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103C6" w14:textId="77777777" w:rsidR="002F295C" w:rsidRPr="000C185B" w:rsidRDefault="002F295C" w:rsidP="002F295C">
      <w:pPr>
        <w:framePr w:w="7556" w:h="204" w:hSpace="181" w:wrap="notBeside" w:vAnchor="page" w:hAnchor="page" w:x="2862" w:y="775"/>
        <w:suppressAutoHyphens/>
        <w:spacing w:after="0" w:line="240" w:lineRule="auto"/>
        <w:jc w:val="center"/>
        <w:rPr>
          <w:rFonts w:ascii="Times New Roman" w:eastAsia="Times New Roman" w:hAnsi="Times New Roman" w:cs="Times New Roman"/>
          <w:b/>
          <w:color w:val="6E3228"/>
          <w:sz w:val="40"/>
          <w:szCs w:val="40"/>
          <w:lang w:val="ro-MD" w:eastAsia="ar-SA"/>
        </w:rPr>
      </w:pPr>
      <w:r w:rsidRPr="000C185B">
        <w:rPr>
          <w:rFonts w:ascii="Times New Roman" w:eastAsia="Times New Roman" w:hAnsi="Times New Roman" w:cs="Times New Roman"/>
          <w:b/>
          <w:color w:val="6E3228"/>
          <w:sz w:val="40"/>
          <w:szCs w:val="40"/>
          <w:lang w:val="ro-MD" w:eastAsia="ar-SA"/>
        </w:rPr>
        <w:t>BANCA NAȚIONALĂ A MOLDOVEI</w:t>
      </w:r>
    </w:p>
    <w:p w14:paraId="4F3AC54E" w14:textId="77777777" w:rsidR="002F295C" w:rsidRPr="000C185B" w:rsidRDefault="002F295C" w:rsidP="002F295C">
      <w:pPr>
        <w:framePr w:w="7556" w:h="204" w:hSpace="181" w:wrap="notBeside" w:vAnchor="page" w:hAnchor="page" w:x="2862" w:y="775"/>
        <w:suppressAutoHyphens/>
        <w:spacing w:before="60" w:after="0" w:line="240" w:lineRule="auto"/>
        <w:jc w:val="center"/>
        <w:rPr>
          <w:rFonts w:ascii="Times New Roman" w:eastAsia="Times New Roman" w:hAnsi="Times New Roman" w:cs="Times New Roman"/>
          <w:b/>
          <w:color w:val="6E3228"/>
          <w:sz w:val="40"/>
          <w:szCs w:val="40"/>
          <w:lang w:val="ro-MD" w:eastAsia="ar-SA"/>
        </w:rPr>
      </w:pPr>
      <w:r w:rsidRPr="000C185B">
        <w:rPr>
          <w:rFonts w:ascii="Times New Roman" w:eastAsia="Times New Roman" w:hAnsi="Times New Roman" w:cs="Times New Roman"/>
          <w:b/>
          <w:color w:val="6E3228"/>
          <w:sz w:val="40"/>
          <w:szCs w:val="40"/>
          <w:lang w:val="ro-MD" w:eastAsia="ar-SA"/>
        </w:rPr>
        <w:t>COMITETUL EXECUTIV</w:t>
      </w:r>
    </w:p>
    <w:p w14:paraId="1CB01D47" w14:textId="77777777" w:rsidR="002F295C" w:rsidRPr="000C185B" w:rsidRDefault="002F295C" w:rsidP="002F295C">
      <w:pPr>
        <w:framePr w:w="7556" w:h="204" w:hSpace="181" w:wrap="notBeside" w:vAnchor="page" w:hAnchor="page" w:x="2862" w:y="775"/>
        <w:suppressAutoHyphens/>
        <w:spacing w:before="240" w:after="240" w:line="240" w:lineRule="auto"/>
        <w:jc w:val="center"/>
        <w:rPr>
          <w:rFonts w:ascii="Times New Roman" w:eastAsia="Times New Roman" w:hAnsi="Times New Roman" w:cs="Times New Roman"/>
          <w:b/>
          <w:color w:val="6E3228"/>
          <w:sz w:val="32"/>
          <w:szCs w:val="32"/>
          <w:lang w:val="ro-MD" w:eastAsia="ar-SA"/>
        </w:rPr>
      </w:pPr>
      <w:r w:rsidRPr="000C185B">
        <w:rPr>
          <w:rFonts w:ascii="Times New Roman" w:eastAsia="Times New Roman" w:hAnsi="Times New Roman" w:cs="Times New Roman"/>
          <w:b/>
          <w:color w:val="6E3228"/>
          <w:sz w:val="32"/>
          <w:szCs w:val="32"/>
          <w:lang w:val="ro-MD" w:eastAsia="ar-SA"/>
        </w:rPr>
        <w:t>HOTĂRÂREA Nr._____</w:t>
      </w:r>
    </w:p>
    <w:p w14:paraId="2B5FDB66" w14:textId="77777777" w:rsidR="002F295C" w:rsidRPr="000C185B" w:rsidRDefault="002F295C" w:rsidP="002F295C">
      <w:pPr>
        <w:framePr w:w="7556" w:h="204" w:hSpace="181" w:wrap="notBeside" w:vAnchor="page" w:hAnchor="page" w:x="2862" w:y="775"/>
        <w:suppressAutoHyphens/>
        <w:spacing w:after="0" w:line="240" w:lineRule="auto"/>
        <w:jc w:val="center"/>
        <w:rPr>
          <w:rFonts w:ascii="Times New Roman" w:eastAsia="Times New Roman" w:hAnsi="Times New Roman" w:cs="Times New Roman"/>
          <w:b/>
          <w:color w:val="783C32"/>
          <w:sz w:val="32"/>
          <w:szCs w:val="32"/>
          <w:lang w:val="ro-MD" w:eastAsia="ar-SA"/>
        </w:rPr>
      </w:pPr>
      <w:r w:rsidRPr="000C185B">
        <w:rPr>
          <w:rFonts w:ascii="Times New Roman" w:eastAsia="Times New Roman" w:hAnsi="Times New Roman" w:cs="Times New Roman"/>
          <w:b/>
          <w:color w:val="6E3228"/>
          <w:sz w:val="32"/>
          <w:szCs w:val="32"/>
          <w:lang w:val="ro-MD" w:eastAsia="ar-SA"/>
        </w:rPr>
        <w:t>din  ____  _______________ 20 ___</w:t>
      </w:r>
    </w:p>
    <w:p w14:paraId="1770B126" w14:textId="54D446D7" w:rsidR="002F295C" w:rsidRPr="000C185B" w:rsidRDefault="00C43A96" w:rsidP="002F295C">
      <w:pPr>
        <w:tabs>
          <w:tab w:val="left" w:pos="15735"/>
        </w:tabs>
        <w:suppressAutoHyphens/>
        <w:spacing w:after="0" w:line="240" w:lineRule="auto"/>
        <w:ind w:right="-280"/>
        <w:rPr>
          <w:rFonts w:ascii="Times New Roman" w:eastAsia="Times New Roman" w:hAnsi="Times New Roman" w:cs="Times New Roman"/>
          <w:color w:val="4A442A"/>
          <w:sz w:val="26"/>
          <w:szCs w:val="20"/>
          <w:lang w:val="ro-MD" w:eastAsia="ar-SA"/>
        </w:rPr>
      </w:pPr>
      <w:r w:rsidRPr="000C185B">
        <w:rPr>
          <w:noProof/>
          <w:color w:val="4A442A"/>
          <w:sz w:val="26"/>
          <w:lang w:val="ro-MD"/>
        </w:rPr>
        <mc:AlternateContent>
          <mc:Choice Requires="wps">
            <w:drawing>
              <wp:anchor distT="45720" distB="45720" distL="114300" distR="114300" simplePos="0" relativeHeight="251665408" behindDoc="0" locked="0" layoutInCell="1" allowOverlap="1" wp14:anchorId="0790D967" wp14:editId="2A22F5DD">
                <wp:simplePos x="0" y="0"/>
                <wp:positionH relativeFrom="column">
                  <wp:posOffset>5821045</wp:posOffset>
                </wp:positionH>
                <wp:positionV relativeFrom="margin">
                  <wp:posOffset>-402060</wp:posOffset>
                </wp:positionV>
                <wp:extent cx="482400" cy="1404620"/>
                <wp:effectExtent l="0" t="0" r="133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 cy="1404620"/>
                        </a:xfrm>
                        <a:prstGeom prst="rect">
                          <a:avLst/>
                        </a:prstGeom>
                        <a:solidFill>
                          <a:srgbClr val="FFFFFF"/>
                        </a:solidFill>
                        <a:ln w="9525">
                          <a:solidFill>
                            <a:schemeClr val="bg1"/>
                          </a:solidFill>
                          <a:miter lim="800000"/>
                          <a:headEnd/>
                          <a:tailEnd/>
                        </a:ln>
                      </wps:spPr>
                      <wps:txbx>
                        <w:txbxContent>
                          <w:p w14:paraId="3904DAFB" w14:textId="77777777" w:rsidR="00C43A96" w:rsidRPr="00C43A96" w:rsidRDefault="00C43A96" w:rsidP="00C43A96">
                            <w:pPr>
                              <w:rPr>
                                <w:rFonts w:ascii="Times New Roman" w:hAnsi="Times New Roman" w:cs="Times New Roman"/>
                                <w:b/>
                                <w:bCs/>
                                <w:sz w:val="24"/>
                                <w:szCs w:val="24"/>
                              </w:rPr>
                            </w:pPr>
                            <w:r w:rsidRPr="00C43A96">
                              <w:rPr>
                                <w:rFonts w:ascii="Times New Roman" w:hAnsi="Times New Roman" w:cs="Times New Roman"/>
                                <w:b/>
                                <w:bCs/>
                                <w:sz w:val="24"/>
                                <w:szCs w:val="24"/>
                              </w:rPr>
                              <w:t>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0790D967" id="_x0000_t202" coordsize="21600,21600" o:spt="202" path="m,l,21600r21600,l21600,xe">
                <v:stroke joinstyle="miter"/>
                <v:path gradientshapeok="t" o:connecttype="rect"/>
              </v:shapetype>
              <v:shape id="Text Box 2" o:spid="_x0000_s1026" type="#_x0000_t202" style="position:absolute;margin-left:458.35pt;margin-top:-31.65pt;width: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KKT+GQIAACUEAAAOAAAAZHJzL2Uyb0RvYy54bWysk92O2yAQhe8r9R0Q942dyNlmrTirbbap Km1/pG0fAGNsowJDgcROn74DzmbT9K6qLxB44DDzzWF9N2pFDsJ5Caai81lOiTAcGmm6in7/tnuz osQHZhqmwIiKHoWnd5vXr9aDLcUCelCNcARFjC8HW9E+BFtmmee90MzPwAqDwRacZgGXrssaxwZU 1ypb5PlNNoBrrAMuvMe/D1OQbpJ+2woevrStF4GoimJuIY0ujXUcs82alZ1jtpf8lAb7hyw0kwYv PUs9sMDI3sm/pLTkDjy0YcZBZ9C2kotUA1Yzz6+qeeqZFakWhOPtGZP/f7L88+HJfnUkjO9gxAam Irx9BP7DEwPbnplO3DsHQy9YgxfPI7JssL48HY2ofemjSD18ggabzPYBktDYOh2pYJ0E1bEBxzN0 MQbC8WexWhQ5RjiG5kVe3CxSVzJWPp+2zocPAjSJk4o6bGpSZ4dHH2I2rHzeEi/zoGSzk0qlhevq rXLkwNAAu/SlAq62KUOGit4uF8sJwB8S0YviLFJ3E4IrBS0DGllJXdFVHr/JWpHae9MkmwUm1TTH jJU5YYzkJoZhrEciG0QSz0aqNTRH5Opg8i2+M5z04H5RMqBnK+p/7pkTlKiPBntzOy+KaPK0KJZv kSRxl5H6MsIMR6mKBkqm6Takh5Gw2Xvs4U4mvC+ZnFJGLybqp3cTzX65TrteXvfmNwAAAP//AwBQ SwMEFAAGAAgAAAAhAIGneS/hAAAACwEAAA8AAABkcnMvZG93bnJldi54bWxMj8tOwzAQRfdI/IM1 SOxap61ISYhTARIsWLRqQO3WiZ2HsMdR7KTh7xlWZTkzR3fOzXazNWzSg+8cClgtI2AaK6c6bAR8 fb4tHoH5IFFJ41AL+NEedvntTSZT5S541FMRGkYh6FMpoA2hTzn3Vaut9EvXa6Rb7QYrA41Dw9Ug LxRuDV9HUcyt7JA+tLLXr62uvovRCnh/4eX+WBzK+lyb6cOc7Lg/WCHu7+bnJ2BBz+EKw58+qUNO TqUbUXlmBCSreEuogEW82QAjIknWtCkJfdgmwPOM/++Q/wIAAP//AwBQSwECLQAUAAYACAAAACEA toM4kv4AAADhAQAAEwAAAAAAAAAAAAAAAAAAAAAAW0NvbnRlbnRfVHlwZXNdLnhtbFBLAQItABQA BgAIAAAAIQA4/SH/1gAAAJQBAAALAAAAAAAAAAAAAAAAAC8BAABfcmVscy8ucmVsc1BLAQItABQA BgAIAAAAIQB6KKT+GQIAACUEAAAOAAAAAAAAAAAAAAAAAC4CAABkcnMvZTJvRG9jLnhtbFBLAQIt ABQABgAIAAAAIQCBp3kv4QAAAAsBAAAPAAAAAAAAAAAAAAAAAHMEAABkcnMvZG93bnJldi54bWxQ SwUGAAAAAAQABADzAAAAgQUAAAAA " strokecolor="white [3212]">
                <v:textbox style="mso-fit-shape-to-text:t">
                  <w:txbxContent>
                    <w:p w14:paraId="3904DAFB" w14:textId="77777777" w:rsidR="00C43A96" w:rsidRPr="00C43A96" w:rsidRDefault="00C43A96" w:rsidP="00C43A96">
                      <w:pPr>
                        <w:rPr>
                          <w:rFonts w:ascii="Times New Roman" w:hAnsi="Times New Roman" w:cs="Times New Roman"/>
                          <w:b/>
                          <w:bCs/>
                          <w:sz w:val="24"/>
                          <w:szCs w:val="24"/>
                        </w:rPr>
                      </w:pPr>
                      <w:r w:rsidRPr="00C43A96">
                        <w:rPr>
                          <w:rFonts w:ascii="Times New Roman" w:hAnsi="Times New Roman" w:cs="Times New Roman"/>
                          <w:b/>
                          <w:bCs/>
                          <w:sz w:val="24"/>
                          <w:szCs w:val="24"/>
                        </w:rPr>
                        <w:t>UE</w:t>
                      </w:r>
                    </w:p>
                  </w:txbxContent>
                </v:textbox>
                <w10:wrap type="square" anchory="margin"/>
              </v:shape>
            </w:pict>
          </mc:Fallback>
        </mc:AlternateContent>
      </w:r>
      <w:r w:rsidR="002F295C" w:rsidRPr="000C185B">
        <w:rPr>
          <w:rFonts w:ascii="Times New Roman" w:eastAsia="Times New Roman" w:hAnsi="Times New Roman" w:cs="Times New Roman"/>
          <w:b/>
          <w:i/>
          <w:noProof/>
          <w:color w:val="4A442A"/>
          <w:sz w:val="20"/>
          <w:szCs w:val="20"/>
          <w:lang w:val="ro-MD"/>
        </w:rPr>
        <mc:AlternateContent>
          <mc:Choice Requires="wps">
            <w:drawing>
              <wp:anchor distT="45720" distB="45720" distL="114300" distR="114300" simplePos="0" relativeHeight="251663360" behindDoc="0" locked="0" layoutInCell="1" allowOverlap="1" wp14:anchorId="7495813B" wp14:editId="304C1097">
                <wp:simplePos x="0" y="0"/>
                <wp:positionH relativeFrom="column">
                  <wp:posOffset>4585335</wp:posOffset>
                </wp:positionH>
                <wp:positionV relativeFrom="paragraph">
                  <wp:posOffset>832485</wp:posOffset>
                </wp:positionV>
                <wp:extent cx="375920" cy="299720"/>
                <wp:effectExtent l="0" t="0" r="2413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9720"/>
                        </a:xfrm>
                        <a:prstGeom prst="rect">
                          <a:avLst/>
                        </a:prstGeom>
                        <a:solidFill>
                          <a:srgbClr val="FFFFFF"/>
                        </a:solidFill>
                        <a:ln w="9525">
                          <a:solidFill>
                            <a:srgbClr val="FFFFFF"/>
                          </a:solidFill>
                          <a:miter lim="800000"/>
                          <a:headEnd/>
                          <a:tailEnd/>
                        </a:ln>
                      </wps:spPr>
                      <wps:txbx>
                        <w:txbxContent>
                          <w:p w14:paraId="49AC3383" w14:textId="77777777" w:rsidR="002F295C" w:rsidRPr="002F295C" w:rsidRDefault="002F295C" w:rsidP="002F295C">
                            <w:pPr>
                              <w:jc w:val="center"/>
                              <w:rPr>
                                <w:rFonts w:ascii="Times New Roman" w:hAnsi="Times New Roman" w:cs="Times New Roman"/>
                                <w:b/>
                                <w:sz w:val="24"/>
                                <w:szCs w:val="24"/>
                              </w:rPr>
                            </w:pPr>
                            <w:r w:rsidRPr="002F295C">
                              <w:rPr>
                                <w:rFonts w:ascii="Times New Roman" w:hAnsi="Times New Roman" w:cs="Times New Roman"/>
                                <w:b/>
                                <w:sz w:val="24"/>
                                <w:szCs w:val="24"/>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 w14:anchorId="7495813B" id="_x0000_s1027" type="#_x0000_t202" style="position:absolute;margin-left:361.05pt;margin-top:65.55pt;width:29.6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qsLEwIAADEEAAAOAAAAZHJzL2Uyb0RvYy54bWysU9tu2zAMfR+wfxD0vjjJkrUx4hRdugwD ugvQ7QNkWY6FyaJGKbGzry8lu2m2vRXTg0CK0iF5eLS+6VvDjgq9Blvw2WTKmbISKm33Bf/xfffm mjMfhK2EAasKflKe32xev1p3LldzaMBUChmBWJ93ruBNCC7PMi8b1Qo/AacsBWvAVgRycZ9VKDpC b002n07fZR1g5RCk8p5O74Yg3yT8ulYyfK1rrwIzBafaQtox7WXcs81a5HsUrtFyLEO8oIpWaEtJ z1B3Igh2QP0PVKslgoc6TCS0GdS1lir1QN3Mpn9189AIp1IvRI53Z5r8/4OVX44P7huy0L+HngaY mvDuHuRPzyxsG2H36hYRukaJihLPImVZ53w+Po1U+9xHkLL7DBUNWRwCJKC+xjayQn0yQqcBnM6k qz4wSYdvr5arOUUkhear1RXZMYPInx479OGjgpZFo+BIM03g4njvw3D16UrM5cHoaqeNSQ7uy61B dhQ0/11aI/of14xlXcFXy/ly6P8FEK0OJGSj24JfT+MapBVZ+2CrJLMgtBls6s7YkcbI3MBh6Mue 6YooiW8jqyVUJ+IVYdAt/TMyGsDfnHWk2YL7XweBijPzydJsVrPFIoo8OYtlpJLhZaS8jAgrCarg gbPB3IbhYxwc6n1DmQY1WLiledY6cf1c1Vg+6TJNa/xDUfiXfrr1/NM3jwAAAP//AwBQSwMEFAAG AAgAAAAhABG3djbfAAAACwEAAA8AAABkcnMvZG93bnJldi54bWxMj81OwzAQhO9IvIO1lbgg6vxI JApxqqoCcW7hws2Nt0nUeJ3EbpPy9CwnuO3ujGa/KTeL7cUVJ985UhCvIxBItTMdNQo+P96echA+ aDK6d4QKbuhhU93flbowbqY9Xg+hERxCvtAK2hCGQkpft2i1X7sBibWTm6wOvE6NNJOeOdz2Momi Z2l1R/yh1QPuWqzPh4tV4ObXm3U4Rsnj17d9323H/SkZlXpYLdsXEAGX8GeGX3xGh4qZju5Cxote QZYkMVtZSGMe2JHlcQriyJcsT0FWpfzfofoBAAD//wMAUEsBAi0AFAAGAAgAAAAhALaDOJL+AAAA 4QEAABMAAAAAAAAAAAAAAAAAAAAAAFtDb250ZW50X1R5cGVzXS54bWxQSwECLQAUAAYACAAAACEA OP0h/9YAAACUAQAACwAAAAAAAAAAAAAAAAAvAQAAX3JlbHMvLnJlbHNQSwECLQAUAAYACAAAACEA 6I6rCxMCAAAxBAAADgAAAAAAAAAAAAAAAAAuAgAAZHJzL2Uyb0RvYy54bWxQSwECLQAUAAYACAAA ACEAEbd2Nt8AAAALAQAADwAAAAAAAAAAAAAAAABtBAAAZHJzL2Rvd25yZXYueG1sUEsFBgAAAAAE AAQA8wAAAHkFAAAAAA== " strokecolor="white">
                <v:textbox>
                  <w:txbxContent>
                    <w:p w14:paraId="49AC3383" w14:textId="77777777" w:rsidR="002F295C" w:rsidRPr="002F295C" w:rsidRDefault="002F295C" w:rsidP="002F295C">
                      <w:pPr>
                        <w:jc w:val="center"/>
                        <w:rPr>
                          <w:rFonts w:ascii="Times New Roman" w:hAnsi="Times New Roman" w:cs="Times New Roman"/>
                          <w:b/>
                          <w:sz w:val="24"/>
                          <w:szCs w:val="24"/>
                        </w:rPr>
                      </w:pPr>
                      <w:r w:rsidRPr="002F295C">
                        <w:rPr>
                          <w:rFonts w:ascii="Times New Roman" w:hAnsi="Times New Roman" w:cs="Times New Roman"/>
                          <w:b/>
                          <w:sz w:val="24"/>
                          <w:szCs w:val="24"/>
                        </w:rPr>
                        <w:t>24</w:t>
                      </w:r>
                    </w:p>
                  </w:txbxContent>
                </v:textbox>
                <w10:wrap type="square"/>
              </v:shape>
            </w:pict>
          </mc:Fallback>
        </mc:AlternateContent>
      </w:r>
      <w:r w:rsidR="002F295C" w:rsidRPr="000C185B">
        <w:rPr>
          <w:rFonts w:ascii="Times New Roman" w:eastAsia="Times New Roman" w:hAnsi="Times New Roman" w:cs="Times New Roman"/>
          <w:b/>
          <w:i/>
          <w:noProof/>
          <w:color w:val="4A442A"/>
          <w:sz w:val="20"/>
          <w:szCs w:val="20"/>
          <w:lang w:val="ro-MD"/>
        </w:rPr>
        <mc:AlternateContent>
          <mc:Choice Requires="wps">
            <w:drawing>
              <wp:anchor distT="45720" distB="45720" distL="114300" distR="114300" simplePos="0" relativeHeight="251662336" behindDoc="0" locked="0" layoutInCell="1" allowOverlap="1" wp14:anchorId="036C8B48" wp14:editId="1E04916F">
                <wp:simplePos x="0" y="0"/>
                <wp:positionH relativeFrom="column">
                  <wp:posOffset>2858135</wp:posOffset>
                </wp:positionH>
                <wp:positionV relativeFrom="paragraph">
                  <wp:posOffset>832485</wp:posOffset>
                </wp:positionV>
                <wp:extent cx="1309370" cy="299720"/>
                <wp:effectExtent l="0" t="0" r="24130" b="241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99720"/>
                        </a:xfrm>
                        <a:prstGeom prst="rect">
                          <a:avLst/>
                        </a:prstGeom>
                        <a:solidFill>
                          <a:srgbClr val="FFFFFF"/>
                        </a:solidFill>
                        <a:ln w="9525">
                          <a:solidFill>
                            <a:srgbClr val="FFFFFF"/>
                          </a:solidFill>
                          <a:miter lim="800000"/>
                          <a:headEnd/>
                          <a:tailEnd/>
                        </a:ln>
                      </wps:spPr>
                      <wps:txbx>
                        <w:txbxContent>
                          <w:p w14:paraId="34E4D42B"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decembrie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 w14:anchorId="036C8B48" id="Text Box 3" o:spid="_x0000_s1028" type="#_x0000_t202" style="position:absolute;margin-left:225.05pt;margin-top:65.55pt;width:103.1pt;height:2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cmBFQIAADIEAAAOAAAAZHJzL2Uyb0RvYy54bWysU9tu2zAMfR+wfxD0vthJk7Ux4hRdugwD ugvQ7QNkWY6FyaJGKbGzrx8lp2nQvRXzg0Ca0iF5eLi6HTrDDgq9Blvy6STnTFkJtba7kv/8sX13 w5kPwtbCgFUlPyrPb9dv36x6V6gZtGBqhYxArC96V/I2BFdkmZet6oSfgFOWgg1gJwK5uMtqFD2h dyab5fn7rAesHYJU3tPf+zHI1wm/aZQM35rGq8BMyam2kE5MZxXPbL0SxQ6Fa7U8lSFeUUUntKWk Z6h7EQTbo/4HqtMSwUMTJhK6DJpGS5V6oG6m+YtuHlvhVOqFyPHuTJP/f7Dy6+HRfUcWhg8w0ABT E949gPzlmYVNK+xO3SFC3ypRU+JppCzrnS9OTyPVvvARpOq/QE1DFvsACWhosIusUJ+M0GkAxzPp aghMxpRX+fLqmkKSYrPl8nqWppKJ4um1Qx8+KehYNEqONNSELg4PPsRqRPF0JSbzYHS91cYkB3fV xiA7CBLANn2pgRfXjGV9yZeL2WIk4BUQnQ6kZKO7kt/k8Ru1FWn7aOuksyC0GW0q2dgTj5G6kcQw VAPTNdEQ30ZaK6iPRCzCKFxaNDJawD+c9STakvvfe4GKM/PZ0nCW0/k8qjw580WkkuFlpLqMCCsJ quSBs9HchHEz9g71rqVMoxws3NFAG524fq7qVD4JM43gtERR+Zd+uvW86uu/AAAA//8DAFBLAwQU AAYACAAAACEA/sAcF+AAAAALAQAADwAAAGRycy9kb3ducmV2LnhtbEyPzU7DMBCE70i8g7VIXBB1 fmioQpyqqkCcW7hwc+NtEhGvk9htUp6e5URvuzuj2W+K9Ww7ccbRt44UxIsIBFLlTEu1gs+Pt8cV CB80Gd05QgUX9LAub28KnRs30Q7P+1ALDiGfawVNCH0upa8atNovXI/E2tGNVgdex1qaUU8cbjuZ RFEmrW6JPzS6x22D1ff+ZBW46fViHQ5R8vD1Y9+3m2F3TAal7u/mzQuIgHP4N8MfPqNDyUwHdyLj RafgaRnFbGUhjXlgR7bMUhAHvjyvUpBlIa87lL8AAAD//wMAUEsBAi0AFAAGAAgAAAAhALaDOJL+ AAAA4QEAABMAAAAAAAAAAAAAAAAAAAAAAFtDb250ZW50X1R5cGVzXS54bWxQSwECLQAUAAYACAAA ACEAOP0h/9YAAACUAQAACwAAAAAAAAAAAAAAAAAvAQAAX3JlbHMvLnJlbHNQSwECLQAUAAYACAAA ACEAojXJgRUCAAAyBAAADgAAAAAAAAAAAAAAAAAuAgAAZHJzL2Uyb0RvYy54bWxQSwECLQAUAAYA CAAAACEA/sAcF+AAAAALAQAADwAAAAAAAAAAAAAAAABvBAAAZHJzL2Rvd25yZXYueG1sUEsFBgAA AAAEAAQA8wAAAHwFAAAAAA== " strokecolor="white">
                <v:textbox>
                  <w:txbxContent>
                    <w:p w14:paraId="34E4D42B"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decembrie</w:t>
                      </w:r>
                    </w:p>
                  </w:txbxContent>
                </v:textbox>
                <w10:wrap type="square"/>
              </v:shape>
            </w:pict>
          </mc:Fallback>
        </mc:AlternateContent>
      </w:r>
      <w:r w:rsidR="002F295C" w:rsidRPr="000C185B">
        <w:rPr>
          <w:rFonts w:ascii="Times New Roman" w:eastAsia="Times New Roman" w:hAnsi="Times New Roman" w:cs="Times New Roman"/>
          <w:i/>
          <w:noProof/>
          <w:color w:val="4A442A"/>
          <w:sz w:val="20"/>
          <w:szCs w:val="20"/>
          <w:lang w:val="ro-MD"/>
        </w:rPr>
        <mc:AlternateContent>
          <mc:Choice Requires="wps">
            <w:drawing>
              <wp:anchor distT="45720" distB="45720" distL="114300" distR="114300" simplePos="0" relativeHeight="251661312" behindDoc="0" locked="0" layoutInCell="1" allowOverlap="1" wp14:anchorId="30C62CBD" wp14:editId="79F3EE29">
                <wp:simplePos x="0" y="0"/>
                <wp:positionH relativeFrom="column">
                  <wp:posOffset>2217420</wp:posOffset>
                </wp:positionH>
                <wp:positionV relativeFrom="paragraph">
                  <wp:posOffset>832485</wp:posOffset>
                </wp:positionV>
                <wp:extent cx="529590" cy="299720"/>
                <wp:effectExtent l="0" t="0" r="22860" b="24130"/>
                <wp:wrapSquare wrapText="bothSides"/>
                <wp:docPr id="1814532706" name="Text Box 1814532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2B609FF2"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 w14:anchorId="30C62CBD" id="Text Box 1814532706" o:spid="_x0000_s1029" type="#_x0000_t202" style="position:absolute;margin-left:174.6pt;margin-top:65.55pt;width:41.7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SvoEgIAADEEAAAOAAAAZHJzL2Uyb0RvYy54bWysU9Fu2yAUfZ+0f0C8L06sZGusOFWXLtOk rpvU7QMIxjYa5rILid19/S7YTaPurRoPiMuFw73nHDbXQ2fYSaHXYEu+mM05U1ZCpW1T8p8/9u+u OPNB2EoYsKrkj8rz6+3bN5veFSqHFkylkBGI9UXvSt6G4Ios87JVnfAzcMpSsgbsRKAQm6xC0RN6 Z7J8Pn+f9YCVQ5DKe9q9HZN8m/DrWsnwra69CsyUnGoLacY0H+KcbTeiaFC4VsupDPGKKjqhLT16 hroVQbAj6n+gOi0RPNRhJqHLoK61VKkH6mYxf9HNQyucSr0QOd6dafL/D1benx7cd2Rh+AgDCZia 8O4O5C/PLOxaYRt1gwh9q0RFDy8iZVnvfDFdjVT7wkeQQ/8VKhJZHAMkoKHGLrJCfTJCJwEez6Sr ITBJm6t8vVpTRlIqX68/5EmUTBRPlx368FlBx+Ki5EiaJnBxuvMhFiOKpyPxLQ9GV3ttTAqwOewM spMg/fdppPpfHDOW9SVfr/LV2P8rIDodyMhGdyW/mscxWiuy9slWyWZBaDOuqWRjJxojcyOHYTgM TFcTx5HVA1SPxCvC6Fv6Z7RoAf9w1pNnS+5/HwUqzswXS9qsF8tlNHkKlqtIJcPLzOEyI6wkqJIH zsblLowf4+hQNy29NLrBwg3pWevE9XNVU/nkyyTB9Iei8S/jdOr5p2//AgAA//8DAFBLAwQUAAYA CAAAACEAie1P4OAAAAALAQAADwAAAGRycy9kb3ducmV2LnhtbEyPTU/DMAyG70j8h8hIXNCWfkxj K02naQJx3uDCLWu8tqJx2iZbO3495sSO9vvo9eN8M9lWXHDwjSMF8TwCgVQ601Cl4PPjbbYC4YMm o1tHqOCKHjbF/V2uM+NG2uPlECrBJeQzraAOocuk9GWNVvu565A4O7nB6sDjUEkz6JHLbSuTKFpK qxviC7XucFdj+X04WwVufL1ah32UPH392Pfdtt+fkl6px4dp+wIi4BT+YfjTZ3Uo2OnozmS8aBWk i3XCKAdpHINgYpEmSxBH3jyvUpBFLm9/KH4BAAD//wMAUEsBAi0AFAAGAAgAAAAhALaDOJL+AAAA 4QEAABMAAAAAAAAAAAAAAAAAAAAAAFtDb250ZW50X1R5cGVzXS54bWxQSwECLQAUAAYACAAAACEA OP0h/9YAAACUAQAACwAAAAAAAAAAAAAAAAAvAQAAX3JlbHMvLnJlbHNQSwECLQAUAAYACAAAACEA U2Er6BICAAAxBAAADgAAAAAAAAAAAAAAAAAuAgAAZHJzL2Uyb0RvYy54bWxQSwECLQAUAAYACAAA ACEAie1P4OAAAAALAQAADwAAAAAAAAAAAAAAAABsBAAAZHJzL2Rvd25yZXYueG1sUEsFBgAAAAAE AAQA8wAAAHkFAAAAAA== " strokecolor="white">
                <v:textbox>
                  <w:txbxContent>
                    <w:p w14:paraId="2B609FF2"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19</w:t>
                      </w:r>
                    </w:p>
                  </w:txbxContent>
                </v:textbox>
                <w10:wrap type="square"/>
              </v:shape>
            </w:pict>
          </mc:Fallback>
        </mc:AlternateContent>
      </w:r>
      <w:r w:rsidR="002F295C" w:rsidRPr="000C185B">
        <w:rPr>
          <w:rFonts w:ascii="Times New Roman" w:eastAsia="Times New Roman" w:hAnsi="Times New Roman" w:cs="Times New Roman"/>
          <w:noProof/>
          <w:sz w:val="20"/>
          <w:szCs w:val="20"/>
          <w:lang w:val="ro-MD" w:eastAsia="ar-SA"/>
        </w:rPr>
        <mc:AlternateContent>
          <mc:Choice Requires="wps">
            <w:drawing>
              <wp:anchor distT="45720" distB="45720" distL="114300" distR="114300" simplePos="0" relativeHeight="251660288" behindDoc="0" locked="0" layoutInCell="1" allowOverlap="1" wp14:anchorId="0DFC34F3" wp14:editId="3A8389A8">
                <wp:simplePos x="0" y="0"/>
                <wp:positionH relativeFrom="column">
                  <wp:posOffset>3971496</wp:posOffset>
                </wp:positionH>
                <wp:positionV relativeFrom="paragraph">
                  <wp:posOffset>452755</wp:posOffset>
                </wp:positionV>
                <wp:extent cx="529590" cy="299720"/>
                <wp:effectExtent l="0" t="0" r="22860" b="24130"/>
                <wp:wrapSquare wrapText="bothSides"/>
                <wp:docPr id="2100534559" name="Text Box 2100534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6FEE7DE5"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330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 w14:anchorId="0DFC34F3" id="Text Box 2100534559" o:spid="_x0000_s1030" type="#_x0000_t202" style="position:absolute;margin-left:312.7pt;margin-top:35.65pt;width:41.7pt;height:2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GfdEAIAACoEAAAOAAAAZHJzL2Uyb0RvYy54bWysU8Fu2zAMvQ/YPwi6L06MZKuNOEWXLsOA rhvQ7QNkWY6FyaJGKbG7rx8lp2nQ3YrpIJAi9UQ+Pq2vx96wo0KvwVZ8MZtzpqyERtt9xX/+2L27 4swHYRthwKqKPyrPrzdv36wHV6ocOjCNQkYg1peDq3gXgiuzzMtO9cLPwClLwRawF4Fc3GcNioHQ e5Pl8/n7bABsHIJU3tPp7RTkm4TftkqGb23rVWCm4lRbSDumvY57tlmLco/CdVqeyhCvqKIX2tKj Z6hbEQQ7oP4HqtcSwUMbZhL6DNpWS5V6oG4W8xfdPHTCqdQLkePdmSb//2Dl/fHBfUcWxo8w0gBT E97dgfzlmYVtJ+xe3SDC0CnR0MOLSFk2OF+erkaqfekjSD18hYaGLA4BEtDYYh9ZoT4ZodMAHs+k qzEwSYervFgVFJEUyoviQ56Gkony6bJDHz4r6Fk0Ko400wQujnc+xGJE+ZQS3/JgdLPTxiQH9/XW IDsKmv8urVT/izRj2VDxYpWvpv5fAdHrQEI2uq/41TyuSVqRtU+2STILQpvJppKNPdEYmZs4DGM9 UmKks4bmkQhFmARLH4yMDvAPZwOJteL+90Gg4sx8sTSUYrFcRnUnZ7mKHDK8jNSXEWElQVU8cDaZ 2zD9iINDve/opUkGFm5okK1OJD9XdaqbBJm4P32eqPhLP2U9f/HNXwAAAP//AwBQSwMEFAAGAAgA AAAhANayHfLfAAAACgEAAA8AAABkcnMvZG93bnJldi54bWxMj0FPwkAQhe8m/ofNmHgxsm0VaEq3 hBCNZ9CLt6U7tA3d2ba70OKvdzzJcTJf3vtevp5sKy44+MaRgngWgUAqnWmoUvD1+f6cgvBBk9Gt I1RwRQ/r4v4u15lxI+3wsg+V4BDymVZQh9BlUvqyRqv9zHVI/Du6werA51BJM+iRw20rkyhaSKsb 4oZad7itsTztz1aBG9+u1mEfJU/fP/Zju+l3x6RX6vFh2qxABJzCPwx/+qwOBTsd3JmMF62CRTJ/ ZVTBMn4BwcAySnnLgck4nYMscnk7ofgFAAD//wMAUEsBAi0AFAAGAAgAAAAhALaDOJL+AAAA4QEA ABMAAAAAAAAAAAAAAAAAAAAAAFtDb250ZW50X1R5cGVzXS54bWxQSwECLQAUAAYACAAAACEAOP0h /9YAAACUAQAACwAAAAAAAAAAAAAAAAAvAQAAX3JlbHMvLnJlbHNQSwECLQAUAAYACAAAACEAgnhn 3RACAAAqBAAADgAAAAAAAAAAAAAAAAAuAgAAZHJzL2Uyb0RvYy54bWxQSwECLQAUAAYACAAAACEA 1rId8t8AAAAKAQAADwAAAAAAAAAAAAAAAABqBAAAZHJzL2Rvd25yZXYueG1sUEsFBgAAAAAEAAQA 8wAAAHYFAAAAAA== " strokecolor="white">
                <v:textbox>
                  <w:txbxContent>
                    <w:p w14:paraId="6FEE7DE5" w14:textId="77777777" w:rsidR="002F295C" w:rsidRPr="002F295C" w:rsidRDefault="002F295C" w:rsidP="002F295C">
                      <w:pPr>
                        <w:jc w:val="center"/>
                        <w:rPr>
                          <w:rFonts w:ascii="Times New Roman" w:hAnsi="Times New Roman" w:cs="Times New Roman"/>
                          <w:b/>
                          <w:sz w:val="24"/>
                          <w:szCs w:val="24"/>
                          <w:lang w:val="ro-MD"/>
                        </w:rPr>
                      </w:pPr>
                      <w:r w:rsidRPr="002F295C">
                        <w:rPr>
                          <w:rFonts w:ascii="Times New Roman" w:hAnsi="Times New Roman" w:cs="Times New Roman"/>
                          <w:b/>
                          <w:sz w:val="24"/>
                          <w:szCs w:val="24"/>
                          <w:lang w:val="ro-MD"/>
                        </w:rPr>
                        <w:t>330</w:t>
                      </w:r>
                    </w:p>
                  </w:txbxContent>
                </v:textbox>
                <w10:wrap type="square"/>
              </v:shape>
            </w:pict>
          </mc:Fallback>
        </mc:AlternateContent>
      </w:r>
      <w:r w:rsidR="002F295C" w:rsidRPr="000C185B">
        <w:rPr>
          <w:rFonts w:ascii="Times New Roman" w:eastAsia="Times New Roman" w:hAnsi="Times New Roman" w:cs="Times New Roman"/>
          <w:noProof/>
          <w:sz w:val="20"/>
          <w:szCs w:val="20"/>
          <w:lang w:val="ro-MD" w:eastAsia="ar-SA"/>
        </w:rPr>
        <w:drawing>
          <wp:anchor distT="0" distB="0" distL="114300" distR="114300" simplePos="0" relativeHeight="251659264" behindDoc="0" locked="0" layoutInCell="1" allowOverlap="1" wp14:anchorId="3DF7AEF6" wp14:editId="757EF2C1">
            <wp:simplePos x="0" y="0"/>
            <wp:positionH relativeFrom="column">
              <wp:posOffset>24130</wp:posOffset>
            </wp:positionH>
            <wp:positionV relativeFrom="margin">
              <wp:posOffset>-252095</wp:posOffset>
            </wp:positionV>
            <wp:extent cx="752400" cy="896400"/>
            <wp:effectExtent l="0" t="0" r="0" b="0"/>
            <wp:wrapSquare wrapText="bothSides"/>
            <wp:docPr id="1" name="Picture 1" descr="A red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  Description automatically generated"/>
                    <pic:cNvPicPr>
                      <a:picLocks noChangeAspect="1" noChangeArrowheads="1"/>
                    </pic:cNvPicPr>
                  </pic:nvPicPr>
                  <pic:blipFill>
                    <a:blip r:embed="rId12" cstate="print">
                      <a:lum bright="-4000"/>
                      <a:extLst>
                        <a:ext uri="{28A0092B-C50C-407E-A947-70E740481C1C}">
                          <a14:useLocalDpi xmlns:a14="http://schemas.microsoft.com/office/drawing/2010/main" val="0"/>
                        </a:ext>
                      </a:extLst>
                    </a:blip>
                    <a:srcRect/>
                    <a:stretch>
                      <a:fillRect/>
                    </a:stretch>
                  </pic:blipFill>
                  <pic:spPr bwMode="auto">
                    <a:xfrm>
                      <a:off x="0" y="0"/>
                      <a:ext cx="752400" cy="896400"/>
                    </a:xfrm>
                    <a:prstGeom prst="rect">
                      <a:avLst/>
                    </a:prstGeom>
                    <a:noFill/>
                  </pic:spPr>
                </pic:pic>
              </a:graphicData>
            </a:graphic>
            <wp14:sizeRelH relativeFrom="page">
              <wp14:pctWidth>0</wp14:pctWidth>
            </wp14:sizeRelH>
            <wp14:sizeRelV relativeFrom="page">
              <wp14:pctHeight>0</wp14:pctHeight>
            </wp14:sizeRelV>
          </wp:anchor>
        </w:drawing>
      </w:r>
    </w:p>
    <w:p w14:paraId="5948B128" w14:textId="03AB11BE" w:rsidR="002F295C" w:rsidRPr="000C185B" w:rsidRDefault="002F295C" w:rsidP="002F295C">
      <w:pPr>
        <w:spacing w:after="0" w:line="240" w:lineRule="auto"/>
        <w:jc w:val="center"/>
        <w:rPr>
          <w:rFonts w:ascii="Times New Roman" w:eastAsia="Times New Roman" w:hAnsi="Times New Roman" w:cs="Times New Roman"/>
          <w:b/>
          <w:bCs/>
          <w:sz w:val="24"/>
          <w:szCs w:val="24"/>
          <w:lang w:val="ro-MD" w:eastAsia="ru-RU"/>
        </w:rPr>
      </w:pPr>
    </w:p>
    <w:p w14:paraId="54C127C4" w14:textId="54DB2E72" w:rsidR="002F295C" w:rsidRPr="000C185B" w:rsidRDefault="002F295C" w:rsidP="002F295C">
      <w:pPr>
        <w:spacing w:after="0" w:line="240" w:lineRule="auto"/>
        <w:jc w:val="center"/>
        <w:rPr>
          <w:rFonts w:ascii="Times New Roman" w:eastAsia="Times New Roman" w:hAnsi="Times New Roman" w:cs="Times New Roman"/>
          <w:b/>
          <w:bCs/>
          <w:sz w:val="24"/>
          <w:szCs w:val="24"/>
          <w:lang w:val="ro-MD" w:eastAsia="ru-RU"/>
        </w:rPr>
      </w:pPr>
      <w:r w:rsidRPr="000C185B">
        <w:rPr>
          <w:rFonts w:ascii="Times New Roman" w:eastAsia="Times New Roman" w:hAnsi="Times New Roman" w:cs="Times New Roman"/>
          <w:b/>
          <w:bCs/>
          <w:sz w:val="24"/>
          <w:szCs w:val="24"/>
          <w:lang w:val="ro-MD" w:eastAsia="ru-RU"/>
        </w:rPr>
        <w:t xml:space="preserve">Pentru modificarea unor acte normative ale Băncii Naționale a Moldovei </w:t>
      </w:r>
    </w:p>
    <w:p w14:paraId="111F7B0C" w14:textId="77777777" w:rsidR="002F295C" w:rsidRPr="000C185B" w:rsidRDefault="002F295C" w:rsidP="002F295C">
      <w:pPr>
        <w:spacing w:after="0" w:line="240" w:lineRule="auto"/>
        <w:jc w:val="center"/>
        <w:rPr>
          <w:rFonts w:ascii="Times New Roman" w:eastAsia="Times New Roman" w:hAnsi="Times New Roman" w:cs="Times New Roman"/>
          <w:b/>
          <w:bCs/>
          <w:sz w:val="24"/>
          <w:szCs w:val="24"/>
          <w:lang w:val="ro-MD" w:eastAsia="ru-RU"/>
        </w:rPr>
      </w:pPr>
      <w:r w:rsidRPr="000C185B">
        <w:rPr>
          <w:rFonts w:ascii="Times New Roman" w:eastAsia="Times New Roman" w:hAnsi="Times New Roman" w:cs="Times New Roman"/>
          <w:b/>
          <w:bCs/>
          <w:sz w:val="24"/>
          <w:szCs w:val="24"/>
          <w:lang w:val="ro-MD" w:eastAsia="ru-RU"/>
        </w:rPr>
        <w:t xml:space="preserve">(privind raportarea cerinței de acoperire a necesarului de lichiditate </w:t>
      </w:r>
    </w:p>
    <w:p w14:paraId="7FC043F6" w14:textId="77777777" w:rsidR="002F295C" w:rsidRPr="000C185B" w:rsidRDefault="002F295C" w:rsidP="002F295C">
      <w:pPr>
        <w:spacing w:after="0" w:line="240" w:lineRule="auto"/>
        <w:jc w:val="center"/>
        <w:rPr>
          <w:rFonts w:ascii="Times New Roman" w:eastAsia="Times New Roman" w:hAnsi="Times New Roman" w:cs="Times New Roman"/>
          <w:b/>
          <w:bCs/>
          <w:sz w:val="24"/>
          <w:szCs w:val="24"/>
          <w:lang w:val="ro-MD" w:eastAsia="ru-RU"/>
        </w:rPr>
      </w:pPr>
      <w:r w:rsidRPr="000C185B">
        <w:rPr>
          <w:rFonts w:ascii="Times New Roman" w:eastAsia="Times New Roman" w:hAnsi="Times New Roman" w:cs="Times New Roman"/>
          <w:b/>
          <w:bCs/>
          <w:sz w:val="24"/>
          <w:szCs w:val="24"/>
          <w:lang w:val="ro-MD" w:eastAsia="ru-RU"/>
        </w:rPr>
        <w:t>și cerinței de finanțare stabilă)</w:t>
      </w:r>
    </w:p>
    <w:p w14:paraId="23B24792" w14:textId="77777777" w:rsidR="002F295C" w:rsidRPr="000C185B" w:rsidRDefault="002F295C" w:rsidP="002F295C">
      <w:pPr>
        <w:tabs>
          <w:tab w:val="left" w:pos="1134"/>
        </w:tabs>
        <w:spacing w:after="0" w:line="240" w:lineRule="auto"/>
        <w:ind w:firstLine="720"/>
        <w:jc w:val="both"/>
        <w:rPr>
          <w:rFonts w:ascii="Times New Roman" w:eastAsia="Times New Roman" w:hAnsi="Times New Roman" w:cs="Times New Roman"/>
          <w:sz w:val="24"/>
          <w:szCs w:val="24"/>
          <w:lang w:val="ro-MD"/>
        </w:rPr>
      </w:pPr>
    </w:p>
    <w:p w14:paraId="38F2E6C5" w14:textId="77777777" w:rsidR="002F295C" w:rsidRPr="000C185B" w:rsidRDefault="002F295C" w:rsidP="002F295C">
      <w:pPr>
        <w:tabs>
          <w:tab w:val="left" w:pos="1134"/>
        </w:tabs>
        <w:spacing w:after="0" w:line="240" w:lineRule="auto"/>
        <w:ind w:firstLine="720"/>
        <w:jc w:val="both"/>
        <w:rPr>
          <w:rFonts w:ascii="Times New Roman" w:eastAsia="Times New Roman" w:hAnsi="Times New Roman" w:cs="Times New Roman"/>
          <w:sz w:val="24"/>
          <w:szCs w:val="24"/>
          <w:lang w:val="ro-MD"/>
        </w:rPr>
      </w:pPr>
    </w:p>
    <w:p w14:paraId="22910FD1" w14:textId="09706C2E" w:rsidR="00F84A14" w:rsidRPr="000C185B" w:rsidRDefault="00F84A14"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MD"/>
        </w:rPr>
      </w:pPr>
      <w:bookmarkStart w:id="0" w:name="_Hlk185430798"/>
      <w:r w:rsidRPr="000C185B">
        <w:rPr>
          <w:rFonts w:ascii="Times New Roman" w:eastAsia="Times New Roman" w:hAnsi="Times New Roman" w:cs="Times New Roman"/>
          <w:sz w:val="24"/>
          <w:szCs w:val="24"/>
          <w:lang w:val="ro-MD"/>
        </w:rPr>
        <w:t>În temeiul art.44 lit.a) din Legea nr.548/1995 cu privire la Banca Națională a Moldovei (republicată în Monitorul Oficial al Republicii Moldova, 2015, nr.297-300, art.544), cu modificările ulterioare, art.</w:t>
      </w:r>
      <w:r w:rsidR="00075EC0" w:rsidRPr="000C185B">
        <w:rPr>
          <w:rFonts w:ascii="Times New Roman" w:eastAsia="Times New Roman" w:hAnsi="Times New Roman" w:cs="Times New Roman"/>
          <w:sz w:val="24"/>
          <w:szCs w:val="24"/>
          <w:lang w:val="ro-MD"/>
        </w:rPr>
        <w:t>84 alin.(1)</w:t>
      </w:r>
      <w:r w:rsidRPr="000C185B">
        <w:rPr>
          <w:rFonts w:ascii="Times New Roman" w:eastAsia="Times New Roman" w:hAnsi="Times New Roman" w:cs="Times New Roman"/>
          <w:sz w:val="24"/>
          <w:szCs w:val="24"/>
          <w:lang w:val="ro-MD"/>
        </w:rPr>
        <w:t xml:space="preserve"> din Legea nr.202/2017 privind activitatea băncilor (Monitorul Oficial al Republicii Moldova, 2017, nr.434-439, art.727)</w:t>
      </w:r>
      <w:r w:rsidR="00075EC0" w:rsidRPr="000C185B">
        <w:rPr>
          <w:rFonts w:ascii="Times New Roman" w:eastAsia="Times New Roman" w:hAnsi="Times New Roman" w:cs="Times New Roman"/>
          <w:sz w:val="24"/>
          <w:szCs w:val="24"/>
          <w:lang w:val="ro-RO"/>
        </w:rPr>
        <w:t>, cu modificările ulterioare</w:t>
      </w:r>
      <w:r w:rsidR="0020705B" w:rsidRPr="000C185B">
        <w:rPr>
          <w:rFonts w:ascii="Times New Roman" w:hAnsi="Times New Roman" w:cs="Times New Roman"/>
          <w:sz w:val="24"/>
          <w:szCs w:val="24"/>
          <w:lang w:val="ro-MD"/>
        </w:rPr>
        <w:t xml:space="preserve"> </w:t>
      </w:r>
      <w:r w:rsidR="0020705B" w:rsidRPr="000C185B">
        <w:rPr>
          <w:rFonts w:ascii="Times New Roman" w:eastAsia="Times New Roman" w:hAnsi="Times New Roman" w:cs="Times New Roman"/>
          <w:sz w:val="24"/>
          <w:szCs w:val="24"/>
          <w:lang w:val="ro-RO"/>
        </w:rPr>
        <w:t>și în scopul transpunerii art. 16, 17 și 18, Anexelor XII, XIII, XXIV și XXV din 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 CELEX: 32021R0451, astfel cum a fost modificat ultima dată prin Regulamentul de punere în aplicare (UE) 2022/1994 al Comisiei din 21 noiembrie 2022</w:t>
      </w:r>
      <w:r w:rsidR="00075EC0" w:rsidRPr="000C185B">
        <w:rPr>
          <w:rFonts w:ascii="Times New Roman" w:eastAsia="Times New Roman" w:hAnsi="Times New Roman" w:cs="Times New Roman"/>
          <w:sz w:val="24"/>
          <w:szCs w:val="24"/>
          <w:lang w:val="ro-RO"/>
        </w:rPr>
        <w:t>,</w:t>
      </w:r>
      <w:r w:rsidRPr="000C185B">
        <w:rPr>
          <w:rFonts w:ascii="Times New Roman" w:eastAsia="Times New Roman" w:hAnsi="Times New Roman" w:cs="Times New Roman"/>
          <w:sz w:val="24"/>
          <w:szCs w:val="24"/>
          <w:lang w:val="ro-MD"/>
        </w:rPr>
        <w:t xml:space="preserve"> Comitetul executiv al Băncii Naţionale a Moldovei</w:t>
      </w:r>
    </w:p>
    <w:p w14:paraId="32188152" w14:textId="77777777" w:rsidR="00F84A14" w:rsidRPr="000C185B" w:rsidRDefault="00F84A14" w:rsidP="002F295C">
      <w:pPr>
        <w:widowControl w:val="0"/>
        <w:tabs>
          <w:tab w:val="left" w:pos="1134"/>
        </w:tabs>
        <w:spacing w:after="0" w:line="240" w:lineRule="auto"/>
        <w:ind w:firstLine="720"/>
        <w:jc w:val="both"/>
        <w:rPr>
          <w:rFonts w:ascii="Times New Roman" w:eastAsia="Times New Roman" w:hAnsi="Times New Roman" w:cs="Times New Roman"/>
          <w:b/>
          <w:bCs/>
          <w:sz w:val="24"/>
          <w:szCs w:val="24"/>
          <w:lang w:val="ro-MD"/>
        </w:rPr>
      </w:pPr>
    </w:p>
    <w:p w14:paraId="67FFA27D" w14:textId="5C0DD0A6" w:rsidR="00FB495A" w:rsidRPr="000C185B" w:rsidRDefault="00F84A14" w:rsidP="006E64D4">
      <w:pPr>
        <w:widowControl w:val="0"/>
        <w:tabs>
          <w:tab w:val="left" w:pos="1134"/>
        </w:tabs>
        <w:spacing w:after="0" w:line="240" w:lineRule="auto"/>
        <w:jc w:val="center"/>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HOTĂRĂŞTE:</w:t>
      </w:r>
    </w:p>
    <w:p w14:paraId="4F232596" w14:textId="77777777" w:rsidR="00FB495A" w:rsidRPr="000C185B" w:rsidRDefault="00FB495A" w:rsidP="002F295C">
      <w:pPr>
        <w:widowControl w:val="0"/>
        <w:tabs>
          <w:tab w:val="left" w:pos="1134"/>
        </w:tabs>
        <w:spacing w:after="0" w:line="240" w:lineRule="auto"/>
        <w:ind w:firstLine="720"/>
        <w:jc w:val="both"/>
        <w:rPr>
          <w:rFonts w:ascii="Times New Roman" w:eastAsia="Calibri" w:hAnsi="Times New Roman" w:cs="Times New Roman"/>
          <w:b/>
          <w:bCs/>
          <w:sz w:val="24"/>
          <w:szCs w:val="24"/>
          <w:lang w:val="ro-RO" w:eastAsia="ru-RU"/>
        </w:rPr>
      </w:pPr>
    </w:p>
    <w:p w14:paraId="52EF6A55" w14:textId="7F03C82B" w:rsidR="00075EC0" w:rsidRPr="000C185B" w:rsidRDefault="00075EC0" w:rsidP="002F295C">
      <w:pPr>
        <w:widowControl w:val="0"/>
        <w:tabs>
          <w:tab w:val="left" w:pos="1134"/>
        </w:tabs>
        <w:spacing w:after="0" w:line="240" w:lineRule="auto"/>
        <w:ind w:firstLine="720"/>
        <w:jc w:val="both"/>
        <w:rPr>
          <w:rFonts w:ascii="Times New Roman" w:eastAsia="Calibri" w:hAnsi="Times New Roman" w:cs="Times New Roman"/>
          <w:sz w:val="24"/>
          <w:szCs w:val="24"/>
          <w:lang w:val="ro-RO"/>
        </w:rPr>
      </w:pPr>
      <w:r w:rsidRPr="000C185B">
        <w:rPr>
          <w:rFonts w:ascii="Times New Roman" w:eastAsia="Calibri" w:hAnsi="Times New Roman" w:cs="Times New Roman"/>
          <w:b/>
          <w:bCs/>
          <w:sz w:val="24"/>
          <w:szCs w:val="24"/>
          <w:lang w:val="ro-RO" w:eastAsia="ru-RU"/>
        </w:rPr>
        <w:t>1.</w:t>
      </w:r>
      <w:r w:rsidRPr="000C185B">
        <w:rPr>
          <w:rFonts w:ascii="Times New Roman" w:eastAsia="Calibri" w:hAnsi="Times New Roman" w:cs="Times New Roman"/>
          <w:sz w:val="24"/>
          <w:szCs w:val="24"/>
          <w:lang w:val="ro-RO" w:eastAsia="ru-RU"/>
        </w:rPr>
        <w:t xml:space="preserve"> Instrucțiunea cu privire la prezentarea de către bănci a rapoartelor COREP în scopuri de supraveghere,</w:t>
      </w:r>
      <w:r w:rsidRPr="000C185B">
        <w:rPr>
          <w:rFonts w:ascii="Times New Roman" w:eastAsia="Calibri" w:hAnsi="Times New Roman" w:cs="Times New Roman"/>
          <w:sz w:val="24"/>
          <w:szCs w:val="24"/>
          <w:lang w:val="ro-RO"/>
        </w:rPr>
        <w:t xml:space="preserve"> aprobată prin Hotărârea Comitetului executiv al Băncii Naționale a Moldovei nr.117/ 2018 (Monitorul Oficial al Republicii Moldova, 2018, nr. 183-194, art. 907), înregistrată la Ministerul Justiţiei al Republicii Moldova cu nr.1337/2018, cu modificările ulterioare, se modifică după cum urmează:</w:t>
      </w:r>
    </w:p>
    <w:p w14:paraId="0E98642F" w14:textId="458A41AE" w:rsidR="003464D7" w:rsidRPr="000C185B" w:rsidRDefault="007D43B0"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1)</w:t>
      </w:r>
      <w:r w:rsidRPr="000C185B">
        <w:rPr>
          <w:rFonts w:ascii="Times New Roman" w:eastAsia="Times New Roman" w:hAnsi="Times New Roman" w:cs="Times New Roman"/>
          <w:sz w:val="24"/>
          <w:szCs w:val="24"/>
          <w:lang w:val="ro-MD"/>
        </w:rPr>
        <w:t xml:space="preserve"> </w:t>
      </w:r>
      <w:r w:rsidR="00075EC0" w:rsidRPr="000C185B">
        <w:rPr>
          <w:rFonts w:ascii="Times New Roman" w:eastAsia="Times New Roman" w:hAnsi="Times New Roman" w:cs="Times New Roman"/>
          <w:sz w:val="24"/>
          <w:szCs w:val="24"/>
          <w:lang w:val="ro-MD"/>
        </w:rPr>
        <w:t>în clauza de armonizare:</w:t>
      </w:r>
    </w:p>
    <w:p w14:paraId="68A3DF98" w14:textId="0007665E" w:rsidR="0043728F" w:rsidRPr="000C185B" w:rsidRDefault="00833B4F"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sz w:val="24"/>
          <w:szCs w:val="24"/>
          <w:lang w:val="ro-RO"/>
        </w:rPr>
        <w:t xml:space="preserve">a) </w:t>
      </w:r>
      <w:r w:rsidR="0043728F" w:rsidRPr="000C185B">
        <w:rPr>
          <w:rFonts w:ascii="Times New Roman" w:eastAsia="Times New Roman" w:hAnsi="Times New Roman" w:cs="Times New Roman"/>
          <w:sz w:val="24"/>
          <w:szCs w:val="24"/>
          <w:lang w:val="ro-RO"/>
        </w:rPr>
        <w:t>se exclude textul „art.15 alin.(1) lit.(a) şi alin.(2);” și textul „Anexa XXIV şi Anexa XXV”</w:t>
      </w:r>
      <w:r w:rsidR="00F54152" w:rsidRPr="000C185B">
        <w:rPr>
          <w:rFonts w:ascii="Times New Roman" w:eastAsia="Times New Roman" w:hAnsi="Times New Roman" w:cs="Times New Roman"/>
          <w:sz w:val="24"/>
          <w:szCs w:val="24"/>
          <w:lang w:val="ro-RO"/>
        </w:rPr>
        <w:t xml:space="preserve"> </w:t>
      </w:r>
    </w:p>
    <w:p w14:paraId="4F82D14A" w14:textId="5F40BED3" w:rsidR="0043728F" w:rsidRPr="000C185B" w:rsidRDefault="00833B4F"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sz w:val="24"/>
          <w:szCs w:val="24"/>
          <w:lang w:val="ro-RO"/>
        </w:rPr>
        <w:t>b) se completează</w:t>
      </w:r>
      <w:r w:rsidR="002F295C" w:rsidRPr="000C185B">
        <w:rPr>
          <w:rFonts w:ascii="Times New Roman" w:eastAsia="Times New Roman" w:hAnsi="Times New Roman" w:cs="Times New Roman"/>
          <w:sz w:val="24"/>
          <w:szCs w:val="24"/>
          <w:lang w:val="ro-RO"/>
        </w:rPr>
        <w:t xml:space="preserve"> </w:t>
      </w:r>
      <w:r w:rsidR="0043728F" w:rsidRPr="000C185B">
        <w:rPr>
          <w:rFonts w:ascii="Times New Roman" w:eastAsia="Times New Roman" w:hAnsi="Times New Roman" w:cs="Times New Roman"/>
          <w:sz w:val="24"/>
          <w:szCs w:val="24"/>
          <w:lang w:val="ro-RO"/>
        </w:rPr>
        <w:t>cu textul</w:t>
      </w:r>
      <w:r w:rsidR="002F295C" w:rsidRPr="000C185B">
        <w:rPr>
          <w:rFonts w:ascii="Times New Roman" w:eastAsia="Times New Roman" w:hAnsi="Times New Roman" w:cs="Times New Roman"/>
          <w:sz w:val="24"/>
          <w:szCs w:val="24"/>
          <w:lang w:val="ro-RO"/>
        </w:rPr>
        <w:t xml:space="preserve"> </w:t>
      </w:r>
      <w:r w:rsidRPr="000C185B">
        <w:rPr>
          <w:rFonts w:ascii="Times New Roman" w:eastAsia="Times New Roman" w:hAnsi="Times New Roman" w:cs="Times New Roman"/>
          <w:sz w:val="24"/>
          <w:szCs w:val="24"/>
        </w:rPr>
        <w:t xml:space="preserve">„ , precum și </w:t>
      </w:r>
      <w:r w:rsidR="0043728F" w:rsidRPr="000C185B">
        <w:rPr>
          <w:rFonts w:ascii="Times New Roman" w:eastAsia="Times New Roman" w:hAnsi="Times New Roman" w:cs="Times New Roman"/>
          <w:sz w:val="24"/>
          <w:szCs w:val="24"/>
        </w:rPr>
        <w:t xml:space="preserve">art.16, art.17 lit.(b) și (c), art.18 alin. </w:t>
      </w:r>
      <w:r w:rsidR="0043728F" w:rsidRPr="000C185B">
        <w:rPr>
          <w:rFonts w:ascii="Times New Roman" w:eastAsia="Times New Roman" w:hAnsi="Times New Roman" w:cs="Times New Roman"/>
          <w:sz w:val="24"/>
          <w:szCs w:val="24"/>
          <w:lang w:val="it-IT"/>
        </w:rPr>
        <w:t>(1) lit. (c), anexele XII, XIII, XXII, XXIII, XXIV și XXV</w:t>
      </w:r>
      <w:r w:rsidRPr="000C185B">
        <w:rPr>
          <w:rFonts w:ascii="Times New Roman" w:eastAsia="Times New Roman" w:hAnsi="Times New Roman" w:cs="Times New Roman"/>
          <w:sz w:val="24"/>
          <w:szCs w:val="24"/>
          <w:lang w:val="it-IT"/>
        </w:rPr>
        <w:t xml:space="preserve"> din Regulamentul de punere în aplicare (UE) 2021/451 al Comisiei din </w:t>
      </w:r>
      <w:r w:rsidR="008F2B0D" w:rsidRPr="000C185B">
        <w:rPr>
          <w:rFonts w:ascii="Times New Roman" w:eastAsia="Times New Roman" w:hAnsi="Times New Roman" w:cs="Times New Roman"/>
          <w:sz w:val="24"/>
          <w:szCs w:val="24"/>
          <w:lang w:val="it-IT"/>
        </w:rPr>
        <w:t>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 CELEX: 32021R0451, astfel cum a fost modificat ultima dată prin Regulamentul de punere în aplicare (UE) 2022/1994 al Comisiei din 21 noiembrie 2022</w:t>
      </w:r>
      <w:r w:rsidR="0043728F" w:rsidRPr="000C185B">
        <w:rPr>
          <w:rFonts w:ascii="Times New Roman" w:eastAsia="Times New Roman" w:hAnsi="Times New Roman" w:cs="Times New Roman"/>
          <w:sz w:val="24"/>
          <w:szCs w:val="24"/>
          <w:lang w:val="it-IT"/>
        </w:rPr>
        <w:t>”</w:t>
      </w:r>
      <w:r w:rsidR="0043728F" w:rsidRPr="000C185B">
        <w:rPr>
          <w:rFonts w:ascii="Times New Roman" w:eastAsia="Times New Roman" w:hAnsi="Times New Roman" w:cs="Times New Roman"/>
          <w:sz w:val="24"/>
          <w:szCs w:val="24"/>
          <w:lang w:val="ro-RO"/>
        </w:rPr>
        <w:t>.</w:t>
      </w:r>
    </w:p>
    <w:p w14:paraId="0B11A10B" w14:textId="77777777" w:rsidR="00D52905" w:rsidRPr="000C185B" w:rsidRDefault="00D52905"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w:t>
      </w:r>
      <w:r w:rsidRPr="000C185B">
        <w:rPr>
          <w:rFonts w:ascii="Times New Roman" w:eastAsia="Times New Roman" w:hAnsi="Times New Roman" w:cs="Times New Roman"/>
          <w:sz w:val="24"/>
          <w:szCs w:val="24"/>
          <w:lang w:val="it-IT"/>
        </w:rPr>
        <w:t xml:space="preserve"> Capitolul I:</w:t>
      </w:r>
    </w:p>
    <w:p w14:paraId="228F5EBB" w14:textId="77777777" w:rsidR="009A2D7C" w:rsidRPr="000C185B" w:rsidRDefault="00C40C93"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xml:space="preserve">a) </w:t>
      </w:r>
      <w:r w:rsidR="00D52905" w:rsidRPr="000C185B">
        <w:rPr>
          <w:rFonts w:ascii="Times New Roman" w:eastAsia="Times New Roman" w:hAnsi="Times New Roman" w:cs="Times New Roman"/>
          <w:sz w:val="24"/>
          <w:szCs w:val="24"/>
          <w:lang w:val="it-IT"/>
        </w:rPr>
        <w:t>punctul 2</w:t>
      </w:r>
      <w:r w:rsidR="009A2D7C" w:rsidRPr="000C185B">
        <w:rPr>
          <w:rFonts w:ascii="Times New Roman" w:eastAsia="Times New Roman" w:hAnsi="Times New Roman" w:cs="Times New Roman"/>
          <w:sz w:val="24"/>
          <w:szCs w:val="24"/>
          <w:lang w:val="it-IT"/>
        </w:rPr>
        <w:t>:</w:t>
      </w:r>
    </w:p>
    <w:p w14:paraId="0263BEF8" w14:textId="7C726B2E" w:rsidR="009A2D7C" w:rsidRPr="000C185B" w:rsidRDefault="009A2D7C"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subpunctul 3</w:t>
      </w:r>
      <w:r w:rsidRPr="000C185B">
        <w:rPr>
          <w:rFonts w:ascii="Times New Roman" w:eastAsia="Times New Roman" w:hAnsi="Times New Roman" w:cs="Times New Roman"/>
          <w:sz w:val="24"/>
          <w:szCs w:val="24"/>
          <w:vertAlign w:val="superscript"/>
          <w:lang w:val="it-IT"/>
        </w:rPr>
        <w:t>1</w:t>
      </w:r>
      <w:r w:rsidRPr="000C185B">
        <w:rPr>
          <w:rFonts w:ascii="Times New Roman" w:eastAsia="Times New Roman" w:hAnsi="Times New Roman" w:cs="Times New Roman"/>
          <w:sz w:val="24"/>
          <w:szCs w:val="24"/>
          <w:lang w:val="it-IT"/>
        </w:rPr>
        <w:t>) va avea urm</w:t>
      </w:r>
      <w:r w:rsidR="00EB2CBD" w:rsidRPr="000C185B">
        <w:rPr>
          <w:rFonts w:ascii="Times New Roman" w:eastAsia="Times New Roman" w:hAnsi="Times New Roman" w:cs="Times New Roman"/>
          <w:sz w:val="24"/>
          <w:szCs w:val="24"/>
          <w:lang w:val="it-IT"/>
        </w:rPr>
        <w:t>ă</w:t>
      </w:r>
      <w:r w:rsidRPr="000C185B">
        <w:rPr>
          <w:rFonts w:ascii="Times New Roman" w:eastAsia="Times New Roman" w:hAnsi="Times New Roman" w:cs="Times New Roman"/>
          <w:sz w:val="24"/>
          <w:szCs w:val="24"/>
          <w:lang w:val="it-IT"/>
        </w:rPr>
        <w:t>torul cuprins:</w:t>
      </w:r>
    </w:p>
    <w:p w14:paraId="1E2B98BF" w14:textId="23F3B3F2" w:rsidR="009A2D7C" w:rsidRPr="000C185B" w:rsidRDefault="009A2D7C"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„indicatorii de monitorizare a lichidității suplimentari, în conformitate cu prevederile pct.16</w:t>
      </w:r>
      <w:r w:rsidRPr="000C185B">
        <w:rPr>
          <w:rFonts w:ascii="Times New Roman" w:eastAsia="Times New Roman" w:hAnsi="Times New Roman" w:cs="Times New Roman"/>
          <w:sz w:val="24"/>
          <w:szCs w:val="24"/>
          <w:vertAlign w:val="superscript"/>
          <w:lang w:val="it-IT"/>
        </w:rPr>
        <w:t>3</w:t>
      </w:r>
      <w:r w:rsidRPr="000C185B">
        <w:rPr>
          <w:rFonts w:ascii="Times New Roman" w:eastAsia="Times New Roman" w:hAnsi="Times New Roman" w:cs="Times New Roman"/>
          <w:sz w:val="24"/>
          <w:szCs w:val="24"/>
          <w:lang w:val="it-IT"/>
        </w:rPr>
        <w:t xml:space="preserve"> şi 16</w:t>
      </w:r>
      <w:r w:rsidRPr="000C185B">
        <w:rPr>
          <w:rFonts w:ascii="Times New Roman" w:eastAsia="Times New Roman" w:hAnsi="Times New Roman" w:cs="Times New Roman"/>
          <w:sz w:val="24"/>
          <w:szCs w:val="24"/>
          <w:vertAlign w:val="superscript"/>
          <w:lang w:val="it-IT"/>
        </w:rPr>
        <w:t>4</w:t>
      </w:r>
      <w:r w:rsidRPr="000C185B">
        <w:rPr>
          <w:rFonts w:ascii="Times New Roman" w:eastAsia="Times New Roman" w:hAnsi="Times New Roman" w:cs="Times New Roman"/>
          <w:sz w:val="24"/>
          <w:szCs w:val="24"/>
          <w:lang w:val="it-IT"/>
        </w:rPr>
        <w:t>”;</w:t>
      </w:r>
    </w:p>
    <w:p w14:paraId="3E5BEA41" w14:textId="1965EB02" w:rsidR="00D52905" w:rsidRPr="000C185B" w:rsidRDefault="009A2D7C"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w:t>
      </w:r>
      <w:r w:rsidR="00D52905" w:rsidRPr="000C185B">
        <w:rPr>
          <w:rFonts w:ascii="Times New Roman" w:eastAsia="Times New Roman" w:hAnsi="Times New Roman" w:cs="Times New Roman"/>
          <w:sz w:val="24"/>
          <w:szCs w:val="24"/>
          <w:lang w:val="it-IT"/>
        </w:rPr>
        <w:t xml:space="preserve"> se completează cu subpunct</w:t>
      </w:r>
      <w:r w:rsidR="006F4B4C" w:rsidRPr="000C185B">
        <w:rPr>
          <w:rFonts w:ascii="Times New Roman" w:eastAsia="Times New Roman" w:hAnsi="Times New Roman" w:cs="Times New Roman"/>
          <w:sz w:val="24"/>
          <w:szCs w:val="24"/>
          <w:lang w:val="it-IT"/>
        </w:rPr>
        <w:t>ul</w:t>
      </w:r>
      <w:r w:rsidR="00D52905" w:rsidRPr="000C185B">
        <w:rPr>
          <w:rFonts w:ascii="Times New Roman" w:eastAsia="Times New Roman" w:hAnsi="Times New Roman" w:cs="Times New Roman"/>
          <w:sz w:val="24"/>
          <w:szCs w:val="24"/>
          <w:lang w:val="it-IT"/>
        </w:rPr>
        <w:t xml:space="preserve"> 4</w:t>
      </w:r>
      <w:r w:rsidR="00D52905" w:rsidRPr="000C185B">
        <w:rPr>
          <w:rFonts w:ascii="Times New Roman" w:eastAsia="Times New Roman" w:hAnsi="Times New Roman" w:cs="Times New Roman"/>
          <w:sz w:val="24"/>
          <w:szCs w:val="24"/>
          <w:vertAlign w:val="superscript"/>
          <w:lang w:val="it-IT"/>
        </w:rPr>
        <w:t>1</w:t>
      </w:r>
      <w:r w:rsidR="00D52905" w:rsidRPr="000C185B">
        <w:rPr>
          <w:rFonts w:ascii="Times New Roman" w:eastAsia="Times New Roman" w:hAnsi="Times New Roman" w:cs="Times New Roman"/>
          <w:sz w:val="24"/>
          <w:szCs w:val="24"/>
          <w:lang w:val="it-IT"/>
        </w:rPr>
        <w:t>) cu următorul cuprins:</w:t>
      </w:r>
    </w:p>
    <w:p w14:paraId="332B7A04" w14:textId="3A4DDEB3" w:rsidR="00D52905" w:rsidRPr="000C185B" w:rsidRDefault="009A2D7C"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w:t>
      </w:r>
      <w:r w:rsidR="00D52905" w:rsidRPr="000C185B">
        <w:rPr>
          <w:rFonts w:ascii="Times New Roman" w:eastAsia="Times New Roman" w:hAnsi="Times New Roman" w:cs="Times New Roman"/>
          <w:sz w:val="24"/>
          <w:szCs w:val="24"/>
          <w:lang w:val="it-IT"/>
        </w:rPr>
        <w:t>4</w:t>
      </w:r>
      <w:r w:rsidR="00D52905" w:rsidRPr="000C185B">
        <w:rPr>
          <w:rFonts w:ascii="Times New Roman" w:eastAsia="Times New Roman" w:hAnsi="Times New Roman" w:cs="Times New Roman"/>
          <w:sz w:val="24"/>
          <w:szCs w:val="24"/>
          <w:vertAlign w:val="superscript"/>
          <w:lang w:val="it-IT"/>
        </w:rPr>
        <w:t>1</w:t>
      </w:r>
      <w:r w:rsidR="00D52905" w:rsidRPr="000C185B">
        <w:rPr>
          <w:rFonts w:ascii="Times New Roman" w:eastAsia="Times New Roman" w:hAnsi="Times New Roman" w:cs="Times New Roman"/>
          <w:sz w:val="24"/>
          <w:szCs w:val="24"/>
          <w:lang w:val="it-IT"/>
        </w:rPr>
        <w:t>) finanțarea stabilă, în conformitate cu prevederile pct.19</w:t>
      </w:r>
      <w:r w:rsidR="00D52905" w:rsidRPr="000C185B">
        <w:rPr>
          <w:rFonts w:ascii="Times New Roman" w:eastAsia="Times New Roman" w:hAnsi="Times New Roman" w:cs="Times New Roman"/>
          <w:sz w:val="24"/>
          <w:szCs w:val="24"/>
          <w:vertAlign w:val="superscript"/>
          <w:lang w:val="it-IT"/>
        </w:rPr>
        <w:t>1</w:t>
      </w:r>
      <w:r w:rsidR="00D52905" w:rsidRPr="000C185B">
        <w:rPr>
          <w:rFonts w:ascii="Times New Roman" w:eastAsia="Times New Roman" w:hAnsi="Times New Roman" w:cs="Times New Roman"/>
          <w:sz w:val="24"/>
          <w:szCs w:val="24"/>
          <w:lang w:val="it-IT"/>
        </w:rPr>
        <w:t xml:space="preserve"> – 19</w:t>
      </w:r>
      <w:r w:rsidR="00D52905" w:rsidRPr="000C185B">
        <w:rPr>
          <w:rFonts w:ascii="Times New Roman" w:eastAsia="Times New Roman" w:hAnsi="Times New Roman" w:cs="Times New Roman"/>
          <w:sz w:val="24"/>
          <w:szCs w:val="24"/>
          <w:vertAlign w:val="superscript"/>
          <w:lang w:val="it-IT"/>
        </w:rPr>
        <w:t>3</w:t>
      </w:r>
      <w:r w:rsidR="00D52905" w:rsidRPr="000C185B">
        <w:rPr>
          <w:rFonts w:ascii="Times New Roman" w:eastAsia="Times New Roman" w:hAnsi="Times New Roman" w:cs="Times New Roman"/>
          <w:sz w:val="24"/>
          <w:szCs w:val="24"/>
          <w:lang w:val="it-IT"/>
        </w:rPr>
        <w:t>."</w:t>
      </w:r>
    </w:p>
    <w:p w14:paraId="5C91524F" w14:textId="1274AC20" w:rsidR="009D3440" w:rsidRPr="000C185B" w:rsidRDefault="00C40C93"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bookmarkStart w:id="1" w:name="_Hlk166575637"/>
      <w:r w:rsidRPr="000C185B">
        <w:rPr>
          <w:rFonts w:ascii="Times New Roman" w:eastAsia="Times New Roman" w:hAnsi="Times New Roman" w:cs="Times New Roman"/>
          <w:sz w:val="24"/>
          <w:szCs w:val="24"/>
          <w:lang w:val="it-IT"/>
        </w:rPr>
        <w:t xml:space="preserve">b) </w:t>
      </w:r>
      <w:r w:rsidR="009D3440" w:rsidRPr="000C185B">
        <w:rPr>
          <w:rFonts w:ascii="Times New Roman" w:eastAsia="Times New Roman" w:hAnsi="Times New Roman" w:cs="Times New Roman"/>
          <w:sz w:val="24"/>
          <w:szCs w:val="24"/>
          <w:lang w:val="it-IT"/>
        </w:rPr>
        <w:t>secțiunea 4</w:t>
      </w:r>
      <w:r w:rsidR="009D3440" w:rsidRPr="000C185B">
        <w:rPr>
          <w:rFonts w:ascii="Times New Roman" w:eastAsia="Times New Roman" w:hAnsi="Times New Roman" w:cs="Times New Roman"/>
          <w:sz w:val="24"/>
          <w:szCs w:val="24"/>
          <w:vertAlign w:val="superscript"/>
          <w:lang w:val="it-IT"/>
        </w:rPr>
        <w:t>1</w:t>
      </w:r>
      <w:r w:rsidR="009D3440" w:rsidRPr="000C185B">
        <w:rPr>
          <w:rFonts w:ascii="Times New Roman" w:eastAsia="Times New Roman" w:hAnsi="Times New Roman" w:cs="Times New Roman"/>
          <w:sz w:val="24"/>
          <w:szCs w:val="24"/>
          <w:lang w:val="it-IT"/>
        </w:rPr>
        <w:t xml:space="preserve"> va avea următorul cuprins:</w:t>
      </w:r>
    </w:p>
    <w:bookmarkEnd w:id="1"/>
    <w:p w14:paraId="3A8CBDE7" w14:textId="524444B7" w:rsidR="009D3440" w:rsidRPr="000C185B" w:rsidRDefault="009D3440" w:rsidP="007F746A">
      <w:pPr>
        <w:widowControl w:val="0"/>
        <w:tabs>
          <w:tab w:val="left" w:pos="1134"/>
        </w:tabs>
        <w:spacing w:after="0" w:line="240" w:lineRule="auto"/>
        <w:jc w:val="center"/>
        <w:rPr>
          <w:rFonts w:ascii="Times New Roman" w:eastAsia="Times New Roman" w:hAnsi="Times New Roman" w:cs="Times New Roman"/>
          <w:b/>
          <w:iCs/>
          <w:sz w:val="24"/>
          <w:szCs w:val="24"/>
          <w:lang w:val="it-IT"/>
        </w:rPr>
      </w:pPr>
      <w:r w:rsidRPr="000C185B">
        <w:rPr>
          <w:rFonts w:ascii="Times New Roman" w:eastAsia="Times New Roman" w:hAnsi="Times New Roman" w:cs="Times New Roman"/>
          <w:sz w:val="24"/>
          <w:szCs w:val="24"/>
          <w:lang w:val="ro-MD"/>
        </w:rPr>
        <w:lastRenderedPageBreak/>
        <w:t>„</w:t>
      </w:r>
      <w:r w:rsidRPr="000C185B">
        <w:rPr>
          <w:rFonts w:ascii="Times New Roman" w:eastAsia="Times New Roman" w:hAnsi="Times New Roman" w:cs="Times New Roman"/>
          <w:b/>
          <w:bCs/>
          <w:i/>
          <w:iCs/>
          <w:sz w:val="24"/>
          <w:szCs w:val="24"/>
          <w:lang w:val="ro-MD"/>
        </w:rPr>
        <w:t>Secțiunea 4</w:t>
      </w:r>
      <w:r w:rsidRPr="000C185B">
        <w:rPr>
          <w:rFonts w:ascii="Times New Roman" w:eastAsia="Times New Roman" w:hAnsi="Times New Roman" w:cs="Times New Roman"/>
          <w:b/>
          <w:bCs/>
          <w:i/>
          <w:iCs/>
          <w:sz w:val="24"/>
          <w:szCs w:val="24"/>
          <w:vertAlign w:val="superscript"/>
          <w:lang w:val="ro-MD"/>
        </w:rPr>
        <w:t>1</w:t>
      </w:r>
    </w:p>
    <w:p w14:paraId="4589B1AE" w14:textId="701662FC" w:rsidR="009D3440" w:rsidRPr="000C185B" w:rsidRDefault="009D3440" w:rsidP="007F746A">
      <w:pPr>
        <w:widowControl w:val="0"/>
        <w:tabs>
          <w:tab w:val="left" w:pos="1134"/>
        </w:tabs>
        <w:spacing w:after="0" w:line="240" w:lineRule="auto"/>
        <w:jc w:val="center"/>
        <w:rPr>
          <w:rFonts w:ascii="Times New Roman" w:eastAsia="Times New Roman" w:hAnsi="Times New Roman" w:cs="Times New Roman"/>
          <w:b/>
          <w:i/>
          <w:sz w:val="24"/>
          <w:szCs w:val="24"/>
          <w:lang w:val="ro-RO"/>
        </w:rPr>
      </w:pPr>
      <w:r w:rsidRPr="000C185B">
        <w:rPr>
          <w:rFonts w:ascii="Times New Roman" w:eastAsia="Times New Roman" w:hAnsi="Times New Roman" w:cs="Times New Roman"/>
          <w:b/>
          <w:i/>
          <w:sz w:val="24"/>
          <w:szCs w:val="24"/>
          <w:lang w:val="ro-RO"/>
        </w:rPr>
        <w:t>Formatul și frecvența raportării indicatorilor de monitorizare a lichidității</w:t>
      </w:r>
      <w:r w:rsidR="00AD1FBD" w:rsidRPr="000C185B">
        <w:rPr>
          <w:rFonts w:ascii="Times New Roman" w:eastAsia="Times New Roman" w:hAnsi="Times New Roman" w:cs="Times New Roman"/>
          <w:b/>
          <w:i/>
          <w:sz w:val="24"/>
          <w:szCs w:val="24"/>
          <w:lang w:val="ro-RO"/>
        </w:rPr>
        <w:t xml:space="preserve"> suplimentari</w:t>
      </w:r>
    </w:p>
    <w:p w14:paraId="344116AC" w14:textId="20A3C357" w:rsidR="009D3440" w:rsidRPr="000C185B" w:rsidRDefault="009D3440" w:rsidP="007F746A">
      <w:pPr>
        <w:widowControl w:val="0"/>
        <w:tabs>
          <w:tab w:val="left" w:pos="1134"/>
        </w:tabs>
        <w:spacing w:after="0" w:line="240" w:lineRule="auto"/>
        <w:jc w:val="center"/>
        <w:rPr>
          <w:rFonts w:ascii="Times New Roman" w:eastAsia="Times New Roman" w:hAnsi="Times New Roman" w:cs="Times New Roman"/>
          <w:b/>
          <w:i/>
          <w:sz w:val="24"/>
          <w:szCs w:val="24"/>
          <w:lang w:val="ro-RO"/>
        </w:rPr>
      </w:pPr>
      <w:r w:rsidRPr="000C185B">
        <w:rPr>
          <w:rFonts w:ascii="Times New Roman" w:eastAsia="Times New Roman" w:hAnsi="Times New Roman" w:cs="Times New Roman"/>
          <w:b/>
          <w:i/>
          <w:sz w:val="24"/>
          <w:szCs w:val="24"/>
          <w:lang w:val="ro-RO"/>
        </w:rPr>
        <w:t>pe bază individuală și pe bază consolidată</w:t>
      </w:r>
    </w:p>
    <w:p w14:paraId="3266714E" w14:textId="77777777" w:rsidR="007F746A" w:rsidRPr="000C185B" w:rsidRDefault="007F746A" w:rsidP="007F746A">
      <w:pPr>
        <w:widowControl w:val="0"/>
        <w:tabs>
          <w:tab w:val="left" w:pos="1134"/>
        </w:tabs>
        <w:spacing w:after="0" w:line="240" w:lineRule="auto"/>
        <w:jc w:val="center"/>
        <w:rPr>
          <w:rFonts w:ascii="Times New Roman" w:eastAsia="Times New Roman" w:hAnsi="Times New Roman" w:cs="Times New Roman"/>
          <w:b/>
          <w:i/>
          <w:sz w:val="24"/>
          <w:szCs w:val="24"/>
          <w:lang w:val="it-IT"/>
        </w:rPr>
      </w:pPr>
    </w:p>
    <w:p w14:paraId="40B85C4D" w14:textId="0DBF13BA" w:rsidR="00505B92" w:rsidRPr="000C185B" w:rsidRDefault="009D3440" w:rsidP="002F295C">
      <w:pPr>
        <w:widowControl w:val="0"/>
        <w:tabs>
          <w:tab w:val="left" w:pos="1134"/>
        </w:tabs>
        <w:spacing w:after="0" w:line="240" w:lineRule="auto"/>
        <w:ind w:firstLine="720"/>
        <w:jc w:val="both"/>
        <w:rPr>
          <w:rFonts w:ascii="Times New Roman" w:eastAsia="Times New Roman" w:hAnsi="Times New Roman" w:cs="Times New Roman"/>
          <w:b/>
          <w:bCs/>
          <w:iCs/>
          <w:sz w:val="24"/>
          <w:szCs w:val="24"/>
          <w:lang w:val="ro-MD"/>
        </w:rPr>
      </w:pPr>
      <w:r w:rsidRPr="000C185B">
        <w:rPr>
          <w:rFonts w:ascii="Times New Roman" w:eastAsia="Times New Roman" w:hAnsi="Times New Roman" w:cs="Times New Roman"/>
          <w:b/>
          <w:bCs/>
          <w:iCs/>
          <w:sz w:val="24"/>
          <w:szCs w:val="24"/>
          <w:lang w:val="ro-MD"/>
        </w:rPr>
        <w:t>16</w:t>
      </w:r>
      <w:r w:rsidRPr="000C185B">
        <w:rPr>
          <w:rFonts w:ascii="Times New Roman" w:eastAsia="Times New Roman" w:hAnsi="Times New Roman" w:cs="Times New Roman"/>
          <w:b/>
          <w:bCs/>
          <w:iCs/>
          <w:sz w:val="24"/>
          <w:szCs w:val="24"/>
          <w:vertAlign w:val="superscript"/>
          <w:lang w:val="ro-MD"/>
        </w:rPr>
        <w:t>3</w:t>
      </w:r>
      <w:r w:rsidRPr="000C185B">
        <w:rPr>
          <w:rFonts w:ascii="Times New Roman" w:eastAsia="Times New Roman" w:hAnsi="Times New Roman" w:cs="Times New Roman"/>
          <w:b/>
          <w:bCs/>
          <w:iCs/>
          <w:sz w:val="24"/>
          <w:szCs w:val="24"/>
          <w:lang w:val="ro-MD"/>
        </w:rPr>
        <w:t xml:space="preserve">. </w:t>
      </w:r>
      <w:r w:rsidRPr="000C185B">
        <w:rPr>
          <w:rFonts w:ascii="Times New Roman" w:eastAsia="Times New Roman" w:hAnsi="Times New Roman" w:cs="Times New Roman"/>
          <w:bCs/>
          <w:iCs/>
          <w:sz w:val="24"/>
          <w:szCs w:val="24"/>
          <w:lang w:val="ro-MD"/>
        </w:rPr>
        <w:t xml:space="preserve">Pentru a </w:t>
      </w:r>
      <w:bookmarkStart w:id="2" w:name="_Hlk174026635"/>
      <w:r w:rsidRPr="000C185B">
        <w:rPr>
          <w:rFonts w:ascii="Times New Roman" w:eastAsia="Times New Roman" w:hAnsi="Times New Roman" w:cs="Times New Roman"/>
          <w:bCs/>
          <w:iCs/>
          <w:sz w:val="24"/>
          <w:szCs w:val="24"/>
          <w:lang w:val="ro-MD"/>
        </w:rPr>
        <w:t>raporta pe bază individuală, informaţiile privind indicatorii de monitorizare a lichidităţii</w:t>
      </w:r>
      <w:bookmarkEnd w:id="2"/>
      <w:r w:rsidRPr="000C185B">
        <w:rPr>
          <w:rFonts w:ascii="Times New Roman" w:eastAsia="Times New Roman" w:hAnsi="Times New Roman" w:cs="Times New Roman"/>
          <w:bCs/>
          <w:iCs/>
          <w:sz w:val="24"/>
          <w:szCs w:val="24"/>
          <w:lang w:val="ro-MD"/>
        </w:rPr>
        <w:t xml:space="preserve"> </w:t>
      </w:r>
      <w:r w:rsidR="00AD1FBD" w:rsidRPr="000C185B">
        <w:rPr>
          <w:rFonts w:ascii="Times New Roman" w:eastAsia="Times New Roman" w:hAnsi="Times New Roman" w:cs="Times New Roman"/>
          <w:bCs/>
          <w:iCs/>
          <w:sz w:val="24"/>
          <w:szCs w:val="24"/>
          <w:lang w:val="ro-MD"/>
        </w:rPr>
        <w:t xml:space="preserve">suplimentari </w:t>
      </w:r>
      <w:r w:rsidRPr="000C185B">
        <w:rPr>
          <w:rFonts w:ascii="Times New Roman" w:eastAsia="Times New Roman" w:hAnsi="Times New Roman" w:cs="Times New Roman"/>
          <w:bCs/>
          <w:iCs/>
          <w:sz w:val="24"/>
          <w:szCs w:val="24"/>
          <w:lang w:val="ro-MD"/>
        </w:rPr>
        <w:t xml:space="preserve">în conformitate cu </w:t>
      </w:r>
      <w:r w:rsidR="00BB10E2" w:rsidRPr="000C185B">
        <w:rPr>
          <w:rFonts w:ascii="Times New Roman" w:eastAsia="Times New Roman" w:hAnsi="Times New Roman" w:cs="Times New Roman"/>
          <w:bCs/>
          <w:iCs/>
          <w:sz w:val="24"/>
          <w:szCs w:val="24"/>
          <w:lang w:val="ro-MD"/>
        </w:rPr>
        <w:t>capitolul VII</w:t>
      </w:r>
      <w:r w:rsidRPr="000C185B">
        <w:rPr>
          <w:rFonts w:ascii="Times New Roman" w:eastAsia="Times New Roman" w:hAnsi="Times New Roman" w:cs="Times New Roman"/>
          <w:bCs/>
          <w:iCs/>
          <w:sz w:val="24"/>
          <w:szCs w:val="24"/>
          <w:lang w:val="ro-MD"/>
        </w:rPr>
        <w:t>, titlul I din Regulamentul privind lichiditatea</w:t>
      </w:r>
      <w:r w:rsidR="00ED12B8" w:rsidRPr="000C185B">
        <w:rPr>
          <w:rFonts w:ascii="Times New Roman" w:eastAsia="Times New Roman" w:hAnsi="Times New Roman" w:cs="Times New Roman"/>
          <w:bCs/>
          <w:iCs/>
          <w:sz w:val="24"/>
          <w:szCs w:val="24"/>
          <w:lang w:val="ro-MD"/>
        </w:rPr>
        <w:t>, aprobat prin HCE al BNM nr.</w:t>
      </w:r>
      <w:r w:rsidR="009415AF" w:rsidRPr="000C185B">
        <w:rPr>
          <w:rFonts w:ascii="Times New Roman" w:eastAsia="Times New Roman" w:hAnsi="Times New Roman" w:cs="Times New Roman"/>
          <w:bCs/>
          <w:iCs/>
          <w:sz w:val="24"/>
          <w:szCs w:val="24"/>
          <w:lang w:val="ro-MD"/>
        </w:rPr>
        <w:t>329</w:t>
      </w:r>
      <w:r w:rsidR="00ED12B8" w:rsidRPr="000C185B">
        <w:rPr>
          <w:rFonts w:ascii="Times New Roman" w:eastAsia="Times New Roman" w:hAnsi="Times New Roman" w:cs="Times New Roman"/>
          <w:bCs/>
          <w:iCs/>
          <w:sz w:val="24"/>
          <w:szCs w:val="24"/>
          <w:lang w:val="ro-MD"/>
        </w:rPr>
        <w:t>/2024</w:t>
      </w:r>
      <w:r w:rsidRPr="000C185B">
        <w:rPr>
          <w:rFonts w:ascii="Times New Roman" w:eastAsia="Times New Roman" w:hAnsi="Times New Roman" w:cs="Times New Roman"/>
          <w:bCs/>
          <w:iCs/>
          <w:sz w:val="24"/>
          <w:szCs w:val="24"/>
          <w:lang w:val="ro-MD"/>
        </w:rPr>
        <w:t xml:space="preserve"> (în continuare Regulamentul nr.</w:t>
      </w:r>
      <w:r w:rsidR="009415AF" w:rsidRPr="000C185B">
        <w:rPr>
          <w:rFonts w:ascii="Times New Roman" w:eastAsia="Times New Roman" w:hAnsi="Times New Roman" w:cs="Times New Roman"/>
          <w:bCs/>
          <w:iCs/>
          <w:sz w:val="24"/>
          <w:szCs w:val="24"/>
          <w:lang w:val="ro-MD"/>
        </w:rPr>
        <w:t>329</w:t>
      </w:r>
      <w:r w:rsidR="00ED12B8" w:rsidRPr="000C185B">
        <w:rPr>
          <w:rFonts w:ascii="Times New Roman" w:eastAsia="Times New Roman" w:hAnsi="Times New Roman" w:cs="Times New Roman"/>
          <w:bCs/>
          <w:iCs/>
          <w:sz w:val="24"/>
          <w:szCs w:val="24"/>
          <w:lang w:val="ro-MD"/>
        </w:rPr>
        <w:t>/2024</w:t>
      </w:r>
      <w:r w:rsidRPr="000C185B">
        <w:rPr>
          <w:rFonts w:ascii="Times New Roman" w:eastAsia="Times New Roman" w:hAnsi="Times New Roman" w:cs="Times New Roman"/>
          <w:bCs/>
          <w:iCs/>
          <w:sz w:val="24"/>
          <w:szCs w:val="24"/>
          <w:lang w:val="ro-MD"/>
        </w:rPr>
        <w:t xml:space="preserve">), băncile transmit toate informaţiile specificate în anexa </w:t>
      </w:r>
      <w:bookmarkStart w:id="3" w:name="_Hlk139613629"/>
      <w:r w:rsidRPr="000C185B">
        <w:rPr>
          <w:rFonts w:ascii="Times New Roman" w:eastAsia="Times New Roman" w:hAnsi="Times New Roman" w:cs="Times New Roman"/>
          <w:bCs/>
          <w:iCs/>
          <w:sz w:val="24"/>
          <w:szCs w:val="24"/>
          <w:lang w:val="ro-MD"/>
        </w:rPr>
        <w:t>11</w:t>
      </w:r>
      <w:bookmarkEnd w:id="3"/>
      <w:r w:rsidRPr="000C185B">
        <w:rPr>
          <w:rFonts w:ascii="Times New Roman" w:eastAsia="Times New Roman" w:hAnsi="Times New Roman" w:cs="Times New Roman"/>
          <w:bCs/>
          <w:iCs/>
          <w:sz w:val="24"/>
          <w:szCs w:val="24"/>
          <w:vertAlign w:val="superscript"/>
          <w:lang w:val="ro-MD"/>
        </w:rPr>
        <w:t>1</w:t>
      </w:r>
      <w:r w:rsidRPr="000C185B">
        <w:rPr>
          <w:rFonts w:ascii="Times New Roman" w:eastAsia="Times New Roman" w:hAnsi="Times New Roman" w:cs="Times New Roman"/>
          <w:bCs/>
          <w:iCs/>
          <w:sz w:val="24"/>
          <w:szCs w:val="24"/>
          <w:lang w:val="ro-MD"/>
        </w:rPr>
        <w:t xml:space="preserve"> cu o frecvenţă lunară în </w:t>
      </w:r>
      <w:r w:rsidR="006917EB" w:rsidRPr="000C185B">
        <w:rPr>
          <w:rFonts w:ascii="Times New Roman" w:eastAsia="Times New Roman" w:hAnsi="Times New Roman" w:cs="Times New Roman"/>
          <w:bCs/>
          <w:iCs/>
          <w:sz w:val="24"/>
          <w:szCs w:val="24"/>
          <w:lang w:val="ro-MD"/>
        </w:rPr>
        <w:t>termen de 10 zile lucrătoare din data de referinţă</w:t>
      </w:r>
      <w:r w:rsidR="009A2D7C" w:rsidRPr="000C185B">
        <w:rPr>
          <w:rFonts w:ascii="Times New Roman" w:eastAsia="Times New Roman" w:hAnsi="Times New Roman" w:cs="Times New Roman"/>
          <w:bCs/>
          <w:iCs/>
          <w:sz w:val="24"/>
          <w:szCs w:val="24"/>
          <w:lang w:val="ro-MD"/>
        </w:rPr>
        <w:t>.</w:t>
      </w:r>
    </w:p>
    <w:p w14:paraId="35E07EFE" w14:textId="76647F70" w:rsidR="009D3440" w:rsidRPr="000C185B" w:rsidRDefault="009D3440" w:rsidP="002F295C">
      <w:pPr>
        <w:widowControl w:val="0"/>
        <w:tabs>
          <w:tab w:val="left" w:pos="1134"/>
        </w:tabs>
        <w:spacing w:after="0" w:line="240" w:lineRule="auto"/>
        <w:ind w:firstLine="720"/>
        <w:jc w:val="both"/>
        <w:rPr>
          <w:rFonts w:ascii="Times New Roman" w:eastAsia="Times New Roman" w:hAnsi="Times New Roman" w:cs="Times New Roman"/>
          <w:bCs/>
          <w:iCs/>
          <w:sz w:val="24"/>
          <w:szCs w:val="24"/>
          <w:lang w:val="it-IT"/>
        </w:rPr>
      </w:pPr>
      <w:r w:rsidRPr="000C185B">
        <w:rPr>
          <w:rFonts w:ascii="Times New Roman" w:eastAsia="Times New Roman" w:hAnsi="Times New Roman" w:cs="Times New Roman"/>
          <w:b/>
          <w:bCs/>
          <w:iCs/>
          <w:sz w:val="24"/>
          <w:szCs w:val="24"/>
          <w:lang w:val="it-IT"/>
        </w:rPr>
        <w:t>16</w:t>
      </w:r>
      <w:r w:rsidRPr="000C185B">
        <w:rPr>
          <w:rFonts w:ascii="Times New Roman" w:eastAsia="Times New Roman" w:hAnsi="Times New Roman" w:cs="Times New Roman"/>
          <w:b/>
          <w:bCs/>
          <w:iCs/>
          <w:sz w:val="24"/>
          <w:szCs w:val="24"/>
          <w:vertAlign w:val="superscript"/>
          <w:lang w:val="it-IT"/>
        </w:rPr>
        <w:t>4</w:t>
      </w:r>
      <w:r w:rsidRPr="000C185B">
        <w:rPr>
          <w:rFonts w:ascii="Times New Roman" w:eastAsia="Times New Roman" w:hAnsi="Times New Roman" w:cs="Times New Roman"/>
          <w:b/>
          <w:bCs/>
          <w:iCs/>
          <w:sz w:val="24"/>
          <w:szCs w:val="24"/>
          <w:lang w:val="it-IT"/>
        </w:rPr>
        <w:t>.</w:t>
      </w:r>
      <w:r w:rsidRPr="000C185B">
        <w:rPr>
          <w:rFonts w:ascii="Times New Roman" w:eastAsia="Times New Roman" w:hAnsi="Times New Roman" w:cs="Times New Roman"/>
          <w:bCs/>
          <w:iCs/>
          <w:sz w:val="24"/>
          <w:szCs w:val="24"/>
          <w:lang w:val="it-IT"/>
        </w:rPr>
        <w:t xml:space="preserve"> Raportarea indicatorilor de monitorizare a lichidităţii </w:t>
      </w:r>
      <w:r w:rsidR="00AD1FBD" w:rsidRPr="000C185B">
        <w:rPr>
          <w:rFonts w:ascii="Times New Roman" w:eastAsia="Times New Roman" w:hAnsi="Times New Roman" w:cs="Times New Roman"/>
          <w:bCs/>
          <w:iCs/>
          <w:sz w:val="24"/>
          <w:szCs w:val="24"/>
          <w:lang w:val="it-IT"/>
        </w:rPr>
        <w:t xml:space="preserve">suplimentari </w:t>
      </w:r>
      <w:r w:rsidRPr="000C185B">
        <w:rPr>
          <w:rFonts w:ascii="Times New Roman" w:eastAsia="Times New Roman" w:hAnsi="Times New Roman" w:cs="Times New Roman"/>
          <w:bCs/>
          <w:iCs/>
          <w:sz w:val="24"/>
          <w:szCs w:val="24"/>
          <w:lang w:val="it-IT"/>
        </w:rPr>
        <w:t xml:space="preserve">în conformitate cu </w:t>
      </w:r>
      <w:r w:rsidR="00BB10E2" w:rsidRPr="000C185B">
        <w:rPr>
          <w:rFonts w:ascii="Times New Roman" w:eastAsia="Times New Roman" w:hAnsi="Times New Roman" w:cs="Times New Roman"/>
          <w:bCs/>
          <w:iCs/>
          <w:sz w:val="24"/>
          <w:szCs w:val="24"/>
          <w:lang w:val="it-IT"/>
        </w:rPr>
        <w:t>capitolul VII</w:t>
      </w:r>
      <w:r w:rsidRPr="000C185B">
        <w:rPr>
          <w:rFonts w:ascii="Times New Roman" w:eastAsia="Times New Roman" w:hAnsi="Times New Roman" w:cs="Times New Roman"/>
          <w:bCs/>
          <w:iCs/>
          <w:sz w:val="24"/>
          <w:szCs w:val="24"/>
          <w:lang w:val="it-IT"/>
        </w:rPr>
        <w:t>, titlul I din Regulamentul nr.</w:t>
      </w:r>
      <w:r w:rsidR="009415AF" w:rsidRPr="000C185B">
        <w:rPr>
          <w:rFonts w:ascii="Times New Roman" w:eastAsia="Times New Roman" w:hAnsi="Times New Roman" w:cs="Times New Roman"/>
          <w:bCs/>
          <w:iCs/>
          <w:sz w:val="24"/>
          <w:szCs w:val="24"/>
          <w:lang w:val="it-IT"/>
        </w:rPr>
        <w:t>329</w:t>
      </w:r>
      <w:r w:rsidR="008C4ABE" w:rsidRPr="000C185B">
        <w:rPr>
          <w:rFonts w:ascii="Times New Roman" w:eastAsia="Times New Roman" w:hAnsi="Times New Roman" w:cs="Times New Roman"/>
          <w:bCs/>
          <w:iCs/>
          <w:sz w:val="24"/>
          <w:szCs w:val="24"/>
          <w:lang w:val="it-IT"/>
        </w:rPr>
        <w:t>/2024</w:t>
      </w:r>
      <w:r w:rsidRPr="000C185B">
        <w:rPr>
          <w:rFonts w:ascii="Times New Roman" w:eastAsia="Times New Roman" w:hAnsi="Times New Roman" w:cs="Times New Roman"/>
          <w:bCs/>
          <w:iCs/>
          <w:sz w:val="24"/>
          <w:szCs w:val="24"/>
          <w:lang w:val="it-IT"/>
        </w:rPr>
        <w:t xml:space="preserve"> pe bază consolidată se prezintă, cu frecvenţă anuală.”</w:t>
      </w:r>
    </w:p>
    <w:p w14:paraId="38A6FCE4" w14:textId="01E8A02A" w:rsidR="00372D01" w:rsidRPr="000C185B" w:rsidRDefault="00C56427"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xml:space="preserve">c) </w:t>
      </w:r>
      <w:r w:rsidR="00372D01" w:rsidRPr="000C185B">
        <w:rPr>
          <w:rFonts w:ascii="Times New Roman" w:eastAsia="Times New Roman" w:hAnsi="Times New Roman" w:cs="Times New Roman"/>
          <w:sz w:val="24"/>
          <w:szCs w:val="24"/>
          <w:lang w:val="it-IT"/>
        </w:rPr>
        <w:t>secțiunea 5 va avea următorul cuprins:</w:t>
      </w:r>
    </w:p>
    <w:p w14:paraId="6B766D65" w14:textId="68B44D51" w:rsidR="00372D01" w:rsidRPr="000C185B" w:rsidRDefault="00372D01" w:rsidP="007F746A">
      <w:pPr>
        <w:widowControl w:val="0"/>
        <w:tabs>
          <w:tab w:val="left" w:pos="1134"/>
        </w:tabs>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sz w:val="24"/>
          <w:szCs w:val="24"/>
          <w:lang w:val="it-IT"/>
        </w:rPr>
        <w:t>„</w:t>
      </w:r>
      <w:r w:rsidRPr="000C185B">
        <w:rPr>
          <w:rFonts w:ascii="Times New Roman" w:eastAsia="Times New Roman" w:hAnsi="Times New Roman" w:cs="Times New Roman"/>
          <w:b/>
          <w:bCs/>
          <w:i/>
          <w:iCs/>
          <w:sz w:val="24"/>
          <w:szCs w:val="24"/>
          <w:lang w:val="it-IT"/>
        </w:rPr>
        <w:t>Secţiunea 5</w:t>
      </w:r>
    </w:p>
    <w:p w14:paraId="024E029F" w14:textId="77777777" w:rsidR="00372D01" w:rsidRPr="000C185B" w:rsidRDefault="00372D01" w:rsidP="007F746A">
      <w:pPr>
        <w:widowControl w:val="0"/>
        <w:tabs>
          <w:tab w:val="left" w:pos="1134"/>
        </w:tabs>
        <w:spacing w:after="0" w:line="240" w:lineRule="auto"/>
        <w:jc w:val="center"/>
        <w:rPr>
          <w:rFonts w:ascii="Times New Roman" w:eastAsia="Times New Roman" w:hAnsi="Times New Roman" w:cs="Times New Roman"/>
          <w:b/>
          <w:bCs/>
          <w:i/>
          <w:iCs/>
          <w:sz w:val="24"/>
          <w:szCs w:val="24"/>
          <w:lang w:val="it-IT"/>
        </w:rPr>
      </w:pPr>
      <w:r w:rsidRPr="000C185B">
        <w:rPr>
          <w:rFonts w:ascii="Times New Roman" w:eastAsia="Times New Roman" w:hAnsi="Times New Roman" w:cs="Times New Roman"/>
          <w:b/>
          <w:bCs/>
          <w:i/>
          <w:iCs/>
          <w:sz w:val="24"/>
          <w:szCs w:val="24"/>
          <w:lang w:val="it-IT"/>
        </w:rPr>
        <w:t>Raportarea cerinței de acoperire a necesarului de lichiditate</w:t>
      </w:r>
    </w:p>
    <w:p w14:paraId="394F9EAC" w14:textId="69461F6B" w:rsidR="00372D01" w:rsidRPr="000C185B" w:rsidRDefault="00372D01" w:rsidP="007F746A">
      <w:pPr>
        <w:widowControl w:val="0"/>
        <w:tabs>
          <w:tab w:val="left" w:pos="1134"/>
        </w:tabs>
        <w:spacing w:after="0" w:line="240" w:lineRule="auto"/>
        <w:jc w:val="center"/>
        <w:rPr>
          <w:rFonts w:ascii="Times New Roman" w:eastAsia="Times New Roman" w:hAnsi="Times New Roman" w:cs="Times New Roman"/>
          <w:b/>
          <w:bCs/>
          <w:i/>
          <w:iCs/>
          <w:sz w:val="24"/>
          <w:szCs w:val="24"/>
          <w:lang w:val="it-IT"/>
        </w:rPr>
      </w:pPr>
      <w:r w:rsidRPr="000C185B">
        <w:rPr>
          <w:rFonts w:ascii="Times New Roman" w:eastAsia="Times New Roman" w:hAnsi="Times New Roman" w:cs="Times New Roman"/>
          <w:b/>
          <w:bCs/>
          <w:i/>
          <w:iCs/>
          <w:sz w:val="24"/>
          <w:szCs w:val="24"/>
          <w:lang w:val="it-IT"/>
        </w:rPr>
        <w:t>pe bază individuală și pe bază consolidată</w:t>
      </w:r>
    </w:p>
    <w:p w14:paraId="510E9025" w14:textId="77777777" w:rsidR="007F746A" w:rsidRPr="000C185B" w:rsidRDefault="007F746A" w:rsidP="007F746A">
      <w:pPr>
        <w:widowControl w:val="0"/>
        <w:tabs>
          <w:tab w:val="left" w:pos="1134"/>
        </w:tabs>
        <w:spacing w:after="0" w:line="240" w:lineRule="auto"/>
        <w:jc w:val="center"/>
        <w:rPr>
          <w:rFonts w:ascii="Times New Roman" w:eastAsia="Times New Roman" w:hAnsi="Times New Roman" w:cs="Times New Roman"/>
          <w:b/>
          <w:bCs/>
          <w:i/>
          <w:iCs/>
          <w:sz w:val="24"/>
          <w:szCs w:val="24"/>
          <w:lang w:val="it-IT"/>
        </w:rPr>
      </w:pPr>
    </w:p>
    <w:p w14:paraId="3E870460" w14:textId="0879E6B9" w:rsidR="00372D01" w:rsidRPr="000C185B" w:rsidRDefault="00372D01"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17.</w:t>
      </w:r>
      <w:r w:rsidRPr="000C185B">
        <w:rPr>
          <w:rFonts w:ascii="Times New Roman" w:eastAsia="Times New Roman" w:hAnsi="Times New Roman" w:cs="Times New Roman"/>
          <w:sz w:val="24"/>
          <w:szCs w:val="24"/>
          <w:lang w:val="it-IT"/>
        </w:rPr>
        <w:t xml:space="preserve"> Pentru a raporta, pe bază individuală și pe bază consolidată,</w:t>
      </w:r>
      <w:r w:rsidR="002F295C"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 xml:space="preserve">informaţiile cu privire la cerinţa de acoperire a necesarului de lichiditate, în conformitate cu prevederile </w:t>
      </w:r>
      <w:r w:rsidR="00B46B66" w:rsidRPr="000C185B">
        <w:rPr>
          <w:rFonts w:ascii="Times New Roman" w:eastAsia="Times New Roman" w:hAnsi="Times New Roman" w:cs="Times New Roman"/>
          <w:sz w:val="24"/>
          <w:szCs w:val="24"/>
          <w:lang w:val="it-IT"/>
        </w:rPr>
        <w:t>capitolului VI</w:t>
      </w:r>
      <w:r w:rsidRPr="000C185B">
        <w:rPr>
          <w:rFonts w:ascii="Times New Roman" w:eastAsia="Times New Roman" w:hAnsi="Times New Roman" w:cs="Times New Roman"/>
          <w:sz w:val="24"/>
          <w:szCs w:val="24"/>
          <w:lang w:val="it-IT"/>
        </w:rPr>
        <w:t xml:space="preserve"> din titlul I al Regulamentului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băncile transmit rapoartele prevăzute în anexa nr.12</w:t>
      </w:r>
      <w:r w:rsidR="002032EC" w:rsidRPr="000C185B">
        <w:rPr>
          <w:rFonts w:ascii="Times New Roman" w:eastAsia="Times New Roman" w:hAnsi="Times New Roman" w:cs="Times New Roman"/>
          <w:sz w:val="24"/>
          <w:szCs w:val="24"/>
          <w:lang w:val="it-IT"/>
        </w:rPr>
        <w:t>.</w:t>
      </w:r>
    </w:p>
    <w:p w14:paraId="5385D26C" w14:textId="156FAE6D" w:rsidR="00372D01" w:rsidRPr="000C185B" w:rsidRDefault="00372D01"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18.</w:t>
      </w:r>
      <w:r w:rsidRPr="000C185B">
        <w:rPr>
          <w:rFonts w:ascii="Times New Roman" w:eastAsia="Times New Roman" w:hAnsi="Times New Roman" w:cs="Times New Roman"/>
          <w:sz w:val="24"/>
          <w:szCs w:val="24"/>
          <w:lang w:val="it-IT"/>
        </w:rPr>
        <w:t xml:space="preserve"> Raportarea acoperirii necesarului de lichiditate, pe bază individuală și pe bază consolidată, se efectuează prin prezentarea rapoartelor privind acoperirea necesarului de lichiditate, astfel cum se specifică în formularele C72.00 – C76.00, în conformitate cu instrucţiunile aferente completării acestora. La raportarea pe bază consolidată se prezintă suplimentar raportul în conformitate cu formularul C77.00, în conformitate cu instrucţiunile aferente completării acestuia.</w:t>
      </w:r>
    </w:p>
    <w:p w14:paraId="4FE663B5" w14:textId="479483A7" w:rsidR="00372D01" w:rsidRPr="000C185B" w:rsidRDefault="00372D01"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18</w:t>
      </w:r>
      <w:r w:rsidRPr="000C185B">
        <w:rPr>
          <w:rFonts w:ascii="Times New Roman" w:eastAsia="Times New Roman" w:hAnsi="Times New Roman" w:cs="Times New Roman"/>
          <w:b/>
          <w:bCs/>
          <w:sz w:val="24"/>
          <w:szCs w:val="24"/>
          <w:vertAlign w:val="superscript"/>
          <w:lang w:val="ro-MD"/>
        </w:rPr>
        <w:t>1</w:t>
      </w:r>
      <w:r w:rsidRPr="000C185B">
        <w:rPr>
          <w:rFonts w:ascii="Times New Roman" w:eastAsia="Times New Roman" w:hAnsi="Times New Roman" w:cs="Times New Roman"/>
          <w:b/>
          <w:bCs/>
          <w:sz w:val="24"/>
          <w:szCs w:val="24"/>
          <w:lang w:val="ro-MD"/>
        </w:rPr>
        <w:t>.</w:t>
      </w:r>
      <w:r w:rsidRPr="000C185B">
        <w:rPr>
          <w:rFonts w:ascii="Times New Roman" w:eastAsia="Times New Roman" w:hAnsi="Times New Roman" w:cs="Times New Roman"/>
          <w:sz w:val="24"/>
          <w:szCs w:val="24"/>
          <w:lang w:val="ro-MD"/>
        </w:rPr>
        <w:t xml:space="preserve"> Raportarea </w:t>
      </w:r>
      <w:bookmarkStart w:id="4" w:name="_Hlk174024496"/>
      <w:r w:rsidRPr="000C185B">
        <w:rPr>
          <w:rFonts w:ascii="Times New Roman" w:eastAsia="Times New Roman" w:hAnsi="Times New Roman" w:cs="Times New Roman"/>
          <w:sz w:val="24"/>
          <w:szCs w:val="24"/>
          <w:lang w:val="ro-MD"/>
        </w:rPr>
        <w:t xml:space="preserve">acoperirii necesarului de lichiditate pe bază individuală </w:t>
      </w:r>
      <w:bookmarkEnd w:id="4"/>
      <w:r w:rsidRPr="000C185B">
        <w:rPr>
          <w:rFonts w:ascii="Times New Roman" w:eastAsia="Times New Roman" w:hAnsi="Times New Roman" w:cs="Times New Roman"/>
          <w:sz w:val="24"/>
          <w:szCs w:val="24"/>
          <w:lang w:val="ro-MD"/>
        </w:rPr>
        <w:t>se efectuează cu o frecvenţă lunară în</w:t>
      </w:r>
      <w:r w:rsidR="007B584C" w:rsidRPr="000C185B">
        <w:rPr>
          <w:rFonts w:ascii="Times New Roman" w:hAnsi="Times New Roman" w:cs="Times New Roman"/>
          <w:sz w:val="24"/>
          <w:szCs w:val="24"/>
          <w:lang w:val="it-IT"/>
        </w:rPr>
        <w:t xml:space="preserve"> </w:t>
      </w:r>
      <w:r w:rsidR="007B584C" w:rsidRPr="000C185B">
        <w:rPr>
          <w:rFonts w:ascii="Times New Roman" w:eastAsia="Times New Roman" w:hAnsi="Times New Roman" w:cs="Times New Roman"/>
          <w:sz w:val="24"/>
          <w:szCs w:val="24"/>
          <w:lang w:val="ro-MD"/>
        </w:rPr>
        <w:t>termen de 10 zile lucrătoare din data de referinţă</w:t>
      </w:r>
      <w:r w:rsidRPr="000C185B">
        <w:rPr>
          <w:rFonts w:ascii="Times New Roman" w:eastAsia="Times New Roman" w:hAnsi="Times New Roman" w:cs="Times New Roman"/>
          <w:sz w:val="24"/>
          <w:szCs w:val="24"/>
          <w:lang w:val="ro-MD"/>
        </w:rPr>
        <w:t xml:space="preserve">. </w:t>
      </w:r>
    </w:p>
    <w:p w14:paraId="6AFDBF32" w14:textId="2C0A2CAF" w:rsidR="00372D01" w:rsidRPr="000C185B" w:rsidRDefault="00372D01"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18</w:t>
      </w:r>
      <w:r w:rsidRPr="000C185B">
        <w:rPr>
          <w:rFonts w:ascii="Times New Roman" w:eastAsia="Times New Roman" w:hAnsi="Times New Roman" w:cs="Times New Roman"/>
          <w:b/>
          <w:bCs/>
          <w:sz w:val="24"/>
          <w:szCs w:val="24"/>
          <w:vertAlign w:val="superscript"/>
          <w:lang w:val="ro-MD"/>
        </w:rPr>
        <w:t>2</w:t>
      </w:r>
      <w:r w:rsidRPr="000C185B">
        <w:rPr>
          <w:rFonts w:ascii="Times New Roman" w:eastAsia="Times New Roman" w:hAnsi="Times New Roman" w:cs="Times New Roman"/>
          <w:b/>
          <w:bCs/>
          <w:sz w:val="24"/>
          <w:szCs w:val="24"/>
          <w:lang w:val="ro-MD"/>
        </w:rPr>
        <w:t>.</w:t>
      </w:r>
      <w:r w:rsidRPr="000C185B">
        <w:rPr>
          <w:rFonts w:ascii="Times New Roman" w:eastAsia="Times New Roman" w:hAnsi="Times New Roman" w:cs="Times New Roman"/>
          <w:sz w:val="24"/>
          <w:szCs w:val="24"/>
          <w:lang w:val="ro-MD"/>
        </w:rPr>
        <w:t xml:space="preserve"> Raportarea acoperirii necesarului de lichiditate pe bază consolidată se efectuează cu o frecvenţă anuală în co</w:t>
      </w:r>
      <w:r w:rsidR="0098468B" w:rsidRPr="000C185B">
        <w:rPr>
          <w:rFonts w:ascii="Times New Roman" w:eastAsia="Times New Roman" w:hAnsi="Times New Roman" w:cs="Times New Roman"/>
          <w:sz w:val="24"/>
          <w:szCs w:val="24"/>
          <w:lang w:val="ro-MD"/>
        </w:rPr>
        <w:t>n</w:t>
      </w:r>
      <w:r w:rsidRPr="000C185B">
        <w:rPr>
          <w:rFonts w:ascii="Times New Roman" w:eastAsia="Times New Roman" w:hAnsi="Times New Roman" w:cs="Times New Roman"/>
          <w:sz w:val="24"/>
          <w:szCs w:val="24"/>
          <w:lang w:val="ro-MD"/>
        </w:rPr>
        <w:t>formitate cu prevederile pct.4</w:t>
      </w:r>
      <w:r w:rsidRPr="000C185B">
        <w:rPr>
          <w:rFonts w:ascii="Times New Roman" w:eastAsia="Times New Roman" w:hAnsi="Times New Roman" w:cs="Times New Roman"/>
          <w:sz w:val="24"/>
          <w:szCs w:val="24"/>
          <w:vertAlign w:val="superscript"/>
          <w:lang w:val="ro-MD"/>
        </w:rPr>
        <w:t>1</w:t>
      </w:r>
      <w:r w:rsidRPr="000C185B">
        <w:rPr>
          <w:rFonts w:ascii="Times New Roman" w:eastAsia="Times New Roman" w:hAnsi="Times New Roman" w:cs="Times New Roman"/>
          <w:sz w:val="24"/>
          <w:szCs w:val="24"/>
          <w:lang w:val="ro-MD"/>
        </w:rPr>
        <w:t>.</w:t>
      </w:r>
    </w:p>
    <w:p w14:paraId="08E56725" w14:textId="1C56B5BB" w:rsidR="009D3440" w:rsidRPr="000C185B" w:rsidRDefault="00372D01"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19.</w:t>
      </w:r>
      <w:r w:rsidRPr="000C185B">
        <w:rPr>
          <w:rFonts w:ascii="Times New Roman" w:eastAsia="Times New Roman" w:hAnsi="Times New Roman" w:cs="Times New Roman"/>
          <w:sz w:val="24"/>
          <w:szCs w:val="24"/>
          <w:lang w:val="it-IT"/>
        </w:rPr>
        <w:t xml:space="preserve"> Informaţiile prevăzute în anexa nr.12 reflectă situaţia băncii la data de referinţă şi iau în considerare informațiile privind fluxurile de numerar ale băncii pentru următoarele 30 de zile din data de referinţă.”</w:t>
      </w:r>
    </w:p>
    <w:p w14:paraId="36172FE6" w14:textId="06A7F33A" w:rsidR="00D52905" w:rsidRPr="000C185B" w:rsidRDefault="00C56427"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xml:space="preserve">d) </w:t>
      </w:r>
      <w:r w:rsidR="00D52905" w:rsidRPr="000C185B">
        <w:rPr>
          <w:rFonts w:ascii="Times New Roman" w:eastAsia="Times New Roman" w:hAnsi="Times New Roman" w:cs="Times New Roman"/>
          <w:sz w:val="24"/>
          <w:szCs w:val="24"/>
          <w:lang w:val="it-IT"/>
        </w:rPr>
        <w:t>se completează cu secțiunea 5</w:t>
      </w:r>
      <w:r w:rsidR="00D52905" w:rsidRPr="000C185B">
        <w:rPr>
          <w:rFonts w:ascii="Times New Roman" w:eastAsia="Times New Roman" w:hAnsi="Times New Roman" w:cs="Times New Roman"/>
          <w:sz w:val="24"/>
          <w:szCs w:val="24"/>
          <w:vertAlign w:val="superscript"/>
          <w:lang w:val="it-IT"/>
        </w:rPr>
        <w:t xml:space="preserve">1 </w:t>
      </w:r>
      <w:r w:rsidR="00D52905" w:rsidRPr="000C185B">
        <w:rPr>
          <w:rFonts w:ascii="Times New Roman" w:eastAsia="Times New Roman" w:hAnsi="Times New Roman" w:cs="Times New Roman"/>
          <w:sz w:val="24"/>
          <w:szCs w:val="24"/>
          <w:lang w:val="it-IT"/>
        </w:rPr>
        <w:t>cu următorul cuprins:</w:t>
      </w:r>
    </w:p>
    <w:p w14:paraId="32955E53" w14:textId="6209E2AC" w:rsidR="00D52905" w:rsidRPr="000C185B" w:rsidRDefault="00372D01" w:rsidP="007F746A">
      <w:pPr>
        <w:widowControl w:val="0"/>
        <w:tabs>
          <w:tab w:val="left" w:pos="1134"/>
        </w:tabs>
        <w:spacing w:after="0" w:line="240" w:lineRule="auto"/>
        <w:jc w:val="center"/>
        <w:rPr>
          <w:rFonts w:ascii="Times New Roman" w:eastAsia="Times New Roman" w:hAnsi="Times New Roman" w:cs="Times New Roman"/>
          <w:b/>
          <w:i/>
          <w:sz w:val="24"/>
          <w:szCs w:val="24"/>
          <w:lang w:val="it-IT"/>
        </w:rPr>
      </w:pPr>
      <w:r w:rsidRPr="000C185B">
        <w:rPr>
          <w:rFonts w:ascii="Times New Roman" w:eastAsia="Times New Roman" w:hAnsi="Times New Roman" w:cs="Times New Roman"/>
          <w:b/>
          <w:i/>
          <w:sz w:val="24"/>
          <w:szCs w:val="24"/>
          <w:lang w:val="it-IT"/>
        </w:rPr>
        <w:t>„</w:t>
      </w:r>
      <w:r w:rsidR="00D52905" w:rsidRPr="000C185B">
        <w:rPr>
          <w:rFonts w:ascii="Times New Roman" w:eastAsia="Times New Roman" w:hAnsi="Times New Roman" w:cs="Times New Roman"/>
          <w:b/>
          <w:i/>
          <w:sz w:val="24"/>
          <w:szCs w:val="24"/>
          <w:lang w:val="it-IT"/>
        </w:rPr>
        <w:t>Secțiunea 5</w:t>
      </w:r>
      <w:r w:rsidR="00D52905" w:rsidRPr="000C185B">
        <w:rPr>
          <w:rFonts w:ascii="Times New Roman" w:eastAsia="Times New Roman" w:hAnsi="Times New Roman" w:cs="Times New Roman"/>
          <w:b/>
          <w:i/>
          <w:sz w:val="24"/>
          <w:szCs w:val="24"/>
          <w:vertAlign w:val="superscript"/>
          <w:lang w:val="it-IT"/>
        </w:rPr>
        <w:t>1</w:t>
      </w:r>
    </w:p>
    <w:p w14:paraId="275072D7" w14:textId="77777777" w:rsidR="00D52905" w:rsidRPr="000C185B" w:rsidRDefault="00D52905" w:rsidP="007F746A">
      <w:pPr>
        <w:widowControl w:val="0"/>
        <w:tabs>
          <w:tab w:val="left" w:pos="1134"/>
        </w:tabs>
        <w:spacing w:after="0" w:line="240" w:lineRule="auto"/>
        <w:jc w:val="center"/>
        <w:rPr>
          <w:rFonts w:ascii="Times New Roman" w:eastAsia="Times New Roman" w:hAnsi="Times New Roman" w:cs="Times New Roman"/>
          <w:b/>
          <w:i/>
          <w:sz w:val="24"/>
          <w:szCs w:val="24"/>
          <w:lang w:val="it-IT"/>
        </w:rPr>
      </w:pPr>
      <w:r w:rsidRPr="000C185B">
        <w:rPr>
          <w:rFonts w:ascii="Times New Roman" w:eastAsia="Times New Roman" w:hAnsi="Times New Roman" w:cs="Times New Roman"/>
          <w:b/>
          <w:i/>
          <w:sz w:val="24"/>
          <w:szCs w:val="24"/>
          <w:lang w:val="it-IT"/>
        </w:rPr>
        <w:t>Raportarea finanțării stabile pe bază individuală și pe bază consolidată</w:t>
      </w:r>
    </w:p>
    <w:p w14:paraId="6676A505" w14:textId="77777777" w:rsidR="007F746A" w:rsidRPr="000C185B" w:rsidRDefault="007F746A" w:rsidP="007F746A">
      <w:pPr>
        <w:widowControl w:val="0"/>
        <w:tabs>
          <w:tab w:val="left" w:pos="1134"/>
        </w:tabs>
        <w:spacing w:after="0" w:line="240" w:lineRule="auto"/>
        <w:jc w:val="center"/>
        <w:rPr>
          <w:rFonts w:ascii="Times New Roman" w:eastAsia="Times New Roman" w:hAnsi="Times New Roman" w:cs="Times New Roman"/>
          <w:b/>
          <w:i/>
          <w:sz w:val="24"/>
          <w:szCs w:val="24"/>
          <w:lang w:val="it-IT"/>
        </w:rPr>
      </w:pPr>
    </w:p>
    <w:p w14:paraId="54527008" w14:textId="3ADD4C2D" w:rsidR="00D52905" w:rsidRPr="000C185B" w:rsidRDefault="00D52905"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sz w:val="24"/>
          <w:szCs w:val="24"/>
          <w:lang w:val="it-IT"/>
        </w:rPr>
        <w:t>19</w:t>
      </w:r>
      <w:r w:rsidRPr="000C185B">
        <w:rPr>
          <w:rFonts w:ascii="Times New Roman" w:eastAsia="Times New Roman" w:hAnsi="Times New Roman" w:cs="Times New Roman"/>
          <w:b/>
          <w:sz w:val="24"/>
          <w:szCs w:val="24"/>
          <w:vertAlign w:val="superscript"/>
          <w:lang w:val="it-IT"/>
        </w:rPr>
        <w:t>1</w:t>
      </w:r>
      <w:r w:rsidRPr="000C185B">
        <w:rPr>
          <w:rFonts w:ascii="Times New Roman" w:eastAsia="Times New Roman" w:hAnsi="Times New Roman" w:cs="Times New Roman"/>
          <w:b/>
          <w:sz w:val="24"/>
          <w:szCs w:val="24"/>
          <w:lang w:val="it-IT"/>
        </w:rPr>
        <w:t>.</w:t>
      </w:r>
      <w:r w:rsidRPr="000C185B">
        <w:rPr>
          <w:rFonts w:ascii="Times New Roman" w:eastAsia="Times New Roman" w:hAnsi="Times New Roman" w:cs="Times New Roman"/>
          <w:sz w:val="24"/>
          <w:szCs w:val="24"/>
          <w:lang w:val="it-IT"/>
        </w:rPr>
        <w:t xml:space="preserve"> Raportarea finanțării stabile, pe bază individuală și pe bază consolidată, în conformitate cu prevederile </w:t>
      </w:r>
      <w:r w:rsidR="00253C62" w:rsidRPr="000C185B">
        <w:rPr>
          <w:rFonts w:ascii="Times New Roman" w:eastAsia="Times New Roman" w:hAnsi="Times New Roman" w:cs="Times New Roman"/>
          <w:sz w:val="24"/>
          <w:szCs w:val="24"/>
          <w:lang w:val="it-IT"/>
        </w:rPr>
        <w:t>capitolului VI</w:t>
      </w:r>
      <w:r w:rsidRPr="000C185B">
        <w:rPr>
          <w:rFonts w:ascii="Times New Roman" w:eastAsia="Times New Roman" w:hAnsi="Times New Roman" w:cs="Times New Roman"/>
          <w:sz w:val="24"/>
          <w:szCs w:val="24"/>
          <w:lang w:val="it-IT"/>
        </w:rPr>
        <w:t xml:space="preserve"> din titlul I al Regulamentului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xml:space="preserve">, se efectuează prin prezentarea rapoartelor privind finanțarea stabilă prevăzute în anexa nr.13 </w:t>
      </w:r>
      <w:r w:rsidR="004F00AA" w:rsidRPr="000C185B">
        <w:rPr>
          <w:rFonts w:ascii="Times New Roman" w:eastAsia="Times New Roman" w:hAnsi="Times New Roman" w:cs="Times New Roman"/>
          <w:sz w:val="24"/>
          <w:szCs w:val="24"/>
          <w:lang w:val="it-IT"/>
        </w:rPr>
        <w:t>„Raportarea indicatorului de finanțare stabilă netă”</w:t>
      </w:r>
      <w:r w:rsidRPr="000C185B">
        <w:rPr>
          <w:rFonts w:ascii="Times New Roman" w:eastAsia="Times New Roman" w:hAnsi="Times New Roman" w:cs="Times New Roman"/>
          <w:sz w:val="24"/>
          <w:szCs w:val="24"/>
          <w:lang w:val="it-IT"/>
        </w:rPr>
        <w:t>.</w:t>
      </w:r>
    </w:p>
    <w:p w14:paraId="25EBC345" w14:textId="07A5ED23" w:rsidR="00D52905" w:rsidRPr="000C185B" w:rsidRDefault="00D52905"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19</w:t>
      </w:r>
      <w:r w:rsidRPr="000C185B">
        <w:rPr>
          <w:rFonts w:ascii="Times New Roman" w:eastAsia="Times New Roman" w:hAnsi="Times New Roman" w:cs="Times New Roman"/>
          <w:b/>
          <w:bCs/>
          <w:sz w:val="24"/>
          <w:szCs w:val="24"/>
          <w:vertAlign w:val="superscript"/>
          <w:lang w:val="it-IT"/>
        </w:rPr>
        <w:t>2</w:t>
      </w:r>
      <w:r w:rsidRPr="000C185B">
        <w:rPr>
          <w:rFonts w:ascii="Times New Roman" w:eastAsia="Times New Roman" w:hAnsi="Times New Roman" w:cs="Times New Roman"/>
          <w:b/>
          <w:bCs/>
          <w:sz w:val="24"/>
          <w:szCs w:val="24"/>
          <w:lang w:val="it-IT"/>
        </w:rPr>
        <w:t>.</w:t>
      </w:r>
      <w:r w:rsidRPr="000C185B">
        <w:rPr>
          <w:rFonts w:ascii="Times New Roman" w:eastAsia="Times New Roman" w:hAnsi="Times New Roman" w:cs="Times New Roman"/>
          <w:sz w:val="24"/>
          <w:szCs w:val="24"/>
          <w:lang w:val="it-IT"/>
        </w:rPr>
        <w:t xml:space="preserve"> Raportarea </w:t>
      </w:r>
      <w:bookmarkStart w:id="5" w:name="_Hlk156984624"/>
      <w:bookmarkStart w:id="6" w:name="_Hlk174024525"/>
      <w:r w:rsidRPr="000C185B">
        <w:rPr>
          <w:rFonts w:ascii="Times New Roman" w:eastAsia="Times New Roman" w:hAnsi="Times New Roman" w:cs="Times New Roman"/>
          <w:sz w:val="24"/>
          <w:szCs w:val="24"/>
          <w:lang w:val="it-IT"/>
        </w:rPr>
        <w:t xml:space="preserve">finanțării stabile </w:t>
      </w:r>
      <w:bookmarkStart w:id="7" w:name="_Hlk156984567"/>
      <w:bookmarkEnd w:id="5"/>
      <w:r w:rsidRPr="000C185B">
        <w:rPr>
          <w:rFonts w:ascii="Times New Roman" w:eastAsia="Times New Roman" w:hAnsi="Times New Roman" w:cs="Times New Roman"/>
          <w:sz w:val="24"/>
          <w:szCs w:val="24"/>
          <w:lang w:val="it-IT"/>
        </w:rPr>
        <w:t xml:space="preserve">pe bază individuală </w:t>
      </w:r>
      <w:bookmarkEnd w:id="6"/>
      <w:bookmarkEnd w:id="7"/>
      <w:r w:rsidRPr="000C185B">
        <w:rPr>
          <w:rFonts w:ascii="Times New Roman" w:eastAsia="Times New Roman" w:hAnsi="Times New Roman" w:cs="Times New Roman"/>
          <w:sz w:val="24"/>
          <w:szCs w:val="24"/>
          <w:lang w:val="it-IT"/>
        </w:rPr>
        <w:t>se efectuează cu o frecvenţă trimestrială în</w:t>
      </w:r>
      <w:r w:rsidR="002F295C" w:rsidRPr="000C185B">
        <w:rPr>
          <w:rFonts w:ascii="Times New Roman" w:eastAsia="Times New Roman" w:hAnsi="Times New Roman" w:cs="Times New Roman"/>
          <w:sz w:val="24"/>
          <w:szCs w:val="24"/>
          <w:lang w:val="it-IT"/>
        </w:rPr>
        <w:t xml:space="preserve"> </w:t>
      </w:r>
      <w:r w:rsidR="007B584C" w:rsidRPr="000C185B">
        <w:rPr>
          <w:rFonts w:ascii="Times New Roman" w:eastAsia="Times New Roman" w:hAnsi="Times New Roman" w:cs="Times New Roman"/>
          <w:sz w:val="24"/>
          <w:szCs w:val="24"/>
          <w:lang w:val="it-IT"/>
        </w:rPr>
        <w:t>termen de 10 zile lucrătoare din data de referinţă</w:t>
      </w:r>
      <w:r w:rsidRPr="000C185B">
        <w:rPr>
          <w:rFonts w:ascii="Times New Roman" w:eastAsia="Times New Roman" w:hAnsi="Times New Roman" w:cs="Times New Roman"/>
          <w:sz w:val="24"/>
          <w:szCs w:val="24"/>
          <w:lang w:val="it-IT"/>
        </w:rPr>
        <w:t xml:space="preserve">. </w:t>
      </w:r>
    </w:p>
    <w:p w14:paraId="60AEE73C" w14:textId="5C00FAC9" w:rsidR="00D52905" w:rsidRPr="000C185B" w:rsidRDefault="00D52905"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19</w:t>
      </w:r>
      <w:r w:rsidRPr="000C185B">
        <w:rPr>
          <w:rFonts w:ascii="Times New Roman" w:eastAsia="Times New Roman" w:hAnsi="Times New Roman" w:cs="Times New Roman"/>
          <w:b/>
          <w:bCs/>
          <w:sz w:val="24"/>
          <w:szCs w:val="24"/>
          <w:vertAlign w:val="superscript"/>
          <w:lang w:val="it-IT"/>
        </w:rPr>
        <w:t>3</w:t>
      </w:r>
      <w:r w:rsidRPr="000C185B">
        <w:rPr>
          <w:rFonts w:ascii="Times New Roman" w:eastAsia="Times New Roman" w:hAnsi="Times New Roman" w:cs="Times New Roman"/>
          <w:b/>
          <w:bCs/>
          <w:sz w:val="24"/>
          <w:szCs w:val="24"/>
          <w:lang w:val="it-IT"/>
        </w:rPr>
        <w:t>.</w:t>
      </w:r>
      <w:r w:rsidRPr="000C185B">
        <w:rPr>
          <w:rFonts w:ascii="Times New Roman" w:eastAsia="Times New Roman" w:hAnsi="Times New Roman" w:cs="Times New Roman"/>
          <w:sz w:val="24"/>
          <w:szCs w:val="24"/>
          <w:lang w:val="it-IT"/>
        </w:rPr>
        <w:t xml:space="preserve"> </w:t>
      </w:r>
      <w:bookmarkStart w:id="8" w:name="_Hlk156984667"/>
      <w:r w:rsidRPr="000C185B">
        <w:rPr>
          <w:rFonts w:ascii="Times New Roman" w:eastAsia="Times New Roman" w:hAnsi="Times New Roman" w:cs="Times New Roman"/>
          <w:sz w:val="24"/>
          <w:szCs w:val="24"/>
          <w:lang w:val="it-IT"/>
        </w:rPr>
        <w:t xml:space="preserve">Raportarea finanțării stabile pe bază consolidată se efectuează cu o frecvenţă anuală </w:t>
      </w:r>
      <w:bookmarkEnd w:id="8"/>
      <w:r w:rsidRPr="000C185B">
        <w:rPr>
          <w:rFonts w:ascii="Times New Roman" w:eastAsia="Times New Roman" w:hAnsi="Times New Roman" w:cs="Times New Roman"/>
          <w:sz w:val="24"/>
          <w:szCs w:val="24"/>
          <w:lang w:val="it-IT"/>
        </w:rPr>
        <w:t>în conformitate cu prevederile pct.4</w:t>
      </w:r>
      <w:r w:rsidRPr="000C185B">
        <w:rPr>
          <w:rFonts w:ascii="Times New Roman" w:eastAsia="Times New Roman" w:hAnsi="Times New Roman" w:cs="Times New Roman"/>
          <w:sz w:val="24"/>
          <w:szCs w:val="24"/>
          <w:vertAlign w:val="superscript"/>
          <w:lang w:val="it-IT"/>
        </w:rPr>
        <w:t>1</w:t>
      </w:r>
      <w:r w:rsidRPr="000C185B">
        <w:rPr>
          <w:rFonts w:ascii="Times New Roman" w:eastAsia="Times New Roman" w:hAnsi="Times New Roman" w:cs="Times New Roman"/>
          <w:sz w:val="24"/>
          <w:szCs w:val="24"/>
          <w:lang w:val="it-IT"/>
        </w:rPr>
        <w:t xml:space="preserve">. </w:t>
      </w:r>
    </w:p>
    <w:p w14:paraId="2E3EB6E0" w14:textId="198B1AA0" w:rsidR="003302D8" w:rsidRPr="000C185B" w:rsidRDefault="00C925AA"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w:t>
      </w:r>
      <w:r w:rsidRPr="000C185B">
        <w:rPr>
          <w:rFonts w:ascii="Times New Roman" w:eastAsia="Times New Roman" w:hAnsi="Times New Roman" w:cs="Times New Roman"/>
          <w:sz w:val="24"/>
          <w:szCs w:val="24"/>
          <w:lang w:val="it-IT"/>
        </w:rPr>
        <w:t xml:space="preserve"> în anexa nr.11</w:t>
      </w:r>
      <w:r w:rsidRPr="000C185B">
        <w:rPr>
          <w:rFonts w:ascii="Times New Roman" w:eastAsia="Times New Roman" w:hAnsi="Times New Roman" w:cs="Times New Roman"/>
          <w:sz w:val="24"/>
          <w:szCs w:val="24"/>
          <w:vertAlign w:val="superscript"/>
          <w:lang w:val="it-IT"/>
        </w:rPr>
        <w:t>1</w:t>
      </w:r>
      <w:r w:rsidR="003302D8" w:rsidRPr="000C185B">
        <w:rPr>
          <w:rFonts w:ascii="Times New Roman" w:eastAsia="Times New Roman" w:hAnsi="Times New Roman" w:cs="Times New Roman"/>
          <w:sz w:val="24"/>
          <w:szCs w:val="24"/>
          <w:lang w:val="it-IT"/>
        </w:rPr>
        <w:t>:</w:t>
      </w:r>
    </w:p>
    <w:p w14:paraId="716E7C24" w14:textId="56C02CD8" w:rsidR="003302D8" w:rsidRPr="000C185B" w:rsidRDefault="003302D8"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a) la pct.3, subpct.3) 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Regulamentul privind cerinţele de acoperire a necesarului de lichiditate pentru bănci, aprobat prin HCE al BNM nr.44 din 26.02.2020 (în continuare - Regulamentul LCR)” se substituie cu textul „</w:t>
      </w:r>
      <w:r w:rsidR="00852A0E" w:rsidRPr="000C185B">
        <w:rPr>
          <w:rFonts w:ascii="Times New Roman" w:eastAsia="Times New Roman" w:hAnsi="Times New Roman" w:cs="Times New Roman"/>
          <w:sz w:val="24"/>
          <w:szCs w:val="24"/>
          <w:lang w:val="it-IT"/>
        </w:rPr>
        <w:t xml:space="preserve"> Regulamentul nr.</w:t>
      </w:r>
      <w:r w:rsidR="009415AF" w:rsidRPr="000C185B">
        <w:rPr>
          <w:rFonts w:ascii="Times New Roman" w:eastAsia="Times New Roman" w:hAnsi="Times New Roman" w:cs="Times New Roman"/>
          <w:sz w:val="24"/>
          <w:szCs w:val="24"/>
          <w:lang w:val="it-IT"/>
        </w:rPr>
        <w:t>329</w:t>
      </w:r>
      <w:r w:rsidRPr="000C185B">
        <w:rPr>
          <w:rFonts w:ascii="Times New Roman" w:eastAsia="Times New Roman" w:hAnsi="Times New Roman" w:cs="Times New Roman"/>
          <w:sz w:val="24"/>
          <w:szCs w:val="24"/>
          <w:lang w:val="it-IT"/>
        </w:rPr>
        <w:t>/2024”;</w:t>
      </w:r>
    </w:p>
    <w:p w14:paraId="21747BFE" w14:textId="3305FD37" w:rsidR="00B04547" w:rsidRPr="000C185B" w:rsidRDefault="008F5C13"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b</w:t>
      </w:r>
      <w:r w:rsidR="00E44D63" w:rsidRPr="000C185B">
        <w:rPr>
          <w:rFonts w:ascii="Times New Roman" w:eastAsia="Times New Roman" w:hAnsi="Times New Roman" w:cs="Times New Roman"/>
          <w:sz w:val="24"/>
          <w:szCs w:val="24"/>
          <w:lang w:val="it-IT"/>
        </w:rPr>
        <w:t xml:space="preserve">) </w:t>
      </w:r>
      <w:r w:rsidR="00B04547" w:rsidRPr="000C185B">
        <w:rPr>
          <w:rFonts w:ascii="Times New Roman" w:eastAsia="Times New Roman" w:hAnsi="Times New Roman" w:cs="Times New Roman"/>
          <w:sz w:val="24"/>
          <w:szCs w:val="24"/>
          <w:lang w:val="it-IT"/>
        </w:rPr>
        <w:t>la pct.14:</w:t>
      </w:r>
    </w:p>
    <w:p w14:paraId="26179423" w14:textId="00BF1AB9" w:rsidR="00E44D63" w:rsidRPr="000C185B" w:rsidRDefault="00B04547"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i) subpct.2) textul „punctul 103”</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„pct.</w:t>
      </w:r>
      <w:r w:rsidR="00504C72" w:rsidRPr="000C185B">
        <w:rPr>
          <w:rFonts w:ascii="Times New Roman" w:eastAsia="Times New Roman" w:hAnsi="Times New Roman" w:cs="Times New Roman"/>
          <w:sz w:val="24"/>
          <w:szCs w:val="24"/>
          <w:lang w:val="it-IT"/>
        </w:rPr>
        <w:t>125</w:t>
      </w:r>
      <w:r w:rsidRPr="000C185B">
        <w:rPr>
          <w:rFonts w:ascii="Times New Roman" w:eastAsia="Times New Roman" w:hAnsi="Times New Roman" w:cs="Times New Roman"/>
          <w:sz w:val="24"/>
          <w:szCs w:val="24"/>
          <w:lang w:val="it-IT"/>
        </w:rPr>
        <w:t>”;</w:t>
      </w:r>
    </w:p>
    <w:p w14:paraId="6B28A86F" w14:textId="32D3C969" w:rsidR="00B04547" w:rsidRPr="000C185B" w:rsidRDefault="00B04547"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lastRenderedPageBreak/>
        <w:t xml:space="preserve">ii) subpct.5) textul „punctul 59 subpunctul 2)” se substituie cu textul </w:t>
      </w:r>
      <w:r w:rsidR="00504C72" w:rsidRPr="000C185B">
        <w:rPr>
          <w:rFonts w:ascii="Times New Roman" w:eastAsia="Times New Roman" w:hAnsi="Times New Roman" w:cs="Times New Roman"/>
          <w:sz w:val="24"/>
          <w:szCs w:val="24"/>
          <w:lang w:val="it-IT"/>
        </w:rPr>
        <w:t>„</w:t>
      </w:r>
      <w:r w:rsidRPr="000C185B">
        <w:rPr>
          <w:rFonts w:ascii="Times New Roman" w:eastAsia="Times New Roman" w:hAnsi="Times New Roman" w:cs="Times New Roman"/>
          <w:sz w:val="24"/>
          <w:szCs w:val="24"/>
          <w:lang w:val="it-IT"/>
        </w:rPr>
        <w:t>subpct.</w:t>
      </w:r>
      <w:r w:rsidR="00504C72" w:rsidRPr="000C185B">
        <w:rPr>
          <w:rFonts w:ascii="Times New Roman" w:eastAsia="Times New Roman" w:hAnsi="Times New Roman" w:cs="Times New Roman"/>
          <w:sz w:val="24"/>
          <w:szCs w:val="24"/>
          <w:lang w:val="it-IT"/>
        </w:rPr>
        <w:t>74.2</w:t>
      </w:r>
      <w:r w:rsidRPr="000C185B">
        <w:rPr>
          <w:rFonts w:ascii="Times New Roman" w:eastAsia="Times New Roman" w:hAnsi="Times New Roman" w:cs="Times New Roman"/>
          <w:sz w:val="24"/>
          <w:szCs w:val="24"/>
          <w:lang w:val="it-IT"/>
        </w:rPr>
        <w:t>”;</w:t>
      </w:r>
    </w:p>
    <w:p w14:paraId="52279C1B" w14:textId="45AE672A" w:rsidR="00B04547" w:rsidRPr="000C185B" w:rsidRDefault="00B04547"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iii) în Modul de completare a raportului C 66.01 - BENZI DE SCADENŢĂ</w:t>
      </w:r>
      <w:r w:rsidR="009E77D9" w:rsidRPr="000C185B">
        <w:rPr>
          <w:rFonts w:ascii="Times New Roman" w:eastAsia="Times New Roman" w:hAnsi="Times New Roman" w:cs="Times New Roman"/>
          <w:sz w:val="24"/>
          <w:szCs w:val="24"/>
          <w:lang w:val="it-IT"/>
        </w:rPr>
        <w:t>:</w:t>
      </w:r>
    </w:p>
    <w:p w14:paraId="1A011ACF" w14:textId="32878B38" w:rsidR="009E77D9" w:rsidRPr="000C185B" w:rsidRDefault="009E77D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w:t>
      </w:r>
      <w:r w:rsidR="00317279" w:rsidRPr="000C185B">
        <w:rPr>
          <w:rFonts w:ascii="Times New Roman" w:eastAsia="Times New Roman" w:hAnsi="Times New Roman" w:cs="Times New Roman"/>
          <w:sz w:val="24"/>
          <w:szCs w:val="24"/>
          <w:lang w:val="it-IT"/>
        </w:rPr>
        <w:t>rile</w:t>
      </w:r>
      <w:r w:rsidRPr="000C185B">
        <w:rPr>
          <w:rFonts w:ascii="Times New Roman" w:eastAsia="Times New Roman" w:hAnsi="Times New Roman" w:cs="Times New Roman"/>
          <w:sz w:val="24"/>
          <w:szCs w:val="24"/>
          <w:lang w:val="it-IT"/>
        </w:rPr>
        <w:t xml:space="preserve"> 0075</w:t>
      </w:r>
      <w:r w:rsidR="00317279" w:rsidRPr="000C185B">
        <w:rPr>
          <w:rFonts w:ascii="Times New Roman" w:eastAsia="Times New Roman" w:hAnsi="Times New Roman" w:cs="Times New Roman"/>
          <w:sz w:val="24"/>
          <w:szCs w:val="24"/>
          <w:lang w:val="it-IT"/>
        </w:rPr>
        <w:t>, 0253</w:t>
      </w:r>
      <w:r w:rsidR="00591C02" w:rsidRPr="000C185B">
        <w:rPr>
          <w:rFonts w:ascii="Times New Roman" w:eastAsia="Times New Roman" w:hAnsi="Times New Roman" w:cs="Times New Roman"/>
          <w:sz w:val="24"/>
          <w:szCs w:val="24"/>
          <w:lang w:val="it-IT"/>
        </w:rPr>
        <w:t>,</w:t>
      </w:r>
      <w:r w:rsidR="00317279" w:rsidRPr="000C185B">
        <w:rPr>
          <w:rFonts w:ascii="Times New Roman" w:eastAsia="Times New Roman" w:hAnsi="Times New Roman" w:cs="Times New Roman"/>
          <w:sz w:val="24"/>
          <w:szCs w:val="24"/>
          <w:lang w:val="it-IT"/>
        </w:rPr>
        <w:t xml:space="preserve"> 0400</w:t>
      </w:r>
      <w:r w:rsidRPr="000C185B">
        <w:rPr>
          <w:rFonts w:ascii="Times New Roman" w:eastAsia="Times New Roman" w:hAnsi="Times New Roman" w:cs="Times New Roman"/>
          <w:sz w:val="24"/>
          <w:szCs w:val="24"/>
          <w:lang w:val="it-IT"/>
        </w:rPr>
        <w:t xml:space="preserve"> </w:t>
      </w:r>
      <w:r w:rsidR="00591C02" w:rsidRPr="000C185B">
        <w:rPr>
          <w:rFonts w:ascii="Times New Roman" w:eastAsia="Times New Roman" w:hAnsi="Times New Roman" w:cs="Times New Roman"/>
          <w:sz w:val="24"/>
          <w:szCs w:val="24"/>
          <w:lang w:val="it-IT"/>
        </w:rPr>
        <w:t xml:space="preserve">și 0750 </w:t>
      </w:r>
      <w:r w:rsidRPr="000C185B">
        <w:rPr>
          <w:rFonts w:ascii="Times New Roman" w:eastAsia="Times New Roman" w:hAnsi="Times New Roman" w:cs="Times New Roman"/>
          <w:sz w:val="24"/>
          <w:szCs w:val="24"/>
          <w:lang w:val="it-IT"/>
        </w:rPr>
        <w:t>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punctele 21-29, 31 şi 32”</w:t>
      </w:r>
      <w:r w:rsidRPr="000C185B">
        <w:rPr>
          <w:rFonts w:ascii="Times New Roman" w:hAnsi="Times New Roman" w:cs="Times New Roman"/>
          <w:sz w:val="24"/>
          <w:szCs w:val="24"/>
          <w:lang w:val="it-IT"/>
        </w:rPr>
        <w:t xml:space="preserve"> </w:t>
      </w:r>
      <w:bookmarkStart w:id="9" w:name="_Hlk175124621"/>
      <w:r w:rsidRPr="000C185B">
        <w:rPr>
          <w:rFonts w:ascii="Times New Roman" w:eastAsia="Times New Roman" w:hAnsi="Times New Roman" w:cs="Times New Roman"/>
          <w:sz w:val="24"/>
          <w:szCs w:val="24"/>
          <w:lang w:val="it-IT"/>
        </w:rPr>
        <w:t xml:space="preserve">se substituie cu textul </w:t>
      </w:r>
      <w:bookmarkEnd w:id="9"/>
      <w:r w:rsidRPr="000C185B">
        <w:rPr>
          <w:rFonts w:ascii="Times New Roman" w:eastAsia="Times New Roman" w:hAnsi="Times New Roman" w:cs="Times New Roman"/>
          <w:sz w:val="24"/>
          <w:szCs w:val="24"/>
          <w:lang w:val="it-IT"/>
        </w:rPr>
        <w:t>„pct.</w:t>
      </w:r>
      <w:r w:rsidR="00504C72" w:rsidRPr="000C185B">
        <w:rPr>
          <w:rFonts w:ascii="Times New Roman" w:eastAsia="Times New Roman" w:hAnsi="Times New Roman" w:cs="Times New Roman"/>
          <w:sz w:val="24"/>
          <w:szCs w:val="24"/>
          <w:lang w:val="it-IT"/>
        </w:rPr>
        <w:t>32</w:t>
      </w:r>
      <w:r w:rsidRPr="000C185B">
        <w:rPr>
          <w:rFonts w:ascii="Times New Roman" w:eastAsia="Times New Roman" w:hAnsi="Times New Roman" w:cs="Times New Roman"/>
          <w:sz w:val="24"/>
          <w:szCs w:val="24"/>
          <w:lang w:val="it-IT"/>
        </w:rPr>
        <w:t>-</w:t>
      </w:r>
      <w:r w:rsidR="00504C72" w:rsidRPr="000C185B">
        <w:rPr>
          <w:rFonts w:ascii="Times New Roman" w:eastAsia="Times New Roman" w:hAnsi="Times New Roman" w:cs="Times New Roman"/>
          <w:sz w:val="24"/>
          <w:szCs w:val="24"/>
          <w:lang w:val="it-IT"/>
        </w:rPr>
        <w:t>40</w:t>
      </w:r>
      <w:r w:rsidRPr="000C185B">
        <w:rPr>
          <w:rFonts w:ascii="Times New Roman" w:eastAsia="Times New Roman" w:hAnsi="Times New Roman" w:cs="Times New Roman"/>
          <w:sz w:val="24"/>
          <w:szCs w:val="24"/>
          <w:lang w:val="it-IT"/>
        </w:rPr>
        <w:t xml:space="preserve">, </w:t>
      </w:r>
      <w:r w:rsidR="00504C72" w:rsidRPr="000C185B">
        <w:rPr>
          <w:rFonts w:ascii="Times New Roman" w:eastAsia="Times New Roman" w:hAnsi="Times New Roman" w:cs="Times New Roman"/>
          <w:sz w:val="24"/>
          <w:szCs w:val="24"/>
          <w:lang w:val="it-IT"/>
        </w:rPr>
        <w:t>42</w:t>
      </w:r>
      <w:r w:rsidRPr="000C185B">
        <w:rPr>
          <w:rFonts w:ascii="Times New Roman" w:eastAsia="Times New Roman" w:hAnsi="Times New Roman" w:cs="Times New Roman"/>
          <w:sz w:val="24"/>
          <w:szCs w:val="24"/>
          <w:lang w:val="it-IT"/>
        </w:rPr>
        <w:t xml:space="preserve"> și </w:t>
      </w:r>
      <w:r w:rsidR="00504C72" w:rsidRPr="000C185B">
        <w:rPr>
          <w:rFonts w:ascii="Times New Roman" w:eastAsia="Times New Roman" w:hAnsi="Times New Roman" w:cs="Times New Roman"/>
          <w:sz w:val="24"/>
          <w:szCs w:val="24"/>
          <w:lang w:val="it-IT"/>
        </w:rPr>
        <w:t>43</w:t>
      </w:r>
      <w:r w:rsidRPr="000C185B">
        <w:rPr>
          <w:rFonts w:ascii="Times New Roman" w:eastAsia="Times New Roman" w:hAnsi="Times New Roman" w:cs="Times New Roman"/>
          <w:sz w:val="24"/>
          <w:szCs w:val="24"/>
          <w:lang w:val="it-IT"/>
        </w:rPr>
        <w:t>”, iar 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punctele 37-41”</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pct.</w:t>
      </w:r>
      <w:r w:rsidR="00117641" w:rsidRPr="000C185B">
        <w:rPr>
          <w:rFonts w:ascii="Times New Roman" w:eastAsia="Times New Roman" w:hAnsi="Times New Roman" w:cs="Times New Roman"/>
          <w:sz w:val="24"/>
          <w:szCs w:val="24"/>
          <w:lang w:val="it-IT"/>
        </w:rPr>
        <w:t>48-52</w:t>
      </w:r>
      <w:r w:rsidRPr="000C185B">
        <w:rPr>
          <w:rFonts w:ascii="Times New Roman" w:eastAsia="Times New Roman" w:hAnsi="Times New Roman" w:cs="Times New Roman"/>
          <w:sz w:val="24"/>
          <w:szCs w:val="24"/>
          <w:lang w:val="it-IT"/>
        </w:rPr>
        <w:t>”;</w:t>
      </w:r>
    </w:p>
    <w:p w14:paraId="251BFAED" w14:textId="6D71F7BB" w:rsidR="009E77D9" w:rsidRPr="000C185B" w:rsidRDefault="009E77D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w:t>
      </w:r>
      <w:r w:rsidR="00591C02" w:rsidRPr="000C185B">
        <w:rPr>
          <w:rFonts w:ascii="Times New Roman" w:eastAsia="Times New Roman" w:hAnsi="Times New Roman" w:cs="Times New Roman"/>
          <w:sz w:val="24"/>
          <w:szCs w:val="24"/>
          <w:lang w:val="it-IT"/>
        </w:rPr>
        <w:t>ri</w:t>
      </w:r>
      <w:r w:rsidRPr="000C185B">
        <w:rPr>
          <w:rFonts w:ascii="Times New Roman" w:eastAsia="Times New Roman" w:hAnsi="Times New Roman" w:cs="Times New Roman"/>
          <w:sz w:val="24"/>
          <w:szCs w:val="24"/>
          <w:lang w:val="it-IT"/>
        </w:rPr>
        <w:t>l</w:t>
      </w:r>
      <w:r w:rsidR="00591C02" w:rsidRPr="000C185B">
        <w:rPr>
          <w:rFonts w:ascii="Times New Roman" w:eastAsia="Times New Roman" w:hAnsi="Times New Roman" w:cs="Times New Roman"/>
          <w:sz w:val="24"/>
          <w:szCs w:val="24"/>
          <w:lang w:val="it-IT"/>
        </w:rPr>
        <w:t>e</w:t>
      </w:r>
      <w:r w:rsidRPr="000C185B">
        <w:rPr>
          <w:rFonts w:ascii="Times New Roman" w:eastAsia="Times New Roman" w:hAnsi="Times New Roman" w:cs="Times New Roman"/>
          <w:sz w:val="24"/>
          <w:szCs w:val="24"/>
          <w:lang w:val="it-IT"/>
        </w:rPr>
        <w:t xml:space="preserve"> 0145</w:t>
      </w:r>
      <w:r w:rsidR="00591C02" w:rsidRPr="000C185B">
        <w:rPr>
          <w:rFonts w:ascii="Times New Roman" w:eastAsia="Times New Roman" w:hAnsi="Times New Roman" w:cs="Times New Roman"/>
          <w:sz w:val="24"/>
          <w:szCs w:val="24"/>
          <w:lang w:val="it-IT"/>
        </w:rPr>
        <w:t>, 0254, 0470 și 0820</w:t>
      </w:r>
      <w:r w:rsidR="002F295C"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textul „punctele 21-29, 33 şi 34”</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„pct.</w:t>
      </w:r>
      <w:bookmarkStart w:id="10" w:name="_Hlk178177704"/>
      <w:r w:rsidR="00117641" w:rsidRPr="000C185B">
        <w:rPr>
          <w:rFonts w:ascii="Times New Roman" w:eastAsia="Times New Roman" w:hAnsi="Times New Roman" w:cs="Times New Roman"/>
          <w:sz w:val="24"/>
          <w:szCs w:val="24"/>
          <w:lang w:val="it-IT"/>
        </w:rPr>
        <w:t>32-40</w:t>
      </w:r>
      <w:bookmarkEnd w:id="10"/>
      <w:r w:rsidRPr="000C185B">
        <w:rPr>
          <w:rFonts w:ascii="Times New Roman" w:eastAsia="Times New Roman" w:hAnsi="Times New Roman" w:cs="Times New Roman"/>
          <w:sz w:val="24"/>
          <w:szCs w:val="24"/>
          <w:lang w:val="it-IT"/>
        </w:rPr>
        <w:t xml:space="preserve">, </w:t>
      </w:r>
      <w:r w:rsidR="00117641" w:rsidRPr="000C185B">
        <w:rPr>
          <w:rFonts w:ascii="Times New Roman" w:eastAsia="Times New Roman" w:hAnsi="Times New Roman" w:cs="Times New Roman"/>
          <w:sz w:val="24"/>
          <w:szCs w:val="24"/>
          <w:lang w:val="it-IT"/>
        </w:rPr>
        <w:t>44</w:t>
      </w:r>
      <w:r w:rsidRPr="000C185B">
        <w:rPr>
          <w:rFonts w:ascii="Times New Roman" w:eastAsia="Times New Roman" w:hAnsi="Times New Roman" w:cs="Times New Roman"/>
          <w:sz w:val="24"/>
          <w:szCs w:val="24"/>
          <w:lang w:val="it-IT"/>
        </w:rPr>
        <w:t xml:space="preserve"> și </w:t>
      </w:r>
      <w:r w:rsidR="00117641" w:rsidRPr="000C185B">
        <w:rPr>
          <w:rFonts w:ascii="Times New Roman" w:eastAsia="Times New Roman" w:hAnsi="Times New Roman" w:cs="Times New Roman"/>
          <w:sz w:val="24"/>
          <w:szCs w:val="24"/>
          <w:lang w:val="it-IT"/>
        </w:rPr>
        <w:t>45</w:t>
      </w:r>
      <w:r w:rsidRPr="000C185B">
        <w:rPr>
          <w:rFonts w:ascii="Times New Roman" w:eastAsia="Times New Roman" w:hAnsi="Times New Roman" w:cs="Times New Roman"/>
          <w:sz w:val="24"/>
          <w:szCs w:val="24"/>
          <w:lang w:val="it-IT"/>
        </w:rPr>
        <w:t>”, iar textul „ punctele 37-41” se substituie cu textul „ pct.</w:t>
      </w:r>
      <w:r w:rsidR="00117641" w:rsidRPr="000C185B">
        <w:rPr>
          <w:rFonts w:ascii="Times New Roman" w:hAnsi="Times New Roman" w:cs="Times New Roman"/>
          <w:sz w:val="24"/>
          <w:szCs w:val="24"/>
          <w:lang w:val="it-IT"/>
        </w:rPr>
        <w:t xml:space="preserve"> </w:t>
      </w:r>
      <w:r w:rsidR="00117641" w:rsidRPr="000C185B">
        <w:rPr>
          <w:rFonts w:ascii="Times New Roman" w:eastAsia="Times New Roman" w:hAnsi="Times New Roman" w:cs="Times New Roman"/>
          <w:sz w:val="24"/>
          <w:szCs w:val="24"/>
          <w:lang w:val="it-IT"/>
        </w:rPr>
        <w:t>48-52</w:t>
      </w:r>
      <w:r w:rsidRPr="000C185B">
        <w:rPr>
          <w:rFonts w:ascii="Times New Roman" w:eastAsia="Times New Roman" w:hAnsi="Times New Roman" w:cs="Times New Roman"/>
          <w:sz w:val="24"/>
          <w:szCs w:val="24"/>
          <w:lang w:val="it-IT"/>
        </w:rPr>
        <w:t>”;</w:t>
      </w:r>
    </w:p>
    <w:p w14:paraId="78C7F8F1" w14:textId="690AE04C" w:rsidR="009E77D9" w:rsidRPr="000C185B" w:rsidRDefault="009E77D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xml:space="preserve"> la rându</w:t>
      </w:r>
      <w:r w:rsidR="002B19D3" w:rsidRPr="000C185B">
        <w:rPr>
          <w:rFonts w:ascii="Times New Roman" w:eastAsia="Times New Roman" w:hAnsi="Times New Roman" w:cs="Times New Roman"/>
          <w:sz w:val="24"/>
          <w:szCs w:val="24"/>
          <w:lang w:val="it-IT"/>
        </w:rPr>
        <w:t>rile</w:t>
      </w:r>
      <w:r w:rsidR="002F295C"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0185</w:t>
      </w:r>
      <w:r w:rsidR="002B19D3" w:rsidRPr="000C185B">
        <w:rPr>
          <w:rFonts w:ascii="Times New Roman" w:eastAsia="Times New Roman" w:hAnsi="Times New Roman" w:cs="Times New Roman"/>
          <w:sz w:val="24"/>
          <w:szCs w:val="24"/>
          <w:lang w:val="it-IT"/>
        </w:rPr>
        <w:t>, 0255, 0510 și 0860</w:t>
      </w:r>
      <w:r w:rsidR="002F295C"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textul „punctele 21-29, 35 şi 36” se substituie cu textul „pct.</w:t>
      </w:r>
      <w:r w:rsidR="00117641" w:rsidRPr="000C185B">
        <w:rPr>
          <w:rFonts w:ascii="Times New Roman" w:hAnsi="Times New Roman" w:cs="Times New Roman"/>
          <w:sz w:val="24"/>
          <w:szCs w:val="24"/>
          <w:lang w:val="it-IT"/>
        </w:rPr>
        <w:t xml:space="preserve"> </w:t>
      </w:r>
      <w:r w:rsidR="00117641" w:rsidRPr="000C185B">
        <w:rPr>
          <w:rFonts w:ascii="Times New Roman" w:eastAsia="Times New Roman" w:hAnsi="Times New Roman" w:cs="Times New Roman"/>
          <w:sz w:val="24"/>
          <w:szCs w:val="24"/>
          <w:lang w:val="it-IT"/>
        </w:rPr>
        <w:t>32-40</w:t>
      </w:r>
      <w:r w:rsidRPr="000C185B">
        <w:rPr>
          <w:rFonts w:ascii="Times New Roman" w:eastAsia="Times New Roman" w:hAnsi="Times New Roman" w:cs="Times New Roman"/>
          <w:sz w:val="24"/>
          <w:szCs w:val="24"/>
          <w:lang w:val="it-IT"/>
        </w:rPr>
        <w:t xml:space="preserve">, </w:t>
      </w:r>
      <w:r w:rsidR="00117641" w:rsidRPr="000C185B">
        <w:rPr>
          <w:rFonts w:ascii="Times New Roman" w:eastAsia="Times New Roman" w:hAnsi="Times New Roman" w:cs="Times New Roman"/>
          <w:sz w:val="24"/>
          <w:szCs w:val="24"/>
          <w:lang w:val="it-IT"/>
        </w:rPr>
        <w:t>46</w:t>
      </w:r>
      <w:r w:rsidRPr="000C185B">
        <w:rPr>
          <w:rFonts w:ascii="Times New Roman" w:eastAsia="Times New Roman" w:hAnsi="Times New Roman" w:cs="Times New Roman"/>
          <w:sz w:val="24"/>
          <w:szCs w:val="24"/>
          <w:lang w:val="it-IT"/>
        </w:rPr>
        <w:t xml:space="preserve"> și </w:t>
      </w:r>
      <w:r w:rsidR="00117641" w:rsidRPr="000C185B">
        <w:rPr>
          <w:rFonts w:ascii="Times New Roman" w:eastAsia="Times New Roman" w:hAnsi="Times New Roman" w:cs="Times New Roman"/>
          <w:sz w:val="24"/>
          <w:szCs w:val="24"/>
          <w:lang w:val="it-IT"/>
        </w:rPr>
        <w:t>47</w:t>
      </w:r>
      <w:r w:rsidRPr="000C185B">
        <w:rPr>
          <w:rFonts w:ascii="Times New Roman" w:eastAsia="Times New Roman" w:hAnsi="Times New Roman" w:cs="Times New Roman"/>
          <w:sz w:val="24"/>
          <w:szCs w:val="24"/>
          <w:lang w:val="it-IT"/>
        </w:rPr>
        <w:t>”, iar textul „ punctele 37-41” se substituie cu textul „ pct.</w:t>
      </w:r>
      <w:r w:rsidR="00117641" w:rsidRPr="000C185B">
        <w:rPr>
          <w:rFonts w:ascii="Times New Roman" w:hAnsi="Times New Roman" w:cs="Times New Roman"/>
          <w:sz w:val="24"/>
          <w:szCs w:val="24"/>
          <w:lang w:val="it-IT"/>
        </w:rPr>
        <w:t xml:space="preserve"> </w:t>
      </w:r>
      <w:r w:rsidR="00117641" w:rsidRPr="000C185B">
        <w:rPr>
          <w:rFonts w:ascii="Times New Roman" w:eastAsia="Times New Roman" w:hAnsi="Times New Roman" w:cs="Times New Roman"/>
          <w:sz w:val="24"/>
          <w:szCs w:val="24"/>
          <w:lang w:val="it-IT"/>
        </w:rPr>
        <w:t>48-52</w:t>
      </w:r>
      <w:r w:rsidRPr="000C185B">
        <w:rPr>
          <w:rFonts w:ascii="Times New Roman" w:eastAsia="Times New Roman" w:hAnsi="Times New Roman" w:cs="Times New Roman"/>
          <w:sz w:val="24"/>
          <w:szCs w:val="24"/>
          <w:lang w:val="it-IT"/>
        </w:rPr>
        <w:t>”;</w:t>
      </w:r>
    </w:p>
    <w:p w14:paraId="73BD55AB" w14:textId="2B6ED663" w:rsidR="001F4276" w:rsidRPr="000C185B" w:rsidRDefault="001F4276"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0270 textul „punctul 5 subpunctul 6), punctele 51-53”</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 subpct.</w:t>
      </w:r>
      <w:r w:rsidR="00217A61" w:rsidRPr="000C185B">
        <w:rPr>
          <w:rFonts w:ascii="Times New Roman" w:eastAsia="Times New Roman" w:hAnsi="Times New Roman" w:cs="Times New Roman"/>
          <w:sz w:val="24"/>
          <w:szCs w:val="24"/>
          <w:lang w:val="it-IT"/>
        </w:rPr>
        <w:t>7.9</w:t>
      </w:r>
      <w:r w:rsidRPr="000C185B">
        <w:rPr>
          <w:rFonts w:ascii="Times New Roman" w:eastAsia="Times New Roman" w:hAnsi="Times New Roman" w:cs="Times New Roman"/>
          <w:sz w:val="24"/>
          <w:szCs w:val="24"/>
          <w:lang w:val="it-IT"/>
        </w:rPr>
        <w:t>, pct.</w:t>
      </w:r>
      <w:r w:rsidR="00217A61" w:rsidRPr="000C185B">
        <w:rPr>
          <w:rFonts w:ascii="Times New Roman" w:eastAsia="Times New Roman" w:hAnsi="Times New Roman" w:cs="Times New Roman"/>
          <w:sz w:val="24"/>
          <w:szCs w:val="24"/>
          <w:lang w:val="it-IT"/>
        </w:rPr>
        <w:t>66-67”</w:t>
      </w:r>
      <w:r w:rsidRPr="000C185B">
        <w:rPr>
          <w:rFonts w:ascii="Times New Roman" w:eastAsia="Times New Roman" w:hAnsi="Times New Roman" w:cs="Times New Roman"/>
          <w:sz w:val="24"/>
          <w:szCs w:val="24"/>
          <w:lang w:val="it-IT"/>
        </w:rPr>
        <w:t>;</w:t>
      </w:r>
    </w:p>
    <w:p w14:paraId="645091CC" w14:textId="56235155" w:rsidR="001F4276" w:rsidRPr="000C185B" w:rsidRDefault="001F4276"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0280 textul „ punctul 5 subpunctul 6)”</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 subpct.</w:t>
      </w:r>
      <w:r w:rsidR="00217A61" w:rsidRPr="000C185B">
        <w:rPr>
          <w:rFonts w:ascii="Times New Roman" w:eastAsia="Times New Roman" w:hAnsi="Times New Roman" w:cs="Times New Roman"/>
          <w:sz w:val="24"/>
          <w:szCs w:val="24"/>
          <w:lang w:val="it-IT"/>
        </w:rPr>
        <w:t>7.9</w:t>
      </w:r>
      <w:r w:rsidRPr="000C185B">
        <w:rPr>
          <w:rFonts w:ascii="Times New Roman" w:eastAsia="Times New Roman" w:hAnsi="Times New Roman" w:cs="Times New Roman"/>
          <w:sz w:val="24"/>
          <w:szCs w:val="24"/>
          <w:lang w:val="it-IT"/>
        </w:rPr>
        <w:t>”;</w:t>
      </w:r>
    </w:p>
    <w:p w14:paraId="3424A8DD" w14:textId="347C3FDE" w:rsidR="001F4276" w:rsidRPr="000C185B" w:rsidRDefault="001F4276"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0290 textul „punctele 62-66”</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„pct.</w:t>
      </w:r>
      <w:r w:rsidR="00341C11" w:rsidRPr="000C185B">
        <w:rPr>
          <w:rFonts w:ascii="Times New Roman" w:eastAsia="Times New Roman" w:hAnsi="Times New Roman" w:cs="Times New Roman"/>
          <w:sz w:val="24"/>
          <w:szCs w:val="24"/>
          <w:lang w:val="it-IT"/>
        </w:rPr>
        <w:t>77-81</w:t>
      </w:r>
      <w:r w:rsidRPr="000C185B">
        <w:rPr>
          <w:rFonts w:ascii="Times New Roman" w:eastAsia="Times New Roman" w:hAnsi="Times New Roman" w:cs="Times New Roman"/>
          <w:sz w:val="24"/>
          <w:szCs w:val="24"/>
          <w:lang w:val="it-IT"/>
        </w:rPr>
        <w:t>”;</w:t>
      </w:r>
    </w:p>
    <w:p w14:paraId="18ABEB2C" w14:textId="1DAAEDEF" w:rsidR="001F4276" w:rsidRPr="000C185B" w:rsidRDefault="001F4276"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w:t>
      </w:r>
      <w:r w:rsidR="00591C02" w:rsidRPr="000C185B">
        <w:rPr>
          <w:rFonts w:ascii="Times New Roman" w:eastAsia="Times New Roman" w:hAnsi="Times New Roman" w:cs="Times New Roman"/>
          <w:sz w:val="24"/>
          <w:szCs w:val="24"/>
          <w:lang w:val="it-IT"/>
        </w:rPr>
        <w:t>rile</w:t>
      </w:r>
      <w:r w:rsidRPr="000C185B">
        <w:rPr>
          <w:rFonts w:ascii="Times New Roman" w:eastAsia="Times New Roman" w:hAnsi="Times New Roman" w:cs="Times New Roman"/>
          <w:sz w:val="24"/>
          <w:szCs w:val="24"/>
          <w:lang w:val="it-IT"/>
        </w:rPr>
        <w:t xml:space="preserve"> 0310</w:t>
      </w:r>
      <w:r w:rsidR="00591C02" w:rsidRPr="000C185B">
        <w:rPr>
          <w:rFonts w:ascii="Times New Roman" w:eastAsia="Times New Roman" w:hAnsi="Times New Roman" w:cs="Times New Roman"/>
          <w:sz w:val="24"/>
          <w:szCs w:val="24"/>
          <w:lang w:val="it-IT"/>
        </w:rPr>
        <w:t xml:space="preserve"> și 0630</w:t>
      </w:r>
      <w:r w:rsidRPr="000C185B">
        <w:rPr>
          <w:rFonts w:ascii="Times New Roman" w:eastAsia="Times New Roman" w:hAnsi="Times New Roman" w:cs="Times New Roman"/>
          <w:sz w:val="24"/>
          <w:szCs w:val="24"/>
          <w:lang w:val="it-IT"/>
        </w:rPr>
        <w:t xml:space="preserve"> textul „punctul 5 subpunctul 3</w:t>
      </w:r>
      <w:r w:rsidR="00217A61" w:rsidRPr="000C185B">
        <w:rPr>
          <w:rFonts w:ascii="Times New Roman" w:eastAsia="Times New Roman" w:hAnsi="Times New Roman" w:cs="Times New Roman"/>
          <w:sz w:val="24"/>
          <w:szCs w:val="24"/>
          <w:lang w:val="it-IT"/>
        </w:rPr>
        <w:t>)</w:t>
      </w:r>
      <w:r w:rsidRPr="000C185B">
        <w:rPr>
          <w:rFonts w:ascii="Times New Roman" w:eastAsia="Times New Roman" w:hAnsi="Times New Roman" w:cs="Times New Roman"/>
          <w:sz w:val="24"/>
          <w:szCs w:val="24"/>
          <w:lang w:val="it-IT"/>
        </w:rPr>
        <w:t>” se substituie cu textul „ subpct.</w:t>
      </w:r>
      <w:r w:rsidR="00341C11" w:rsidRPr="000C185B">
        <w:rPr>
          <w:rFonts w:ascii="Times New Roman" w:eastAsia="Times New Roman" w:hAnsi="Times New Roman" w:cs="Times New Roman"/>
          <w:sz w:val="24"/>
          <w:szCs w:val="24"/>
          <w:lang w:val="it-IT"/>
        </w:rPr>
        <w:t>7.5</w:t>
      </w:r>
      <w:r w:rsidRPr="000C185B">
        <w:rPr>
          <w:rFonts w:ascii="Times New Roman" w:eastAsia="Times New Roman" w:hAnsi="Times New Roman" w:cs="Times New Roman"/>
          <w:sz w:val="24"/>
          <w:szCs w:val="24"/>
          <w:lang w:val="it-IT"/>
        </w:rPr>
        <w:t>”;</w:t>
      </w:r>
    </w:p>
    <w:p w14:paraId="3A902E1A" w14:textId="24707E95" w:rsidR="00C11E02" w:rsidRPr="000C185B" w:rsidRDefault="00C11E02"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0600 textul „ punctul 5 subpunctul 6)” se substituie cu textul „subpct.</w:t>
      </w:r>
      <w:r w:rsidR="00217A61" w:rsidRPr="000C185B">
        <w:rPr>
          <w:rFonts w:ascii="Times New Roman" w:eastAsia="Times New Roman" w:hAnsi="Times New Roman" w:cs="Times New Roman"/>
          <w:sz w:val="24"/>
          <w:szCs w:val="24"/>
          <w:lang w:val="it-IT"/>
        </w:rPr>
        <w:t>7.9</w:t>
      </w:r>
      <w:r w:rsidRPr="000C185B">
        <w:rPr>
          <w:rFonts w:ascii="Times New Roman" w:eastAsia="Times New Roman" w:hAnsi="Times New Roman" w:cs="Times New Roman"/>
          <w:sz w:val="24"/>
          <w:szCs w:val="24"/>
          <w:lang w:val="it-IT"/>
        </w:rPr>
        <w:t>”;</w:t>
      </w:r>
    </w:p>
    <w:p w14:paraId="332B9DC5" w14:textId="652CCC30" w:rsidR="00733D89" w:rsidRPr="000C185B" w:rsidRDefault="00733D8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1010 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punctul 43, subpunctul 2)” se substituie cu textul „ subpct.</w:t>
      </w:r>
      <w:r w:rsidR="00341C11" w:rsidRPr="000C185B">
        <w:rPr>
          <w:rFonts w:ascii="Times New Roman" w:eastAsia="Times New Roman" w:hAnsi="Times New Roman" w:cs="Times New Roman"/>
          <w:sz w:val="24"/>
          <w:szCs w:val="24"/>
          <w:lang w:val="it-IT"/>
        </w:rPr>
        <w:t>55.2</w:t>
      </w:r>
      <w:r w:rsidRPr="000C185B">
        <w:rPr>
          <w:rFonts w:ascii="Times New Roman" w:eastAsia="Times New Roman" w:hAnsi="Times New Roman" w:cs="Times New Roman"/>
          <w:sz w:val="24"/>
          <w:szCs w:val="24"/>
          <w:lang w:val="it-IT"/>
        </w:rPr>
        <w:t>”;</w:t>
      </w:r>
    </w:p>
    <w:p w14:paraId="7D0A0435" w14:textId="794CD6E4" w:rsidR="00733D89" w:rsidRPr="000C185B" w:rsidRDefault="00733D8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w:t>
      </w:r>
      <w:r w:rsidR="00591C02" w:rsidRPr="000C185B">
        <w:rPr>
          <w:rFonts w:ascii="Times New Roman" w:eastAsia="Times New Roman" w:hAnsi="Times New Roman" w:cs="Times New Roman"/>
          <w:sz w:val="24"/>
          <w:szCs w:val="24"/>
          <w:lang w:val="it-IT"/>
        </w:rPr>
        <w:t>rile</w:t>
      </w:r>
      <w:r w:rsidRPr="000C185B">
        <w:rPr>
          <w:rFonts w:ascii="Times New Roman" w:eastAsia="Times New Roman" w:hAnsi="Times New Roman" w:cs="Times New Roman"/>
          <w:sz w:val="24"/>
          <w:szCs w:val="24"/>
          <w:lang w:val="it-IT"/>
        </w:rPr>
        <w:t xml:space="preserve"> 1100 </w:t>
      </w:r>
      <w:r w:rsidR="00591C02" w:rsidRPr="000C185B">
        <w:rPr>
          <w:rFonts w:ascii="Times New Roman" w:eastAsia="Times New Roman" w:hAnsi="Times New Roman" w:cs="Times New Roman"/>
          <w:sz w:val="24"/>
          <w:szCs w:val="24"/>
          <w:lang w:val="it-IT"/>
        </w:rPr>
        <w:t xml:space="preserve">și 1130 </w:t>
      </w:r>
      <w:r w:rsidRPr="000C185B">
        <w:rPr>
          <w:rFonts w:ascii="Times New Roman" w:eastAsia="Times New Roman" w:hAnsi="Times New Roman" w:cs="Times New Roman"/>
          <w:sz w:val="24"/>
          <w:szCs w:val="24"/>
          <w:lang w:val="it-IT"/>
        </w:rPr>
        <w:t>textul „</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punctele 87-93”</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se substituie cu textul „pct.</w:t>
      </w:r>
      <w:r w:rsidR="00341C11" w:rsidRPr="000C185B">
        <w:rPr>
          <w:rFonts w:ascii="Times New Roman" w:eastAsia="Times New Roman" w:hAnsi="Times New Roman" w:cs="Times New Roman"/>
          <w:sz w:val="24"/>
          <w:szCs w:val="24"/>
          <w:lang w:val="it-IT"/>
        </w:rPr>
        <w:t>108</w:t>
      </w:r>
      <w:r w:rsidRPr="000C185B">
        <w:rPr>
          <w:rFonts w:ascii="Times New Roman" w:eastAsia="Times New Roman" w:hAnsi="Times New Roman" w:cs="Times New Roman"/>
          <w:sz w:val="24"/>
          <w:szCs w:val="24"/>
          <w:lang w:val="it-IT"/>
        </w:rPr>
        <w:t>-</w:t>
      </w:r>
      <w:r w:rsidR="00341C11" w:rsidRPr="000C185B">
        <w:rPr>
          <w:rFonts w:ascii="Times New Roman" w:eastAsia="Times New Roman" w:hAnsi="Times New Roman" w:cs="Times New Roman"/>
          <w:sz w:val="24"/>
          <w:szCs w:val="24"/>
          <w:lang w:val="it-IT"/>
        </w:rPr>
        <w:t>115</w:t>
      </w:r>
      <w:r w:rsidRPr="000C185B">
        <w:rPr>
          <w:rFonts w:ascii="Times New Roman" w:eastAsia="Times New Roman" w:hAnsi="Times New Roman" w:cs="Times New Roman"/>
          <w:sz w:val="24"/>
          <w:szCs w:val="24"/>
          <w:lang w:val="it-IT"/>
        </w:rPr>
        <w:t>”;</w:t>
      </w:r>
    </w:p>
    <w:p w14:paraId="63F7B05F" w14:textId="1FA23C3A" w:rsidR="00733D89" w:rsidRPr="000C185B" w:rsidRDefault="00733D89" w:rsidP="002F295C">
      <w:pPr>
        <w:pStyle w:val="ListParagraph"/>
        <w:widowControl w:val="0"/>
        <w:numPr>
          <w:ilvl w:val="0"/>
          <w:numId w:val="27"/>
        </w:numPr>
        <w:tabs>
          <w:tab w:val="left" w:pos="1134"/>
        </w:tabs>
        <w:spacing w:after="0" w:line="240" w:lineRule="auto"/>
        <w:ind w:left="0" w:firstLine="720"/>
        <w:contextualSpacing w:val="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rândul 1131 textul „</w:t>
      </w:r>
      <w:r w:rsidR="003D13F5" w:rsidRPr="000C185B">
        <w:rPr>
          <w:rFonts w:ascii="Times New Roman" w:hAnsi="Times New Roman" w:cs="Times New Roman"/>
          <w:sz w:val="24"/>
          <w:szCs w:val="24"/>
          <w:lang w:val="it-IT"/>
        </w:rPr>
        <w:t xml:space="preserve"> </w:t>
      </w:r>
      <w:r w:rsidR="003D13F5" w:rsidRPr="000C185B">
        <w:rPr>
          <w:rFonts w:ascii="Times New Roman" w:eastAsia="Times New Roman" w:hAnsi="Times New Roman" w:cs="Times New Roman"/>
          <w:sz w:val="24"/>
          <w:szCs w:val="24"/>
          <w:lang w:val="it-IT"/>
        </w:rPr>
        <w:t>punctul 76, subpunctele 1), 2), 4) şi 5)</w:t>
      </w:r>
      <w:r w:rsidRPr="000C185B">
        <w:rPr>
          <w:rFonts w:ascii="Times New Roman" w:eastAsia="Times New Roman" w:hAnsi="Times New Roman" w:cs="Times New Roman"/>
          <w:sz w:val="24"/>
          <w:szCs w:val="24"/>
          <w:lang w:val="it-IT"/>
        </w:rPr>
        <w:t>”</w:t>
      </w:r>
      <w:r w:rsidR="003D13F5" w:rsidRPr="000C185B">
        <w:rPr>
          <w:rFonts w:ascii="Times New Roman" w:hAnsi="Times New Roman" w:cs="Times New Roman"/>
          <w:sz w:val="24"/>
          <w:szCs w:val="24"/>
          <w:lang w:val="it-IT"/>
        </w:rPr>
        <w:t xml:space="preserve"> </w:t>
      </w:r>
      <w:r w:rsidR="003D13F5" w:rsidRPr="000C185B">
        <w:rPr>
          <w:rFonts w:ascii="Times New Roman" w:eastAsia="Times New Roman" w:hAnsi="Times New Roman" w:cs="Times New Roman"/>
          <w:sz w:val="24"/>
          <w:szCs w:val="24"/>
          <w:lang w:val="it-IT"/>
        </w:rPr>
        <w:t>se substituie cu textul „ subpct.</w:t>
      </w:r>
      <w:r w:rsidR="00341C11" w:rsidRPr="000C185B">
        <w:rPr>
          <w:rFonts w:ascii="Times New Roman" w:eastAsia="Times New Roman" w:hAnsi="Times New Roman" w:cs="Times New Roman"/>
          <w:sz w:val="24"/>
          <w:szCs w:val="24"/>
          <w:lang w:val="it-IT"/>
        </w:rPr>
        <w:t>98.1, 98.2, 98.4 și 98.</w:t>
      </w:r>
      <w:r w:rsidR="003D350C" w:rsidRPr="000C185B">
        <w:rPr>
          <w:rFonts w:ascii="Times New Roman" w:eastAsia="Times New Roman" w:hAnsi="Times New Roman" w:cs="Times New Roman"/>
          <w:sz w:val="24"/>
          <w:szCs w:val="24"/>
          <w:lang w:val="it-IT"/>
        </w:rPr>
        <w:t>5</w:t>
      </w:r>
      <w:r w:rsidR="003D13F5" w:rsidRPr="000C185B">
        <w:rPr>
          <w:rFonts w:ascii="Times New Roman" w:eastAsia="Times New Roman" w:hAnsi="Times New Roman" w:cs="Times New Roman"/>
          <w:sz w:val="24"/>
          <w:szCs w:val="24"/>
          <w:lang w:val="it-IT"/>
        </w:rPr>
        <w:t>”</w:t>
      </w:r>
      <w:r w:rsidR="005D16B2" w:rsidRPr="000C185B">
        <w:rPr>
          <w:rFonts w:ascii="Times New Roman" w:eastAsia="Times New Roman" w:hAnsi="Times New Roman" w:cs="Times New Roman"/>
          <w:sz w:val="24"/>
          <w:szCs w:val="24"/>
          <w:lang w:val="it-IT"/>
        </w:rPr>
        <w:t>.</w:t>
      </w:r>
    </w:p>
    <w:bookmarkEnd w:id="0"/>
    <w:p w14:paraId="365543BE" w14:textId="3E369A9C" w:rsidR="00004531" w:rsidRPr="000C185B" w:rsidRDefault="00AE71EC" w:rsidP="002F295C">
      <w:pPr>
        <w:widowControl w:val="0"/>
        <w:tabs>
          <w:tab w:val="left" w:pos="1134"/>
        </w:tabs>
        <w:spacing w:after="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903A3C" w:rsidRPr="000C185B">
        <w:rPr>
          <w:rFonts w:ascii="Times New Roman" w:eastAsia="Times New Roman" w:hAnsi="Times New Roman" w:cs="Times New Roman"/>
          <w:b/>
          <w:bCs/>
          <w:sz w:val="24"/>
          <w:szCs w:val="24"/>
          <w:lang w:val="it-IT"/>
        </w:rPr>
        <w:t>)</w:t>
      </w:r>
      <w:r w:rsidR="009F78F8" w:rsidRPr="000C185B">
        <w:rPr>
          <w:rFonts w:ascii="Times New Roman" w:eastAsia="Times New Roman" w:hAnsi="Times New Roman" w:cs="Times New Roman"/>
          <w:sz w:val="24"/>
          <w:szCs w:val="24"/>
          <w:lang w:val="it-IT"/>
        </w:rPr>
        <w:t xml:space="preserve"> anexa nr.12 va avea următorul cuprins:</w:t>
      </w:r>
    </w:p>
    <w:p w14:paraId="4FD61C7A" w14:textId="77777777" w:rsidR="00004531" w:rsidRPr="000C185B" w:rsidRDefault="00004531">
      <w:pPr>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br w:type="page"/>
      </w:r>
    </w:p>
    <w:p w14:paraId="2BCBE6D5" w14:textId="39BAB221" w:rsidR="006A692F" w:rsidRPr="000C185B" w:rsidRDefault="006A692F" w:rsidP="00004531">
      <w:pPr>
        <w:spacing w:after="0" w:line="240" w:lineRule="auto"/>
        <w:ind w:firstLine="567"/>
        <w:jc w:val="right"/>
        <w:rPr>
          <w:rFonts w:ascii="Times New Roman" w:eastAsia="Times New Roman" w:hAnsi="Times New Roman" w:cs="Times New Roman"/>
          <w:sz w:val="24"/>
          <w:szCs w:val="24"/>
          <w:lang w:val="it-IT"/>
        </w:rPr>
      </w:pPr>
      <w:r w:rsidRPr="000C185B">
        <w:rPr>
          <w:rFonts w:ascii="Arial" w:eastAsia="Times New Roman" w:hAnsi="Arial" w:cs="Arial"/>
          <w:sz w:val="29"/>
          <w:szCs w:val="29"/>
          <w:lang w:val="it-IT"/>
        </w:rPr>
        <w:lastRenderedPageBreak/>
        <w:t> </w:t>
      </w:r>
      <w:r w:rsidRPr="000C185B">
        <w:rPr>
          <w:rFonts w:ascii="Times New Roman" w:eastAsia="Times New Roman" w:hAnsi="Times New Roman" w:cs="Times New Roman"/>
          <w:sz w:val="24"/>
          <w:szCs w:val="24"/>
          <w:lang w:val="ro-RO"/>
        </w:rPr>
        <w:t>„</w:t>
      </w:r>
      <w:r w:rsidRPr="000C185B">
        <w:rPr>
          <w:rFonts w:ascii="Times New Roman" w:eastAsia="Times New Roman" w:hAnsi="Times New Roman" w:cs="Times New Roman"/>
          <w:sz w:val="24"/>
          <w:szCs w:val="24"/>
          <w:lang w:val="it-IT"/>
        </w:rPr>
        <w:t>Anexa nr.12</w:t>
      </w:r>
    </w:p>
    <w:p w14:paraId="48635085" w14:textId="77777777" w:rsidR="006A692F" w:rsidRPr="000C185B" w:rsidRDefault="006A692F" w:rsidP="006A692F">
      <w:pPr>
        <w:spacing w:after="0" w:line="240" w:lineRule="auto"/>
        <w:jc w:val="right"/>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la Instrucţiunea cu privire la prezentarea</w:t>
      </w:r>
    </w:p>
    <w:p w14:paraId="2514E1AC" w14:textId="77777777" w:rsidR="006A692F" w:rsidRPr="000C185B" w:rsidRDefault="006A692F" w:rsidP="006A692F">
      <w:pPr>
        <w:spacing w:after="0" w:line="240" w:lineRule="auto"/>
        <w:jc w:val="right"/>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de către bănci a rapoartelor COREP</w:t>
      </w:r>
    </w:p>
    <w:p w14:paraId="2D2257C8" w14:textId="77777777" w:rsidR="006A692F" w:rsidRPr="000C185B" w:rsidRDefault="006A692F" w:rsidP="006A692F">
      <w:pPr>
        <w:spacing w:after="0" w:line="240" w:lineRule="auto"/>
        <w:jc w:val="right"/>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în scopuri de supraveghere</w:t>
      </w:r>
    </w:p>
    <w:p w14:paraId="198E5466"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3DE282E8" w14:textId="77777777" w:rsidR="007F009D" w:rsidRPr="000C185B" w:rsidRDefault="007F009D" w:rsidP="006A692F">
      <w:pPr>
        <w:spacing w:after="0" w:line="240" w:lineRule="auto"/>
        <w:jc w:val="center"/>
        <w:rPr>
          <w:rFonts w:ascii="Times New Roman" w:eastAsia="Times New Roman" w:hAnsi="Times New Roman" w:cs="Times New Roman"/>
          <w:b/>
          <w:bCs/>
          <w:sz w:val="24"/>
          <w:szCs w:val="24"/>
          <w:lang w:val="it-IT"/>
        </w:rPr>
      </w:pPr>
    </w:p>
    <w:p w14:paraId="6965C8E9" w14:textId="459BDE8E" w:rsidR="007F009D" w:rsidRPr="000C185B" w:rsidRDefault="007F009D"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xml:space="preserve">RAPORTAREA CERINŢEI DE ACOPERIRE A NECESARULUI DE LICHIDITATE </w:t>
      </w:r>
    </w:p>
    <w:p w14:paraId="53D927AE" w14:textId="77777777" w:rsidR="007F009D" w:rsidRPr="000C185B" w:rsidRDefault="007F009D" w:rsidP="006A692F">
      <w:pPr>
        <w:spacing w:after="0" w:line="240" w:lineRule="auto"/>
        <w:jc w:val="center"/>
        <w:rPr>
          <w:rFonts w:ascii="Times New Roman" w:eastAsia="Times New Roman" w:hAnsi="Times New Roman" w:cs="Times New Roman"/>
          <w:b/>
          <w:bCs/>
          <w:sz w:val="24"/>
          <w:szCs w:val="24"/>
          <w:lang w:val="it-IT"/>
        </w:rPr>
      </w:pPr>
    </w:p>
    <w:p w14:paraId="04487E23" w14:textId="53B7F905"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TITLUL I</w:t>
      </w:r>
    </w:p>
    <w:p w14:paraId="6C1BB737"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PREZENTAREA GENERALĂ A RAPORTĂRII CU PRIVIRE LA CERINŢA</w:t>
      </w:r>
    </w:p>
    <w:p w14:paraId="7E50A326"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DE ACOPERIRE A NECESARULUI DE LICHIDITATE</w:t>
      </w:r>
    </w:p>
    <w:p w14:paraId="768FF7D7" w14:textId="5CABC7BA"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w:t>
      </w:r>
      <w:r w:rsidRPr="000C185B">
        <w:rPr>
          <w:rFonts w:ascii="Times New Roman" w:eastAsia="Times New Roman" w:hAnsi="Times New Roman" w:cs="Times New Roman"/>
          <w:sz w:val="24"/>
          <w:szCs w:val="24"/>
          <w:lang w:val="it-IT"/>
        </w:rPr>
        <w:t xml:space="preserve"> Formularele C 72.00-77.00 conţin informaţii în scopul raportării cerinţei de acoperire a necesarului de lichiditate, şi anume numărător (rezerva de lichidităţi) şi numitor (ieşirile nete de lichidităţi în decursul unei perioade de criză de 30 de zile), astfel cum este definită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xml:space="preserve"> şi se împart în:</w:t>
      </w:r>
    </w:p>
    <w:p w14:paraId="0C23E9DF"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1) Formularul C 72.00 conţine informaţii privind activele;</w:t>
      </w:r>
    </w:p>
    <w:p w14:paraId="58CFBFBD"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2) Formularul C 73.00 conţine informaţii cu privire la ieşirile de lichidităţi măsurate în cursul următoarelor 30 de zile;</w:t>
      </w:r>
    </w:p>
    <w:p w14:paraId="34FBAA8D"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3) Formularul C 74.00 conţine informaţii referitoare la intrările de lichidităţi măsurate în cursul următoarelor 30 de zile;</w:t>
      </w:r>
    </w:p>
    <w:p w14:paraId="35CAA47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4) Formularul C 75.01 conţine informaţii cu privire la tranzacţiile care ajung la scadenţă într-o perioadă de 30 de zile şi în cadrul cărora se face un schimb de active nemonetare cu alte active nemonetare;</w:t>
      </w:r>
    </w:p>
    <w:p w14:paraId="3A150AE7"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5) Formularul C 76.00 conţine informaţii privind calculele în scopul raportării cerinţei de acoperire a necesarului de lichiditate.</w:t>
      </w:r>
    </w:p>
    <w:p w14:paraId="5450224C" w14:textId="6905316B"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6)</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Formularul C 77.00 conţine informaţii privind</w:t>
      </w:r>
      <w:r w:rsidRPr="000C185B">
        <w:rPr>
          <w:rFonts w:ascii="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entităţile cărora le corespund informaţiile raportate în formularele C 72.00, C 73.00, C 74.00, C 75.01 și C 76.00, exclusiv în scopul determinării LCR la nivel consolidat</w:t>
      </w:r>
      <w:r w:rsidR="00F82302" w:rsidRPr="000C185B">
        <w:rPr>
          <w:rFonts w:ascii="Times New Roman" w:eastAsia="Times New Roman" w:hAnsi="Times New Roman" w:cs="Times New Roman"/>
          <w:sz w:val="24"/>
          <w:szCs w:val="24"/>
          <w:lang w:val="it-IT"/>
        </w:rPr>
        <w:t>.</w:t>
      </w:r>
    </w:p>
    <w:p w14:paraId="2140AA68"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48D627BB"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TITLUL II</w:t>
      </w:r>
    </w:p>
    <w:p w14:paraId="5ABF0381"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RAPORTAREA PRIVIND CERINȚA DE ACOPERIRE A NECESARULUI DE LICHIDITATE</w:t>
      </w:r>
    </w:p>
    <w:p w14:paraId="6CF64C25"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p w14:paraId="3FD410F1"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CAPITOLUL I.</w:t>
      </w:r>
    </w:p>
    <w:p w14:paraId="459ABDCD"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ACTIVE LICHIDE</w:t>
      </w:r>
    </w:p>
    <w:p w14:paraId="5C70298D"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p w14:paraId="55F6FC62"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Secţiunea 1</w:t>
      </w:r>
    </w:p>
    <w:p w14:paraId="7F3D2698"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Observaţii generale</w:t>
      </w:r>
    </w:p>
    <w:p w14:paraId="67FEA41B" w14:textId="4519FF9D"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w:t>
      </w:r>
      <w:r w:rsidRPr="000C185B">
        <w:rPr>
          <w:rFonts w:ascii="Times New Roman" w:eastAsia="Times New Roman" w:hAnsi="Times New Roman" w:cs="Times New Roman"/>
          <w:sz w:val="24"/>
          <w:szCs w:val="24"/>
          <w:lang w:val="it-IT"/>
        </w:rPr>
        <w:t xml:space="preserve"> </w:t>
      </w:r>
      <w:r w:rsidR="008A4F42" w:rsidRPr="000C185B">
        <w:rPr>
          <w:rFonts w:ascii="Times New Roman" w:eastAsia="Times New Roman" w:hAnsi="Times New Roman" w:cs="Times New Roman"/>
          <w:sz w:val="24"/>
          <w:szCs w:val="24"/>
          <w:lang w:val="it-IT"/>
        </w:rPr>
        <w:t xml:space="preserve">Formularul „C 72.00 - Acoperirea necesarului de lichiditate - </w:t>
      </w:r>
      <w:r w:rsidR="0075086C" w:rsidRPr="000C185B">
        <w:rPr>
          <w:rFonts w:ascii="Times New Roman" w:eastAsia="Times New Roman" w:hAnsi="Times New Roman" w:cs="Times New Roman"/>
          <w:sz w:val="24"/>
          <w:szCs w:val="24"/>
          <w:lang w:val="it-IT"/>
        </w:rPr>
        <w:t>A</w:t>
      </w:r>
      <w:r w:rsidR="008A4F42" w:rsidRPr="000C185B">
        <w:rPr>
          <w:rFonts w:ascii="Times New Roman" w:eastAsia="Times New Roman" w:hAnsi="Times New Roman" w:cs="Times New Roman"/>
          <w:sz w:val="24"/>
          <w:szCs w:val="24"/>
          <w:lang w:val="it-IT"/>
        </w:rPr>
        <w:t xml:space="preserve">ctive lichide” </w:t>
      </w:r>
      <w:r w:rsidRPr="000C185B">
        <w:rPr>
          <w:rFonts w:ascii="Times New Roman" w:eastAsia="Times New Roman" w:hAnsi="Times New Roman" w:cs="Times New Roman"/>
          <w:sz w:val="24"/>
          <w:szCs w:val="24"/>
          <w:lang w:val="it-IT"/>
        </w:rPr>
        <w:t xml:space="preserve"> este un formular de sinteză care conţine informaţii privind activele în scopul raportării cerinţei de acoperire a necesarului de lichiditate, astfel cum se specifică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Elementele care nu trebuie să fie completate de către bănci sunt marcate cu semnul "X".</w:t>
      </w:r>
    </w:p>
    <w:p w14:paraId="2EEA88A2" w14:textId="11700A19"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w:t>
      </w:r>
      <w:r w:rsidRPr="000C185B">
        <w:rPr>
          <w:rFonts w:ascii="Times New Roman" w:eastAsia="Times New Roman" w:hAnsi="Times New Roman" w:cs="Times New Roman"/>
          <w:sz w:val="24"/>
          <w:szCs w:val="24"/>
          <w:lang w:val="it-IT"/>
        </w:rPr>
        <w:t xml:space="preserve"> Activele raportate trebuie să îndeplinească cerinţele prevăzute în capitolul 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76888D1C" w14:textId="3E984CAD"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Pr="000C185B">
        <w:rPr>
          <w:rFonts w:ascii="Times New Roman" w:eastAsia="Times New Roman" w:hAnsi="Times New Roman" w:cs="Times New Roman"/>
          <w:sz w:val="24"/>
          <w:szCs w:val="24"/>
          <w:lang w:val="it-IT"/>
        </w:rPr>
        <w:t xml:space="preserve"> Prin derogare de la pct.3, băncile nu vor aplica restricţiile legate de monede definite la pct.</w:t>
      </w:r>
      <w:r w:rsidR="00A40567" w:rsidRPr="000C185B">
        <w:rPr>
          <w:rFonts w:ascii="Times New Roman" w:eastAsia="Times New Roman" w:hAnsi="Times New Roman" w:cs="Times New Roman"/>
          <w:sz w:val="24"/>
          <w:szCs w:val="24"/>
          <w:lang w:val="it-IT"/>
        </w:rPr>
        <w:t>39</w:t>
      </w:r>
      <w:r w:rsidRPr="000C185B">
        <w:rPr>
          <w:rFonts w:ascii="Times New Roman" w:eastAsia="Times New Roman" w:hAnsi="Times New Roman" w:cs="Times New Roman"/>
          <w:sz w:val="24"/>
          <w:szCs w:val="24"/>
          <w:lang w:val="it-IT"/>
        </w:rPr>
        <w:t>-</w:t>
      </w:r>
      <w:r w:rsidR="00A40567" w:rsidRPr="000C185B">
        <w:rPr>
          <w:rFonts w:ascii="Times New Roman" w:eastAsia="Times New Roman" w:hAnsi="Times New Roman" w:cs="Times New Roman"/>
          <w:sz w:val="24"/>
          <w:szCs w:val="24"/>
          <w:lang w:val="it-IT"/>
        </w:rPr>
        <w:t>40</w:t>
      </w:r>
      <w:r w:rsidRPr="000C185B">
        <w:rPr>
          <w:rFonts w:ascii="Times New Roman" w:eastAsia="Times New Roman" w:hAnsi="Times New Roman" w:cs="Times New Roman"/>
          <w:sz w:val="24"/>
          <w:szCs w:val="24"/>
          <w:lang w:val="it-IT"/>
        </w:rPr>
        <w:t>, la subpct.</w:t>
      </w:r>
      <w:r w:rsidR="00A40567" w:rsidRPr="000C185B">
        <w:rPr>
          <w:rFonts w:ascii="Times New Roman" w:eastAsia="Times New Roman" w:hAnsi="Times New Roman" w:cs="Times New Roman"/>
          <w:sz w:val="24"/>
          <w:szCs w:val="24"/>
          <w:lang w:val="it-IT"/>
        </w:rPr>
        <w:t>42.4</w:t>
      </w:r>
      <w:r w:rsidRPr="000C185B">
        <w:rPr>
          <w:rFonts w:ascii="Times New Roman" w:eastAsia="Times New Roman" w:hAnsi="Times New Roman" w:cs="Times New Roman"/>
          <w:sz w:val="24"/>
          <w:szCs w:val="24"/>
          <w:lang w:val="it-IT"/>
        </w:rPr>
        <w:t xml:space="preserve"> şi la subpct.</w:t>
      </w:r>
      <w:r w:rsidR="00A40567" w:rsidRPr="000C185B">
        <w:rPr>
          <w:rFonts w:ascii="Times New Roman" w:eastAsia="Times New Roman" w:hAnsi="Times New Roman" w:cs="Times New Roman"/>
          <w:sz w:val="24"/>
          <w:szCs w:val="24"/>
          <w:lang w:val="it-IT"/>
        </w:rPr>
        <w:t>46.2</w:t>
      </w:r>
      <w:r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xml:space="preserve"> atunci când completează formularul într-o monedă semnificativă, astfel cum se prevede la pct.</w:t>
      </w:r>
      <w:r w:rsidR="00A40567" w:rsidRPr="000C185B">
        <w:rPr>
          <w:rFonts w:ascii="Times New Roman" w:eastAsia="Times New Roman" w:hAnsi="Times New Roman" w:cs="Times New Roman"/>
          <w:sz w:val="24"/>
          <w:szCs w:val="24"/>
          <w:lang w:val="it-IT"/>
        </w:rPr>
        <w:t xml:space="preserve">18 </w:t>
      </w:r>
      <w:r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Băncile trebuie să aplice în continuare restricţiile privind jurisdicţia.</w:t>
      </w:r>
    </w:p>
    <w:p w14:paraId="6F9A5857" w14:textId="73C24FCD"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Pr="000C185B">
        <w:rPr>
          <w:rFonts w:ascii="Times New Roman" w:eastAsia="Times New Roman" w:hAnsi="Times New Roman" w:cs="Times New Roman"/>
          <w:sz w:val="24"/>
          <w:szCs w:val="24"/>
          <w:lang w:val="it-IT"/>
        </w:rPr>
        <w:t xml:space="preserve"> Băncile completează formularul în monedele corespunzătoare, în conformitate cu pct.</w:t>
      </w:r>
      <w:r w:rsidR="00A40567" w:rsidRPr="000C185B">
        <w:rPr>
          <w:rFonts w:ascii="Times New Roman" w:eastAsia="Times New Roman" w:hAnsi="Times New Roman" w:cs="Times New Roman"/>
          <w:sz w:val="24"/>
          <w:szCs w:val="24"/>
          <w:lang w:val="it-IT"/>
        </w:rPr>
        <w:t xml:space="preserve">18 </w:t>
      </w:r>
      <w:r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0F3BF479" w14:textId="007C6C34"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lastRenderedPageBreak/>
        <w:t>6.</w:t>
      </w:r>
      <w:r w:rsidRPr="000C185B">
        <w:rPr>
          <w:rFonts w:ascii="Times New Roman" w:eastAsia="Times New Roman" w:hAnsi="Times New Roman" w:cs="Times New Roman"/>
          <w:sz w:val="24"/>
          <w:szCs w:val="24"/>
          <w:lang w:val="it-IT"/>
        </w:rPr>
        <w:t xml:space="preserve"> În conformitate cu pct.</w:t>
      </w:r>
      <w:r w:rsidR="00A87F97" w:rsidRPr="000C185B">
        <w:rPr>
          <w:rFonts w:ascii="Times New Roman" w:eastAsia="Times New Roman" w:hAnsi="Times New Roman" w:cs="Times New Roman"/>
          <w:sz w:val="24"/>
          <w:szCs w:val="24"/>
          <w:lang w:val="it-IT"/>
        </w:rPr>
        <w:t xml:space="preserve">41 </w:t>
      </w:r>
      <w:r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băncile raportează, dacă este cazul, cuantumul/valoarea de piaţă a activelor lichide ţinând seama de intrările şi ieşirile nete de lichidităţi rezultate din lichidarea anticipată a acoperirilor menționate</w:t>
      </w:r>
      <w:r w:rsidR="00D3507A"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la subpct.</w:t>
      </w:r>
      <w:r w:rsidR="006F07BE" w:rsidRPr="000C185B">
        <w:rPr>
          <w:rFonts w:ascii="Times New Roman" w:eastAsia="Times New Roman" w:hAnsi="Times New Roman" w:cs="Times New Roman"/>
          <w:sz w:val="24"/>
          <w:szCs w:val="24"/>
          <w:lang w:val="it-IT"/>
        </w:rPr>
        <w:t>27.2</w:t>
      </w:r>
      <w:r w:rsidRPr="000C185B">
        <w:rPr>
          <w:rFonts w:ascii="Times New Roman" w:eastAsia="Times New Roman" w:hAnsi="Times New Roman" w:cs="Times New Roman"/>
          <w:sz w:val="24"/>
          <w:szCs w:val="24"/>
          <w:lang w:val="it-IT"/>
        </w:rPr>
        <w:t xml:space="preserve"> şi în conformitate cu marjele de ajustare specificate în secţiunea 2 din Capitolul II, titlul II</w:t>
      </w:r>
      <w:r w:rsidR="001C026F" w:rsidRPr="000C185B">
        <w:rPr>
          <w:rFonts w:ascii="Times New Roman" w:eastAsia="Times New Roman" w:hAnsi="Times New Roman" w:cs="Times New Roman"/>
          <w:sz w:val="24"/>
          <w:szCs w:val="24"/>
          <w:lang w:val="it-IT"/>
        </w:rPr>
        <w:t xml:space="preserve"> din același Regulament</w:t>
      </w:r>
      <w:r w:rsidRPr="000C185B">
        <w:rPr>
          <w:rFonts w:ascii="Times New Roman" w:eastAsia="Times New Roman" w:hAnsi="Times New Roman" w:cs="Times New Roman"/>
          <w:sz w:val="24"/>
          <w:szCs w:val="24"/>
          <w:lang w:val="it-IT"/>
        </w:rPr>
        <w:t>.</w:t>
      </w:r>
    </w:p>
    <w:p w14:paraId="0A1E8AF8" w14:textId="4E0975AF"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7.</w:t>
      </w:r>
      <w:r w:rsidRPr="000C185B">
        <w:rPr>
          <w:rFonts w:ascii="Times New Roman" w:eastAsia="Times New Roman" w:hAnsi="Times New Roman" w:cs="Times New Roman"/>
          <w:sz w:val="24"/>
          <w:szCs w:val="24"/>
          <w:lang w:val="it-IT"/>
        </w:rPr>
        <w:t xml:space="preserve">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xml:space="preserve"> se referă numai la rate şi marje de ajustare.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 Cuvântul "pondere" în contextul </w:t>
      </w:r>
      <w:bookmarkStart w:id="11" w:name="_Hlk173834757"/>
      <w:r w:rsidR="004542CE" w:rsidRPr="000C185B">
        <w:rPr>
          <w:rFonts w:ascii="Times New Roman" w:eastAsia="Times New Roman" w:hAnsi="Times New Roman" w:cs="Times New Roman"/>
          <w:sz w:val="24"/>
          <w:szCs w:val="24"/>
          <w:lang w:val="it-IT"/>
        </w:rPr>
        <w:t>prezentului formular și modului de completare a acestuia</w:t>
      </w:r>
      <w:bookmarkEnd w:id="11"/>
      <w:r w:rsidRPr="000C185B">
        <w:rPr>
          <w:rFonts w:ascii="Times New Roman" w:eastAsia="Times New Roman" w:hAnsi="Times New Roman" w:cs="Times New Roman"/>
          <w:sz w:val="24"/>
          <w:szCs w:val="24"/>
          <w:lang w:val="it-IT"/>
        </w:rPr>
        <w:t xml:space="preserve"> se referă la un număr cuprins între 0 şi 1 din care rezultă, după înmulţirea acestuia cu suma respectivă, cuantumul ponderat sau, respectiv, valoarea în conformitate cu pct.</w:t>
      </w:r>
      <w:r w:rsidR="00A87F97" w:rsidRPr="000C185B">
        <w:rPr>
          <w:rFonts w:ascii="Times New Roman" w:eastAsia="Times New Roman" w:hAnsi="Times New Roman" w:cs="Times New Roman"/>
          <w:sz w:val="24"/>
          <w:szCs w:val="24"/>
          <w:lang w:val="it-IT"/>
        </w:rPr>
        <w:t xml:space="preserve">41 </w:t>
      </w:r>
      <w:r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50C60AB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8.</w:t>
      </w:r>
      <w:r w:rsidRPr="000C185B">
        <w:rPr>
          <w:rFonts w:ascii="Times New Roman" w:eastAsia="Times New Roman" w:hAnsi="Times New Roman" w:cs="Times New Roman"/>
          <w:sz w:val="24"/>
          <w:szCs w:val="24"/>
          <w:lang w:val="it-IT"/>
        </w:rPr>
        <w:t xml:space="preserve"> Băncile nu raportează de două ori acelaşi element în cadrul secţiunilor 1.1.1, 1.1.2 şi 1.2.1 sau între aceste secţiuni.</w:t>
      </w:r>
    </w:p>
    <w:p w14:paraId="5896A271"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25E2A238"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Secţiunea 2</w:t>
      </w:r>
    </w:p>
    <w:p w14:paraId="0275F7AB"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Observaţii specifice</w:t>
      </w:r>
    </w:p>
    <w:p w14:paraId="02AB0CE1"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p w14:paraId="7719B83A"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Subsecţiunea 1</w:t>
      </w:r>
    </w:p>
    <w:p w14:paraId="30BD8B84"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Cerinţe specifice privind OPC-urile</w:t>
      </w:r>
    </w:p>
    <w:p w14:paraId="729E224A" w14:textId="5BF48EA4" w:rsidR="006A692F" w:rsidRPr="000C185B" w:rsidRDefault="00686522"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9</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Pentru secţiunile 1.1.1.10, 1.1.1.11, 1.2.1.6, 1.1.2.2 şi 1.2.2.13</w:t>
      </w:r>
      <w:r w:rsidR="006A692F" w:rsidRPr="000C185B">
        <w:rPr>
          <w:rFonts w:ascii="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it-IT"/>
        </w:rPr>
        <w:t>din formular, băncile raportează proporţia adecvată a valorii de piaţă a OPC-urilor corespunzătoare activelor lichide suport ale întreprinderii, în conformitate cu principiile prevăzute la pct.</w:t>
      </w:r>
      <w:r w:rsidR="009C5FB0" w:rsidRPr="000C185B">
        <w:rPr>
          <w:rFonts w:ascii="Times New Roman" w:eastAsia="Times New Roman" w:hAnsi="Times New Roman" w:cs="Times New Roman"/>
          <w:sz w:val="24"/>
          <w:szCs w:val="24"/>
          <w:lang w:val="it-IT"/>
        </w:rPr>
        <w:t xml:space="preserve">51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w:t>
      </w:r>
    </w:p>
    <w:p w14:paraId="37965AD5"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p w14:paraId="1E27713A"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Subsecţiunea 2</w:t>
      </w:r>
    </w:p>
    <w:p w14:paraId="6A2F7B5C"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Cerinţe specifice privind tranzacţiile de decontare şi</w:t>
      </w:r>
    </w:p>
    <w:p w14:paraId="3A9C6897"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 tranzacţiile cu începere amânată (forward starting)</w:t>
      </w:r>
    </w:p>
    <w:p w14:paraId="1C9E2FFD" w14:textId="50112223" w:rsidR="00004531" w:rsidRPr="000C185B" w:rsidRDefault="00686522" w:rsidP="00FF178E">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10</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Toate activele care îndeplinesc cerinţele de la </w:t>
      </w:r>
      <w:r w:rsidR="005C502F" w:rsidRPr="000C185B">
        <w:rPr>
          <w:rFonts w:ascii="Times New Roman" w:eastAsia="Times New Roman" w:hAnsi="Times New Roman" w:cs="Times New Roman"/>
          <w:sz w:val="24"/>
          <w:szCs w:val="24"/>
          <w:lang w:val="it-IT"/>
        </w:rPr>
        <w:t xml:space="preserve">subsecțiunile </w:t>
      </w:r>
      <w:r w:rsidR="006A692F" w:rsidRPr="000C185B">
        <w:rPr>
          <w:rFonts w:ascii="Times New Roman" w:eastAsia="Times New Roman" w:hAnsi="Times New Roman" w:cs="Times New Roman"/>
          <w:sz w:val="24"/>
          <w:szCs w:val="24"/>
          <w:lang w:val="it-IT"/>
        </w:rPr>
        <w:t xml:space="preserve">3-5, secţiunea 1 Capitolul II, Titlul II din Regulamentul </w:t>
      </w:r>
      <w:r w:rsidR="006A692F" w:rsidRPr="000C185B">
        <w:rPr>
          <w:rFonts w:ascii="Times New Roman" w:eastAsia="Times New Roman" w:hAnsi="Times New Roman" w:cs="Times New Roman"/>
          <w:sz w:val="24"/>
          <w:szCs w:val="24"/>
          <w:lang w:val="ro-RO"/>
        </w:rPr>
        <w:t>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it-IT"/>
        </w:rPr>
        <w:t xml:space="preserve"> şi care sunt în stocul băncii la data de referinţă trebuie raportate la rândul relevant din formularul C72.00, chiar dacă sunt vândute sau utilizate în tranzacţii forward garantate. De asemenea, în acest formular nu trebuie raportate activele lichide din tranzacţiile cu începere amânată care se referă la achiziţiile de active lichide convenite prin contract, dar încă nedecontate şi la achiziţiile de active lichide la termen. </w:t>
      </w:r>
    </w:p>
    <w:p w14:paraId="48DE31EF" w14:textId="77777777" w:rsidR="00FF178E" w:rsidRPr="000C185B" w:rsidRDefault="00FF178E" w:rsidP="00FF178E">
      <w:pPr>
        <w:spacing w:after="0" w:line="240" w:lineRule="auto"/>
        <w:ind w:firstLine="567"/>
        <w:jc w:val="both"/>
        <w:rPr>
          <w:rFonts w:ascii="Times New Roman" w:eastAsia="Times New Roman" w:hAnsi="Times New Roman" w:cs="Times New Roman"/>
          <w:sz w:val="24"/>
          <w:szCs w:val="24"/>
          <w:lang w:val="it-IT"/>
        </w:rPr>
      </w:pPr>
    </w:p>
    <w:p w14:paraId="53ADB84C"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4945E24B"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4351F1E8"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361AD5AD"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6DA5EB9C"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453F2A97"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146A0BB0"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4E8D3B22"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10424EA0"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5162ACC8"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6AB37443"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2864B746"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7F609B26"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315B9DBF"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28F950FA"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5B96992F"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2612C50F" w14:textId="77777777" w:rsidR="00FF178E" w:rsidRPr="000C185B" w:rsidRDefault="00FF178E" w:rsidP="009C6541">
      <w:pPr>
        <w:spacing w:after="0" w:line="240" w:lineRule="auto"/>
        <w:ind w:firstLine="567"/>
        <w:jc w:val="center"/>
        <w:rPr>
          <w:rFonts w:ascii="Times New Roman" w:eastAsia="Times New Roman" w:hAnsi="Times New Roman" w:cs="Times New Roman"/>
          <w:b/>
          <w:bCs/>
          <w:sz w:val="24"/>
          <w:szCs w:val="24"/>
          <w:lang w:val="it-IT"/>
        </w:rPr>
      </w:pPr>
    </w:p>
    <w:p w14:paraId="098351B0" w14:textId="3B7F84B4" w:rsidR="006A692F" w:rsidRPr="000C185B" w:rsidRDefault="009C6541" w:rsidP="009C6541">
      <w:pPr>
        <w:spacing w:after="0" w:line="240" w:lineRule="auto"/>
        <w:ind w:firstLine="567"/>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lastRenderedPageBreak/>
        <w:t>Formularul raportului</w:t>
      </w:r>
    </w:p>
    <w:p w14:paraId="5BB600D3" w14:textId="77777777" w:rsidR="009C6541" w:rsidRPr="000C185B" w:rsidRDefault="009C6541" w:rsidP="009C6541">
      <w:pPr>
        <w:spacing w:after="0" w:line="240" w:lineRule="auto"/>
        <w:ind w:firstLine="567"/>
        <w:jc w:val="center"/>
        <w:rPr>
          <w:rFonts w:ascii="Times New Roman" w:eastAsia="Times New Roman" w:hAnsi="Times New Roman" w:cs="Times New Roman"/>
          <w:b/>
          <w:bCs/>
          <w:sz w:val="24"/>
          <w:szCs w:val="24"/>
          <w:lang w:val="it-IT"/>
        </w:rPr>
      </w:pPr>
    </w:p>
    <w:p w14:paraId="020123FD" w14:textId="77777777" w:rsidR="009C6541" w:rsidRPr="000C185B" w:rsidRDefault="009C6541" w:rsidP="00497AD0">
      <w:pPr>
        <w:spacing w:after="0"/>
        <w:rPr>
          <w:rFonts w:ascii="Times New Roman" w:hAnsi="Times New Roman" w:cs="Times New Roman"/>
          <w:b/>
          <w:sz w:val="24"/>
          <w:szCs w:val="24"/>
          <w:lang w:val="ro-RO"/>
        </w:rPr>
      </w:pPr>
      <w:r w:rsidRPr="000C185B">
        <w:rPr>
          <w:rFonts w:ascii="Times New Roman" w:hAnsi="Times New Roman" w:cs="Times New Roman"/>
          <w:b/>
          <w:sz w:val="24"/>
          <w:szCs w:val="24"/>
          <w:lang w:val="ro-RO"/>
        </w:rPr>
        <w:t>Codul băncii _____________</w:t>
      </w:r>
    </w:p>
    <w:p w14:paraId="4682B8E9" w14:textId="370CFF5B" w:rsidR="002B7D3C" w:rsidRPr="000C185B" w:rsidRDefault="009C6541" w:rsidP="002B7D3C">
      <w:pPr>
        <w:spacing w:after="0"/>
        <w:rPr>
          <w:rFonts w:ascii="Times New Roman" w:hAnsi="Times New Roman" w:cs="Times New Roman"/>
          <w:b/>
          <w:sz w:val="24"/>
          <w:szCs w:val="24"/>
          <w:lang w:val="ro-RO"/>
        </w:rPr>
      </w:pPr>
      <w:r w:rsidRPr="000C185B">
        <w:rPr>
          <w:rFonts w:ascii="Times New Roman" w:hAnsi="Times New Roman" w:cs="Times New Roman"/>
          <w:b/>
          <w:sz w:val="24"/>
          <w:szCs w:val="24"/>
          <w:lang w:val="ro-RO"/>
        </w:rPr>
        <w:t>Perioada de raportare _____________</w:t>
      </w:r>
      <w:r w:rsidRPr="000C185B">
        <w:rPr>
          <w:rFonts w:ascii="Times New Roman" w:hAnsi="Times New Roman" w:cs="Times New Roman"/>
          <w:b/>
          <w:sz w:val="24"/>
          <w:szCs w:val="24"/>
          <w:lang w:val="ro-RO"/>
        </w:rPr>
        <w:tab/>
      </w:r>
      <w:r w:rsidR="002B7D3C" w:rsidRPr="000C185B">
        <w:rPr>
          <w:rFonts w:ascii="Times New Roman" w:hAnsi="Times New Roman" w:cs="Times New Roman"/>
          <w:b/>
          <w:sz w:val="24"/>
          <w:szCs w:val="24"/>
          <w:lang w:val="ro-RO"/>
        </w:rPr>
        <w:t xml:space="preserve">                                                       Formular C72.00</w:t>
      </w:r>
    </w:p>
    <w:p w14:paraId="689D7734" w14:textId="1FFCAF85" w:rsidR="009C6541" w:rsidRPr="000C185B" w:rsidRDefault="009C6541" w:rsidP="00497AD0">
      <w:pPr>
        <w:spacing w:after="0" w:line="240" w:lineRule="auto"/>
        <w:rPr>
          <w:rFonts w:ascii="Times New Roman" w:hAnsi="Times New Roman" w:cs="Times New Roman"/>
          <w:b/>
          <w:sz w:val="24"/>
          <w:szCs w:val="24"/>
          <w:lang w:val="ro-RO"/>
        </w:rPr>
      </w:pPr>
    </w:p>
    <w:p w14:paraId="533A0001" w14:textId="77777777" w:rsidR="002B7D3C" w:rsidRPr="000C185B" w:rsidRDefault="002B7D3C" w:rsidP="002B7D3C">
      <w:pPr>
        <w:spacing w:after="0"/>
        <w:jc w:val="right"/>
        <w:rPr>
          <w:rFonts w:ascii="Times New Roman" w:hAnsi="Times New Roman" w:cs="Times New Roman"/>
          <w:b/>
          <w:sz w:val="24"/>
          <w:szCs w:val="24"/>
          <w:lang w:val="ro-RO"/>
        </w:rPr>
      </w:pPr>
    </w:p>
    <w:p w14:paraId="21B0E316" w14:textId="77777777" w:rsidR="00CB6235" w:rsidRPr="000C185B" w:rsidRDefault="00CB6235" w:rsidP="002B7D3C">
      <w:pPr>
        <w:spacing w:before="120"/>
        <w:ind w:right="397"/>
        <w:jc w:val="center"/>
        <w:rPr>
          <w:rFonts w:ascii="Times New Roman" w:hAnsi="Times New Roman" w:cs="Times New Roman"/>
          <w:b/>
          <w:sz w:val="24"/>
          <w:szCs w:val="24"/>
          <w:lang w:val="ro-RO"/>
        </w:rPr>
      </w:pPr>
      <w:r w:rsidRPr="000C185B">
        <w:rPr>
          <w:rFonts w:ascii="Times New Roman" w:hAnsi="Times New Roman" w:cs="Times New Roman"/>
          <w:b/>
          <w:sz w:val="24"/>
          <w:szCs w:val="24"/>
          <w:lang w:val="ro-RO"/>
        </w:rPr>
        <w:t>C 72.00 – ACOPERIREA NECESARULUI DE LICHIDITATE – ACTIVE LICHIDE</w:t>
      </w:r>
    </w:p>
    <w:tbl>
      <w:tblPr>
        <w:tblW w:w="1551" w:type="pct"/>
        <w:jc w:val="center"/>
        <w:tblCellMar>
          <w:top w:w="15" w:type="dxa"/>
          <w:left w:w="15" w:type="dxa"/>
          <w:bottom w:w="15" w:type="dxa"/>
          <w:right w:w="15" w:type="dxa"/>
        </w:tblCellMar>
        <w:tblLook w:val="04A0" w:firstRow="1" w:lastRow="0" w:firstColumn="1" w:lastColumn="0" w:noHBand="0" w:noVBand="1"/>
      </w:tblPr>
      <w:tblGrid>
        <w:gridCol w:w="1495"/>
        <w:gridCol w:w="1536"/>
      </w:tblGrid>
      <w:tr w:rsidR="00CB6235" w:rsidRPr="000C185B" w14:paraId="0F156341" w14:textId="77777777" w:rsidTr="00CB6235">
        <w:trPr>
          <w:trHeight w:val="253"/>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1A047D37" w14:textId="77777777" w:rsidR="00CB6235" w:rsidRPr="000C185B" w:rsidRDefault="00CB6235" w:rsidP="00914BD1">
            <w:pPr>
              <w:spacing w:after="0" w:line="240" w:lineRule="auto"/>
              <w:jc w:val="center"/>
              <w:rPr>
                <w:rFonts w:ascii="Times New Roman" w:eastAsia="Times New Roman" w:hAnsi="Times New Roman" w:cs="Times New Roman"/>
                <w:sz w:val="24"/>
                <w:szCs w:val="24"/>
                <w:lang w:val="ro-RO"/>
              </w:rPr>
            </w:pPr>
            <w:r w:rsidRPr="000C185B">
              <w:rPr>
                <w:rFonts w:ascii="Times New Roman" w:eastAsia="Times New Roman" w:hAnsi="Times New Roman" w:cs="Times New Roman"/>
                <w:b/>
                <w:bCs/>
                <w:sz w:val="24"/>
                <w:szCs w:val="24"/>
                <w:lang w:val="ro-RO"/>
              </w:rPr>
              <w:t>Moneda:</w:t>
            </w:r>
          </w:p>
        </w:tc>
        <w:tc>
          <w:tcPr>
            <w:tcW w:w="2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5FA1" w14:textId="77777777" w:rsidR="00CB6235" w:rsidRPr="000C185B" w:rsidRDefault="00CB6235" w:rsidP="00914BD1">
            <w:pPr>
              <w:spacing w:after="0" w:line="240" w:lineRule="auto"/>
              <w:rPr>
                <w:rFonts w:ascii="Times New Roman" w:eastAsia="Times New Roman" w:hAnsi="Times New Roman" w:cs="Times New Roman"/>
                <w:sz w:val="24"/>
                <w:szCs w:val="24"/>
                <w:lang w:val="ro-RO"/>
              </w:rPr>
            </w:pPr>
          </w:p>
        </w:tc>
      </w:tr>
    </w:tbl>
    <w:p w14:paraId="4645FD35" w14:textId="77777777" w:rsidR="00CB6235" w:rsidRPr="000C185B" w:rsidRDefault="00CB6235" w:rsidP="009C6541">
      <w:pPr>
        <w:spacing w:after="0" w:line="240" w:lineRule="auto"/>
        <w:rPr>
          <w:rFonts w:ascii="Times New Roman" w:eastAsia="Times New Roman" w:hAnsi="Times New Roman" w:cs="Times New Roman"/>
          <w:b/>
          <w:bCs/>
          <w:sz w:val="24"/>
          <w:szCs w:val="24"/>
          <w:lang w:val="it-IT"/>
        </w:rPr>
      </w:pP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849"/>
        <w:gridCol w:w="3548"/>
        <w:gridCol w:w="1197"/>
        <w:gridCol w:w="1126"/>
        <w:gridCol w:w="1058"/>
        <w:gridCol w:w="1481"/>
        <w:gridCol w:w="12"/>
      </w:tblGrid>
      <w:tr w:rsidR="00DC5510" w:rsidRPr="000C185B" w14:paraId="10426C8D" w14:textId="77777777" w:rsidTr="00495468">
        <w:trPr>
          <w:gridAfter w:val="1"/>
          <w:wAfter w:w="6" w:type="pct"/>
          <w:jc w:val="center"/>
        </w:trPr>
        <w:tc>
          <w:tcPr>
            <w:tcW w:w="2540" w:type="pct"/>
            <w:gridSpan w:val="3"/>
            <w:shd w:val="clear" w:color="auto" w:fill="DDDDDD"/>
            <w:tcMar>
              <w:top w:w="24" w:type="dxa"/>
              <w:left w:w="48" w:type="dxa"/>
              <w:bottom w:w="24" w:type="dxa"/>
              <w:right w:w="48" w:type="dxa"/>
            </w:tcMar>
          </w:tcPr>
          <w:p w14:paraId="19726D51" w14:textId="5D65ECCB" w:rsidR="00DC5510" w:rsidRPr="000C185B" w:rsidRDefault="00DC5510" w:rsidP="00A05F2B">
            <w:pPr>
              <w:spacing w:after="0" w:line="240" w:lineRule="auto"/>
              <w:jc w:val="center"/>
              <w:rPr>
                <w:rFonts w:ascii="Arial" w:eastAsia="Times New Roman" w:hAnsi="Arial" w:cs="Arial"/>
                <w:sz w:val="29"/>
                <w:szCs w:val="29"/>
              </w:rPr>
            </w:pPr>
          </w:p>
        </w:tc>
        <w:tc>
          <w:tcPr>
            <w:tcW w:w="0" w:type="auto"/>
            <w:shd w:val="clear" w:color="auto" w:fill="DDDDDD"/>
            <w:tcMar>
              <w:top w:w="24" w:type="dxa"/>
              <w:left w:w="48" w:type="dxa"/>
              <w:bottom w:w="24" w:type="dxa"/>
              <w:right w:w="48" w:type="dxa"/>
            </w:tcMar>
            <w:hideMark/>
          </w:tcPr>
          <w:p w14:paraId="55D8827C" w14:textId="42053C36" w:rsidR="00DC5510" w:rsidRPr="000C185B" w:rsidRDefault="00DC5510"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Cuantum/</w:t>
            </w:r>
            <w:r w:rsidRPr="000C185B">
              <w:rPr>
                <w:rFonts w:ascii="Times New Roman" w:eastAsia="Times New Roman" w:hAnsi="Times New Roman" w:cs="Times New Roman"/>
                <w:b/>
                <w:bCs/>
              </w:rPr>
              <w:br/>
              <w:t>valoarea</w:t>
            </w:r>
            <w:r w:rsidRPr="000C185B">
              <w:rPr>
                <w:rFonts w:ascii="Times New Roman" w:eastAsia="Times New Roman" w:hAnsi="Times New Roman" w:cs="Times New Roman"/>
                <w:b/>
                <w:bCs/>
              </w:rPr>
              <w:br/>
              <w:t>de piaţă</w:t>
            </w:r>
          </w:p>
        </w:tc>
        <w:tc>
          <w:tcPr>
            <w:tcW w:w="0" w:type="auto"/>
            <w:shd w:val="clear" w:color="auto" w:fill="DDDDDD"/>
            <w:tcMar>
              <w:top w:w="24" w:type="dxa"/>
              <w:left w:w="48" w:type="dxa"/>
              <w:bottom w:w="24" w:type="dxa"/>
              <w:right w:w="48" w:type="dxa"/>
            </w:tcMar>
            <w:hideMark/>
          </w:tcPr>
          <w:p w14:paraId="6E12A284" w14:textId="77777777" w:rsidR="00DC5510" w:rsidRPr="000C185B" w:rsidRDefault="00DC5510"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w:t>
            </w:r>
            <w:r w:rsidRPr="000C185B">
              <w:rPr>
                <w:rFonts w:ascii="Times New Roman" w:eastAsia="Times New Roman" w:hAnsi="Times New Roman" w:cs="Times New Roman"/>
                <w:b/>
                <w:bCs/>
              </w:rPr>
              <w:br/>
              <w:t>standard</w:t>
            </w:r>
          </w:p>
        </w:tc>
        <w:tc>
          <w:tcPr>
            <w:tcW w:w="534" w:type="pct"/>
            <w:shd w:val="clear" w:color="auto" w:fill="DDDDDD"/>
            <w:tcMar>
              <w:top w:w="24" w:type="dxa"/>
              <w:left w:w="48" w:type="dxa"/>
              <w:bottom w:w="24" w:type="dxa"/>
              <w:right w:w="48" w:type="dxa"/>
            </w:tcMar>
            <w:hideMark/>
          </w:tcPr>
          <w:p w14:paraId="5BF18921" w14:textId="77777777" w:rsidR="00DC5510" w:rsidRPr="000C185B" w:rsidRDefault="00DC5510"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w:t>
            </w:r>
            <w:r w:rsidRPr="000C185B">
              <w:rPr>
                <w:rFonts w:ascii="Times New Roman" w:eastAsia="Times New Roman" w:hAnsi="Times New Roman" w:cs="Times New Roman"/>
                <w:b/>
                <w:bCs/>
              </w:rPr>
              <w:br/>
              <w:t>aplicabilă</w:t>
            </w:r>
          </w:p>
        </w:tc>
        <w:tc>
          <w:tcPr>
            <w:tcW w:w="747" w:type="pct"/>
            <w:shd w:val="clear" w:color="auto" w:fill="DDDDDD"/>
            <w:noWrap/>
            <w:tcMar>
              <w:top w:w="24" w:type="dxa"/>
              <w:left w:w="48" w:type="dxa"/>
              <w:bottom w:w="24" w:type="dxa"/>
              <w:right w:w="48" w:type="dxa"/>
            </w:tcMar>
            <w:hideMark/>
          </w:tcPr>
          <w:p w14:paraId="5C269579" w14:textId="2002B7FD" w:rsidR="00DC5510" w:rsidRPr="000C185B" w:rsidRDefault="00DC5510"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Valoarea în</w:t>
            </w:r>
            <w:r w:rsidRPr="000C185B">
              <w:rPr>
                <w:rFonts w:ascii="Times New Roman" w:eastAsia="Times New Roman" w:hAnsi="Times New Roman" w:cs="Times New Roman"/>
                <w:b/>
                <w:bCs/>
                <w:lang w:val="it-IT"/>
              </w:rPr>
              <w:br/>
              <w:t>conformitate</w:t>
            </w:r>
            <w:r w:rsidRPr="000C185B">
              <w:rPr>
                <w:rFonts w:ascii="Times New Roman" w:eastAsia="Times New Roman" w:hAnsi="Times New Roman" w:cs="Times New Roman"/>
                <w:b/>
                <w:bCs/>
                <w:lang w:val="it-IT"/>
              </w:rPr>
              <w:br/>
              <w:t>cu pct.</w:t>
            </w:r>
            <w:r w:rsidRPr="000C185B">
              <w:rPr>
                <w:rFonts w:ascii="Times New Roman" w:eastAsia="Times New Roman" w:hAnsi="Times New Roman" w:cs="Times New Roman"/>
                <w:b/>
                <w:bCs/>
              </w:rPr>
              <w:t>41 din</w:t>
            </w:r>
            <w:r w:rsidRPr="000C185B">
              <w:rPr>
                <w:rFonts w:ascii="Times New Roman" w:eastAsia="Times New Roman" w:hAnsi="Times New Roman" w:cs="Times New Roman"/>
                <w:b/>
                <w:bCs/>
              </w:rPr>
              <w:br/>
              <w:t xml:space="preserve">Regulamentul </w:t>
            </w:r>
          </w:p>
          <w:p w14:paraId="4F411EAB" w14:textId="3C577C85" w:rsidR="00DC5510" w:rsidRPr="000C185B" w:rsidRDefault="00DC5510"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Pr="000C185B">
              <w:rPr>
                <w:rFonts w:ascii="Times New Roman" w:eastAsia="Times New Roman" w:hAnsi="Times New Roman" w:cs="Times New Roman"/>
                <w:b/>
                <w:bCs/>
                <w:lang w:val="ro-RO"/>
              </w:rPr>
              <w:t>/2024</w:t>
            </w:r>
          </w:p>
        </w:tc>
      </w:tr>
      <w:tr w:rsidR="00DC5510" w:rsidRPr="000C185B" w14:paraId="28CA4FF4" w14:textId="77777777" w:rsidTr="00495468">
        <w:trPr>
          <w:gridAfter w:val="1"/>
          <w:wAfter w:w="6" w:type="pct"/>
          <w:jc w:val="center"/>
        </w:trPr>
        <w:tc>
          <w:tcPr>
            <w:tcW w:w="322" w:type="pct"/>
            <w:shd w:val="clear" w:color="auto" w:fill="DDDDDD"/>
            <w:tcMar>
              <w:top w:w="24" w:type="dxa"/>
              <w:left w:w="48" w:type="dxa"/>
              <w:bottom w:w="24" w:type="dxa"/>
              <w:right w:w="48" w:type="dxa"/>
            </w:tcMar>
            <w:hideMark/>
          </w:tcPr>
          <w:p w14:paraId="4CA7B9D1" w14:textId="7839007E"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428" w:type="pct"/>
            <w:shd w:val="clear" w:color="auto" w:fill="DDDDDD"/>
          </w:tcPr>
          <w:p w14:paraId="599060D7" w14:textId="3DD4D277"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ID</w:t>
            </w:r>
          </w:p>
        </w:tc>
        <w:tc>
          <w:tcPr>
            <w:tcW w:w="1790" w:type="pct"/>
            <w:shd w:val="clear" w:color="auto" w:fill="DDDDDD"/>
          </w:tcPr>
          <w:p w14:paraId="4C47ED78" w14:textId="289B0044"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0" w:type="auto"/>
            <w:shd w:val="clear" w:color="auto" w:fill="DDDDDD"/>
            <w:tcMar>
              <w:top w:w="24" w:type="dxa"/>
              <w:left w:w="48" w:type="dxa"/>
              <w:bottom w:w="24" w:type="dxa"/>
              <w:right w:w="48" w:type="dxa"/>
            </w:tcMar>
            <w:hideMark/>
          </w:tcPr>
          <w:p w14:paraId="7E6DF686" w14:textId="77777777"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0010</w:t>
            </w:r>
          </w:p>
        </w:tc>
        <w:tc>
          <w:tcPr>
            <w:tcW w:w="0" w:type="auto"/>
            <w:shd w:val="clear" w:color="auto" w:fill="DDDDDD"/>
            <w:tcMar>
              <w:top w:w="24" w:type="dxa"/>
              <w:left w:w="48" w:type="dxa"/>
              <w:bottom w:w="24" w:type="dxa"/>
              <w:right w:w="48" w:type="dxa"/>
            </w:tcMar>
            <w:hideMark/>
          </w:tcPr>
          <w:p w14:paraId="5B975C07" w14:textId="77777777"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0020</w:t>
            </w:r>
          </w:p>
        </w:tc>
        <w:tc>
          <w:tcPr>
            <w:tcW w:w="534" w:type="pct"/>
            <w:shd w:val="clear" w:color="auto" w:fill="DDDDDD"/>
            <w:tcMar>
              <w:top w:w="24" w:type="dxa"/>
              <w:left w:w="48" w:type="dxa"/>
              <w:bottom w:w="24" w:type="dxa"/>
              <w:right w:w="48" w:type="dxa"/>
            </w:tcMar>
            <w:hideMark/>
          </w:tcPr>
          <w:p w14:paraId="58B2615E" w14:textId="77777777"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0030</w:t>
            </w:r>
          </w:p>
        </w:tc>
        <w:tc>
          <w:tcPr>
            <w:tcW w:w="747" w:type="pct"/>
            <w:shd w:val="clear" w:color="auto" w:fill="DDDDDD"/>
            <w:tcMar>
              <w:top w:w="24" w:type="dxa"/>
              <w:left w:w="48" w:type="dxa"/>
              <w:bottom w:w="24" w:type="dxa"/>
              <w:right w:w="48" w:type="dxa"/>
            </w:tcMar>
            <w:hideMark/>
          </w:tcPr>
          <w:p w14:paraId="4E4E3168" w14:textId="77777777" w:rsidR="00DC5510" w:rsidRPr="000C185B" w:rsidRDefault="00DC5510" w:rsidP="00DC5510">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0040</w:t>
            </w:r>
          </w:p>
        </w:tc>
      </w:tr>
      <w:tr w:rsidR="00DC5510" w:rsidRPr="000C185B" w14:paraId="62ADE72A" w14:textId="77777777" w:rsidTr="00495468">
        <w:trPr>
          <w:gridAfter w:val="1"/>
          <w:wAfter w:w="6" w:type="pct"/>
          <w:jc w:val="center"/>
        </w:trPr>
        <w:tc>
          <w:tcPr>
            <w:tcW w:w="322" w:type="pct"/>
            <w:tcMar>
              <w:top w:w="24" w:type="dxa"/>
              <w:left w:w="48" w:type="dxa"/>
              <w:bottom w:w="24" w:type="dxa"/>
              <w:right w:w="48" w:type="dxa"/>
            </w:tcMar>
            <w:hideMark/>
          </w:tcPr>
          <w:p w14:paraId="746A101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0010</w:t>
            </w:r>
          </w:p>
        </w:tc>
        <w:tc>
          <w:tcPr>
            <w:tcW w:w="428" w:type="pct"/>
            <w:tcMar>
              <w:top w:w="24" w:type="dxa"/>
              <w:left w:w="48" w:type="dxa"/>
              <w:bottom w:w="24" w:type="dxa"/>
              <w:right w:w="48" w:type="dxa"/>
            </w:tcMar>
            <w:hideMark/>
          </w:tcPr>
          <w:p w14:paraId="23F74082"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w:t>
            </w:r>
          </w:p>
        </w:tc>
        <w:tc>
          <w:tcPr>
            <w:tcW w:w="1790" w:type="pct"/>
            <w:tcMar>
              <w:top w:w="24" w:type="dxa"/>
              <w:left w:w="48" w:type="dxa"/>
              <w:bottom w:w="24" w:type="dxa"/>
              <w:right w:w="48" w:type="dxa"/>
            </w:tcMar>
            <w:hideMark/>
          </w:tcPr>
          <w:p w14:paraId="5F72771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ACTIVE LICHIDE TOTALE NEAJUSTATE</w:t>
            </w:r>
          </w:p>
        </w:tc>
        <w:tc>
          <w:tcPr>
            <w:tcW w:w="0" w:type="auto"/>
            <w:tcMar>
              <w:top w:w="24" w:type="dxa"/>
              <w:left w:w="48" w:type="dxa"/>
              <w:bottom w:w="24" w:type="dxa"/>
              <w:right w:w="48" w:type="dxa"/>
            </w:tcMar>
            <w:hideMark/>
          </w:tcPr>
          <w:p w14:paraId="454FB294"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D82AFF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hideMark/>
          </w:tcPr>
          <w:p w14:paraId="39A51BD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747" w:type="pct"/>
            <w:tcMar>
              <w:top w:w="24" w:type="dxa"/>
              <w:left w:w="48" w:type="dxa"/>
              <w:bottom w:w="24" w:type="dxa"/>
              <w:right w:w="48" w:type="dxa"/>
            </w:tcMar>
            <w:hideMark/>
          </w:tcPr>
          <w:p w14:paraId="0E2954FB"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r>
      <w:tr w:rsidR="00DC5510" w:rsidRPr="000C185B" w14:paraId="16C77342" w14:textId="77777777" w:rsidTr="00495468">
        <w:trPr>
          <w:gridAfter w:val="1"/>
          <w:wAfter w:w="6" w:type="pct"/>
          <w:jc w:val="center"/>
        </w:trPr>
        <w:tc>
          <w:tcPr>
            <w:tcW w:w="322" w:type="pct"/>
            <w:tcMar>
              <w:top w:w="24" w:type="dxa"/>
              <w:left w:w="48" w:type="dxa"/>
              <w:bottom w:w="24" w:type="dxa"/>
              <w:right w:w="48" w:type="dxa"/>
            </w:tcMar>
            <w:hideMark/>
          </w:tcPr>
          <w:p w14:paraId="448A291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0020</w:t>
            </w:r>
          </w:p>
        </w:tc>
        <w:tc>
          <w:tcPr>
            <w:tcW w:w="428" w:type="pct"/>
            <w:tcMar>
              <w:top w:w="24" w:type="dxa"/>
              <w:left w:w="48" w:type="dxa"/>
              <w:bottom w:w="24" w:type="dxa"/>
              <w:right w:w="48" w:type="dxa"/>
            </w:tcMar>
            <w:hideMark/>
          </w:tcPr>
          <w:p w14:paraId="03587590"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1.1</w:t>
            </w:r>
          </w:p>
        </w:tc>
        <w:tc>
          <w:tcPr>
            <w:tcW w:w="1790" w:type="pct"/>
            <w:tcMar>
              <w:top w:w="24" w:type="dxa"/>
              <w:left w:w="48" w:type="dxa"/>
              <w:bottom w:w="24" w:type="dxa"/>
              <w:right w:w="48" w:type="dxa"/>
            </w:tcMar>
            <w:hideMark/>
          </w:tcPr>
          <w:p w14:paraId="73A2CCF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Active totale neajustate de nivel 1</w:t>
            </w:r>
          </w:p>
        </w:tc>
        <w:tc>
          <w:tcPr>
            <w:tcW w:w="0" w:type="auto"/>
            <w:tcMar>
              <w:top w:w="24" w:type="dxa"/>
              <w:left w:w="48" w:type="dxa"/>
              <w:bottom w:w="24" w:type="dxa"/>
              <w:right w:w="48" w:type="dxa"/>
            </w:tcMar>
            <w:hideMark/>
          </w:tcPr>
          <w:p w14:paraId="479EB7D0"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2EFE7F8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hideMark/>
          </w:tcPr>
          <w:p w14:paraId="746E42A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747" w:type="pct"/>
            <w:tcMar>
              <w:top w:w="24" w:type="dxa"/>
              <w:left w:w="48" w:type="dxa"/>
              <w:bottom w:w="24" w:type="dxa"/>
              <w:right w:w="48" w:type="dxa"/>
            </w:tcMar>
            <w:hideMark/>
          </w:tcPr>
          <w:p w14:paraId="44FF720F"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r>
      <w:tr w:rsidR="00DC5510" w:rsidRPr="000C185B" w14:paraId="0C095A07" w14:textId="77777777" w:rsidTr="00495468">
        <w:trPr>
          <w:gridAfter w:val="1"/>
          <w:wAfter w:w="6" w:type="pct"/>
          <w:jc w:val="center"/>
        </w:trPr>
        <w:tc>
          <w:tcPr>
            <w:tcW w:w="322" w:type="pct"/>
            <w:tcMar>
              <w:top w:w="24" w:type="dxa"/>
              <w:left w:w="48" w:type="dxa"/>
              <w:bottom w:w="24" w:type="dxa"/>
              <w:right w:w="48" w:type="dxa"/>
            </w:tcMar>
            <w:hideMark/>
          </w:tcPr>
          <w:p w14:paraId="7C9D5B3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428" w:type="pct"/>
            <w:tcMar>
              <w:top w:w="24" w:type="dxa"/>
              <w:left w:w="48" w:type="dxa"/>
              <w:bottom w:w="24" w:type="dxa"/>
              <w:right w:w="48" w:type="dxa"/>
            </w:tcMar>
            <w:hideMark/>
          </w:tcPr>
          <w:p w14:paraId="3BC1BF60"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w:t>
            </w:r>
          </w:p>
        </w:tc>
        <w:tc>
          <w:tcPr>
            <w:tcW w:w="1790" w:type="pct"/>
            <w:tcMar>
              <w:top w:w="24" w:type="dxa"/>
              <w:left w:w="48" w:type="dxa"/>
              <w:bottom w:w="24" w:type="dxa"/>
              <w:right w:w="48" w:type="dxa"/>
            </w:tcMar>
            <w:hideMark/>
          </w:tcPr>
          <w:p w14:paraId="12D790B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Activele totale neajustate de nivel 1, excluzând obligaţiunile garantate cu un nivel extrem de ridicat de calitate</w:t>
            </w:r>
          </w:p>
        </w:tc>
        <w:tc>
          <w:tcPr>
            <w:tcW w:w="0" w:type="auto"/>
            <w:tcMar>
              <w:top w:w="24" w:type="dxa"/>
              <w:left w:w="48" w:type="dxa"/>
              <w:bottom w:w="24" w:type="dxa"/>
              <w:right w:w="48" w:type="dxa"/>
            </w:tcMar>
            <w:hideMark/>
          </w:tcPr>
          <w:p w14:paraId="72D81B04"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791546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4D60A9B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105AF22D"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r>
      <w:tr w:rsidR="00DC5510" w:rsidRPr="000C185B" w14:paraId="160D00FA" w14:textId="77777777" w:rsidTr="00495468">
        <w:trPr>
          <w:gridAfter w:val="1"/>
          <w:wAfter w:w="6" w:type="pct"/>
          <w:jc w:val="center"/>
        </w:trPr>
        <w:tc>
          <w:tcPr>
            <w:tcW w:w="322" w:type="pct"/>
            <w:tcMar>
              <w:top w:w="24" w:type="dxa"/>
              <w:left w:w="48" w:type="dxa"/>
              <w:bottom w:w="24" w:type="dxa"/>
              <w:right w:w="48" w:type="dxa"/>
            </w:tcMar>
            <w:hideMark/>
          </w:tcPr>
          <w:p w14:paraId="5DCF826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428" w:type="pct"/>
            <w:tcMar>
              <w:top w:w="24" w:type="dxa"/>
              <w:left w:w="48" w:type="dxa"/>
              <w:bottom w:w="24" w:type="dxa"/>
              <w:right w:w="48" w:type="dxa"/>
            </w:tcMar>
            <w:hideMark/>
          </w:tcPr>
          <w:p w14:paraId="7CCB7F2A"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w:t>
            </w:r>
          </w:p>
        </w:tc>
        <w:tc>
          <w:tcPr>
            <w:tcW w:w="1790" w:type="pct"/>
            <w:tcMar>
              <w:top w:w="24" w:type="dxa"/>
              <w:left w:w="48" w:type="dxa"/>
              <w:bottom w:w="24" w:type="dxa"/>
              <w:right w:w="48" w:type="dxa"/>
            </w:tcMar>
            <w:hideMark/>
          </w:tcPr>
          <w:p w14:paraId="25DA59D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Monede şi bancnote</w:t>
            </w:r>
          </w:p>
        </w:tc>
        <w:tc>
          <w:tcPr>
            <w:tcW w:w="0" w:type="auto"/>
            <w:tcMar>
              <w:top w:w="24" w:type="dxa"/>
              <w:left w:w="48" w:type="dxa"/>
              <w:bottom w:w="24" w:type="dxa"/>
              <w:right w:w="48" w:type="dxa"/>
            </w:tcMar>
            <w:hideMark/>
          </w:tcPr>
          <w:p w14:paraId="44B5FA1B"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448A59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42056C25"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65129C8F"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30FA82E2" w14:textId="77777777" w:rsidTr="00495468">
        <w:trPr>
          <w:gridAfter w:val="1"/>
          <w:wAfter w:w="6" w:type="pct"/>
          <w:jc w:val="center"/>
        </w:trPr>
        <w:tc>
          <w:tcPr>
            <w:tcW w:w="322" w:type="pct"/>
            <w:tcMar>
              <w:top w:w="24" w:type="dxa"/>
              <w:left w:w="48" w:type="dxa"/>
              <w:bottom w:w="24" w:type="dxa"/>
              <w:right w:w="48" w:type="dxa"/>
            </w:tcMar>
            <w:hideMark/>
          </w:tcPr>
          <w:p w14:paraId="0BEB474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0050</w:t>
            </w:r>
          </w:p>
        </w:tc>
        <w:tc>
          <w:tcPr>
            <w:tcW w:w="428" w:type="pct"/>
            <w:tcMar>
              <w:top w:w="24" w:type="dxa"/>
              <w:left w:w="48" w:type="dxa"/>
              <w:bottom w:w="24" w:type="dxa"/>
              <w:right w:w="48" w:type="dxa"/>
            </w:tcMar>
            <w:hideMark/>
          </w:tcPr>
          <w:p w14:paraId="5C1AE53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1.1.1.2</w:t>
            </w:r>
          </w:p>
        </w:tc>
        <w:tc>
          <w:tcPr>
            <w:tcW w:w="1790" w:type="pct"/>
            <w:tcMar>
              <w:top w:w="24" w:type="dxa"/>
              <w:left w:w="48" w:type="dxa"/>
              <w:bottom w:w="24" w:type="dxa"/>
              <w:right w:w="48" w:type="dxa"/>
            </w:tcMar>
            <w:hideMark/>
          </w:tcPr>
          <w:p w14:paraId="0ED8F23C"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Rezerve la bănci centrale care pot fi retrase</w:t>
            </w:r>
          </w:p>
        </w:tc>
        <w:tc>
          <w:tcPr>
            <w:tcW w:w="0" w:type="auto"/>
            <w:tcMar>
              <w:top w:w="24" w:type="dxa"/>
              <w:left w:w="48" w:type="dxa"/>
              <w:bottom w:w="24" w:type="dxa"/>
              <w:right w:w="48" w:type="dxa"/>
            </w:tcMar>
            <w:hideMark/>
          </w:tcPr>
          <w:p w14:paraId="33D1AD8E"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0DFBFE8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17611229"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02026572"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141BF3FA" w14:textId="77777777" w:rsidTr="00495468">
        <w:trPr>
          <w:gridAfter w:val="1"/>
          <w:wAfter w:w="6" w:type="pct"/>
          <w:jc w:val="center"/>
        </w:trPr>
        <w:tc>
          <w:tcPr>
            <w:tcW w:w="322" w:type="pct"/>
            <w:tcMar>
              <w:top w:w="24" w:type="dxa"/>
              <w:left w:w="48" w:type="dxa"/>
              <w:bottom w:w="24" w:type="dxa"/>
              <w:right w:w="48" w:type="dxa"/>
            </w:tcMar>
            <w:hideMark/>
          </w:tcPr>
          <w:p w14:paraId="157BE1F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0060</w:t>
            </w:r>
          </w:p>
        </w:tc>
        <w:tc>
          <w:tcPr>
            <w:tcW w:w="428" w:type="pct"/>
            <w:tcMar>
              <w:top w:w="24" w:type="dxa"/>
              <w:left w:w="48" w:type="dxa"/>
              <w:bottom w:w="24" w:type="dxa"/>
              <w:right w:w="48" w:type="dxa"/>
            </w:tcMar>
            <w:hideMark/>
          </w:tcPr>
          <w:p w14:paraId="4C994EC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1.1.1.3</w:t>
            </w:r>
          </w:p>
        </w:tc>
        <w:tc>
          <w:tcPr>
            <w:tcW w:w="1790" w:type="pct"/>
            <w:tcMar>
              <w:top w:w="24" w:type="dxa"/>
              <w:left w:w="48" w:type="dxa"/>
              <w:bottom w:w="24" w:type="dxa"/>
              <w:right w:w="48" w:type="dxa"/>
            </w:tcMar>
            <w:hideMark/>
          </w:tcPr>
          <w:p w14:paraId="306FCDA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bănci centrale</w:t>
            </w:r>
          </w:p>
        </w:tc>
        <w:tc>
          <w:tcPr>
            <w:tcW w:w="0" w:type="auto"/>
            <w:tcMar>
              <w:top w:w="24" w:type="dxa"/>
              <w:left w:w="48" w:type="dxa"/>
              <w:bottom w:w="24" w:type="dxa"/>
              <w:right w:w="48" w:type="dxa"/>
            </w:tcMar>
            <w:hideMark/>
          </w:tcPr>
          <w:p w14:paraId="4C327E8D"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482DC81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1F628854"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214D429"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DD6467D" w14:textId="77777777" w:rsidTr="00495468">
        <w:trPr>
          <w:gridAfter w:val="1"/>
          <w:wAfter w:w="6" w:type="pct"/>
          <w:jc w:val="center"/>
        </w:trPr>
        <w:tc>
          <w:tcPr>
            <w:tcW w:w="322" w:type="pct"/>
            <w:tcMar>
              <w:top w:w="24" w:type="dxa"/>
              <w:left w:w="48" w:type="dxa"/>
              <w:bottom w:w="24" w:type="dxa"/>
              <w:right w:w="48" w:type="dxa"/>
            </w:tcMar>
            <w:hideMark/>
          </w:tcPr>
          <w:p w14:paraId="0F6B717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0070</w:t>
            </w:r>
          </w:p>
        </w:tc>
        <w:tc>
          <w:tcPr>
            <w:tcW w:w="428" w:type="pct"/>
            <w:tcMar>
              <w:top w:w="24" w:type="dxa"/>
              <w:left w:w="48" w:type="dxa"/>
              <w:bottom w:w="24" w:type="dxa"/>
              <w:right w:w="48" w:type="dxa"/>
            </w:tcMar>
            <w:hideMark/>
          </w:tcPr>
          <w:p w14:paraId="27EC020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1.1.1.4</w:t>
            </w:r>
          </w:p>
        </w:tc>
        <w:tc>
          <w:tcPr>
            <w:tcW w:w="1790" w:type="pct"/>
            <w:tcMar>
              <w:top w:w="24" w:type="dxa"/>
              <w:left w:w="48" w:type="dxa"/>
              <w:bottom w:w="24" w:type="dxa"/>
              <w:right w:w="48" w:type="dxa"/>
            </w:tcMar>
            <w:hideMark/>
          </w:tcPr>
          <w:p w14:paraId="2416715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administraţii centrale</w:t>
            </w:r>
          </w:p>
        </w:tc>
        <w:tc>
          <w:tcPr>
            <w:tcW w:w="0" w:type="auto"/>
            <w:tcMar>
              <w:top w:w="24" w:type="dxa"/>
              <w:left w:w="48" w:type="dxa"/>
              <w:bottom w:w="24" w:type="dxa"/>
              <w:right w:w="48" w:type="dxa"/>
            </w:tcMar>
            <w:hideMark/>
          </w:tcPr>
          <w:p w14:paraId="0C06727E"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E63107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697C2E2D"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5C0458FA"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06580694" w14:textId="77777777" w:rsidTr="00495468">
        <w:trPr>
          <w:gridAfter w:val="1"/>
          <w:wAfter w:w="6" w:type="pct"/>
          <w:jc w:val="center"/>
        </w:trPr>
        <w:tc>
          <w:tcPr>
            <w:tcW w:w="322" w:type="pct"/>
            <w:tcMar>
              <w:top w:w="24" w:type="dxa"/>
              <w:left w:w="48" w:type="dxa"/>
              <w:bottom w:w="24" w:type="dxa"/>
              <w:right w:w="48" w:type="dxa"/>
            </w:tcMar>
            <w:hideMark/>
          </w:tcPr>
          <w:p w14:paraId="105AF0D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0080</w:t>
            </w:r>
          </w:p>
        </w:tc>
        <w:tc>
          <w:tcPr>
            <w:tcW w:w="428" w:type="pct"/>
            <w:tcMar>
              <w:top w:w="24" w:type="dxa"/>
              <w:left w:w="48" w:type="dxa"/>
              <w:bottom w:w="24" w:type="dxa"/>
              <w:right w:w="48" w:type="dxa"/>
            </w:tcMar>
            <w:hideMark/>
          </w:tcPr>
          <w:p w14:paraId="0BD55FB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1.1.1.5</w:t>
            </w:r>
          </w:p>
        </w:tc>
        <w:tc>
          <w:tcPr>
            <w:tcW w:w="1790" w:type="pct"/>
            <w:tcMar>
              <w:top w:w="24" w:type="dxa"/>
              <w:left w:w="48" w:type="dxa"/>
              <w:bottom w:w="24" w:type="dxa"/>
              <w:right w:w="48" w:type="dxa"/>
            </w:tcMar>
            <w:hideMark/>
          </w:tcPr>
          <w:p w14:paraId="13C69906" w14:textId="7E49444C"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administraţii regionale/ autorităţi locale</w:t>
            </w:r>
          </w:p>
        </w:tc>
        <w:tc>
          <w:tcPr>
            <w:tcW w:w="0" w:type="auto"/>
            <w:tcMar>
              <w:top w:w="24" w:type="dxa"/>
              <w:left w:w="48" w:type="dxa"/>
              <w:bottom w:w="24" w:type="dxa"/>
              <w:right w:w="48" w:type="dxa"/>
            </w:tcMar>
            <w:hideMark/>
          </w:tcPr>
          <w:p w14:paraId="44E939F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4261C12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3B3CAC4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21A9B38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6906D616" w14:textId="77777777" w:rsidTr="00495468">
        <w:trPr>
          <w:gridAfter w:val="1"/>
          <w:wAfter w:w="6" w:type="pct"/>
          <w:jc w:val="center"/>
        </w:trPr>
        <w:tc>
          <w:tcPr>
            <w:tcW w:w="322" w:type="pct"/>
            <w:tcMar>
              <w:top w:w="24" w:type="dxa"/>
              <w:left w:w="48" w:type="dxa"/>
              <w:bottom w:w="24" w:type="dxa"/>
              <w:right w:w="48" w:type="dxa"/>
            </w:tcMar>
            <w:hideMark/>
          </w:tcPr>
          <w:p w14:paraId="7A00FD6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0090</w:t>
            </w:r>
          </w:p>
        </w:tc>
        <w:tc>
          <w:tcPr>
            <w:tcW w:w="428" w:type="pct"/>
            <w:tcMar>
              <w:top w:w="24" w:type="dxa"/>
              <w:left w:w="48" w:type="dxa"/>
              <w:bottom w:w="24" w:type="dxa"/>
              <w:right w:w="48" w:type="dxa"/>
            </w:tcMar>
            <w:hideMark/>
          </w:tcPr>
          <w:p w14:paraId="13066DFA"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1.1.1.6</w:t>
            </w:r>
          </w:p>
        </w:tc>
        <w:tc>
          <w:tcPr>
            <w:tcW w:w="1790" w:type="pct"/>
            <w:tcMar>
              <w:top w:w="24" w:type="dxa"/>
              <w:left w:w="48" w:type="dxa"/>
              <w:bottom w:w="24" w:type="dxa"/>
              <w:right w:w="48" w:type="dxa"/>
            </w:tcMar>
            <w:hideMark/>
          </w:tcPr>
          <w:p w14:paraId="78B5D893"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entităţi din sectorul public</w:t>
            </w:r>
          </w:p>
        </w:tc>
        <w:tc>
          <w:tcPr>
            <w:tcW w:w="0" w:type="auto"/>
            <w:tcMar>
              <w:top w:w="24" w:type="dxa"/>
              <w:left w:w="48" w:type="dxa"/>
              <w:bottom w:w="24" w:type="dxa"/>
              <w:right w:w="48" w:type="dxa"/>
            </w:tcMar>
            <w:hideMark/>
          </w:tcPr>
          <w:p w14:paraId="7342678D"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558B78A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62A0257C"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34CAF431"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73CAE359" w14:textId="77777777" w:rsidTr="00495468">
        <w:trPr>
          <w:gridAfter w:val="1"/>
          <w:wAfter w:w="6" w:type="pct"/>
          <w:jc w:val="center"/>
        </w:trPr>
        <w:tc>
          <w:tcPr>
            <w:tcW w:w="322" w:type="pct"/>
            <w:tcMar>
              <w:top w:w="24" w:type="dxa"/>
              <w:left w:w="48" w:type="dxa"/>
              <w:bottom w:w="24" w:type="dxa"/>
              <w:right w:w="48" w:type="dxa"/>
            </w:tcMar>
            <w:hideMark/>
          </w:tcPr>
          <w:p w14:paraId="4650057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428" w:type="pct"/>
            <w:tcMar>
              <w:top w:w="24" w:type="dxa"/>
              <w:left w:w="48" w:type="dxa"/>
              <w:bottom w:w="24" w:type="dxa"/>
              <w:right w:w="48" w:type="dxa"/>
            </w:tcMar>
            <w:hideMark/>
          </w:tcPr>
          <w:p w14:paraId="06EED9F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1.1.1.7</w:t>
            </w:r>
          </w:p>
        </w:tc>
        <w:tc>
          <w:tcPr>
            <w:tcW w:w="1790" w:type="pct"/>
            <w:tcMar>
              <w:top w:w="24" w:type="dxa"/>
              <w:left w:w="48" w:type="dxa"/>
              <w:bottom w:w="24" w:type="dxa"/>
              <w:right w:w="48" w:type="dxa"/>
            </w:tcMar>
            <w:hideMark/>
          </w:tcPr>
          <w:p w14:paraId="142D690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administraţii centrale şi de la bănci centrale care pot fi recunoscute şi care sunt denominate în moneda naţională sau într-o monedă străină</w:t>
            </w:r>
          </w:p>
        </w:tc>
        <w:tc>
          <w:tcPr>
            <w:tcW w:w="0" w:type="auto"/>
            <w:tcMar>
              <w:top w:w="24" w:type="dxa"/>
              <w:left w:w="48" w:type="dxa"/>
              <w:bottom w:w="24" w:type="dxa"/>
              <w:right w:w="48" w:type="dxa"/>
            </w:tcMar>
            <w:hideMark/>
          </w:tcPr>
          <w:p w14:paraId="2D22C1CE"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2971BF4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0BC3A631"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6BCB5D65"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2156F92" w14:textId="77777777" w:rsidTr="00495468">
        <w:trPr>
          <w:gridAfter w:val="1"/>
          <w:wAfter w:w="6" w:type="pct"/>
          <w:jc w:val="center"/>
        </w:trPr>
        <w:tc>
          <w:tcPr>
            <w:tcW w:w="322" w:type="pct"/>
            <w:tcMar>
              <w:top w:w="24" w:type="dxa"/>
              <w:left w:w="48" w:type="dxa"/>
              <w:bottom w:w="24" w:type="dxa"/>
              <w:right w:w="48" w:type="dxa"/>
            </w:tcMar>
            <w:hideMark/>
          </w:tcPr>
          <w:p w14:paraId="4980D0A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0110</w:t>
            </w:r>
          </w:p>
        </w:tc>
        <w:tc>
          <w:tcPr>
            <w:tcW w:w="428" w:type="pct"/>
            <w:tcMar>
              <w:top w:w="24" w:type="dxa"/>
              <w:left w:w="48" w:type="dxa"/>
              <w:bottom w:w="24" w:type="dxa"/>
              <w:right w:w="48" w:type="dxa"/>
            </w:tcMar>
            <w:hideMark/>
          </w:tcPr>
          <w:p w14:paraId="6DD28D1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1.1.1.8</w:t>
            </w:r>
          </w:p>
        </w:tc>
        <w:tc>
          <w:tcPr>
            <w:tcW w:w="1790" w:type="pct"/>
            <w:tcMar>
              <w:top w:w="24" w:type="dxa"/>
              <w:left w:w="48" w:type="dxa"/>
              <w:bottom w:w="24" w:type="dxa"/>
              <w:right w:w="48" w:type="dxa"/>
            </w:tcMar>
            <w:hideMark/>
          </w:tcPr>
          <w:p w14:paraId="417B51B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emise de bănci (protejate de administraţia centrală a altui stat, creditor promoţional)</w:t>
            </w:r>
          </w:p>
        </w:tc>
        <w:tc>
          <w:tcPr>
            <w:tcW w:w="0" w:type="auto"/>
            <w:tcMar>
              <w:top w:w="24" w:type="dxa"/>
              <w:left w:w="48" w:type="dxa"/>
              <w:bottom w:w="24" w:type="dxa"/>
              <w:right w:w="48" w:type="dxa"/>
            </w:tcMar>
            <w:hideMark/>
          </w:tcPr>
          <w:p w14:paraId="32FAD9A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5C7DE03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6410AA4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6E61340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6257A442" w14:textId="77777777" w:rsidTr="00495468">
        <w:trPr>
          <w:gridAfter w:val="1"/>
          <w:wAfter w:w="6" w:type="pct"/>
          <w:jc w:val="center"/>
        </w:trPr>
        <w:tc>
          <w:tcPr>
            <w:tcW w:w="322" w:type="pct"/>
            <w:tcMar>
              <w:top w:w="24" w:type="dxa"/>
              <w:left w:w="48" w:type="dxa"/>
              <w:bottom w:w="24" w:type="dxa"/>
              <w:right w:w="48" w:type="dxa"/>
            </w:tcMar>
            <w:hideMark/>
          </w:tcPr>
          <w:p w14:paraId="2B66001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0120</w:t>
            </w:r>
          </w:p>
        </w:tc>
        <w:tc>
          <w:tcPr>
            <w:tcW w:w="428" w:type="pct"/>
            <w:tcMar>
              <w:top w:w="24" w:type="dxa"/>
              <w:left w:w="48" w:type="dxa"/>
              <w:bottom w:w="24" w:type="dxa"/>
              <w:right w:w="48" w:type="dxa"/>
            </w:tcMar>
            <w:hideMark/>
          </w:tcPr>
          <w:p w14:paraId="031E5A3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1.1.1.9</w:t>
            </w:r>
          </w:p>
        </w:tc>
        <w:tc>
          <w:tcPr>
            <w:tcW w:w="1790" w:type="pct"/>
            <w:tcMar>
              <w:top w:w="24" w:type="dxa"/>
              <w:left w:w="48" w:type="dxa"/>
              <w:bottom w:w="24" w:type="dxa"/>
              <w:right w:w="48" w:type="dxa"/>
            </w:tcMar>
            <w:hideMark/>
          </w:tcPr>
          <w:p w14:paraId="3E7773A7"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de la bănci multilaterale de dezvoltare şi organizaţii internaţionale</w:t>
            </w:r>
          </w:p>
        </w:tc>
        <w:tc>
          <w:tcPr>
            <w:tcW w:w="0" w:type="auto"/>
            <w:tcMar>
              <w:top w:w="24" w:type="dxa"/>
              <w:left w:w="48" w:type="dxa"/>
              <w:bottom w:w="24" w:type="dxa"/>
              <w:right w:w="48" w:type="dxa"/>
            </w:tcMar>
            <w:hideMark/>
          </w:tcPr>
          <w:p w14:paraId="079CA3B1"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F40758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06E86BD2"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1D7D133C"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54023819" w14:textId="77777777" w:rsidTr="00495468">
        <w:trPr>
          <w:gridAfter w:val="1"/>
          <w:wAfter w:w="6" w:type="pct"/>
          <w:jc w:val="center"/>
        </w:trPr>
        <w:tc>
          <w:tcPr>
            <w:tcW w:w="322" w:type="pct"/>
            <w:tcMar>
              <w:top w:w="24" w:type="dxa"/>
              <w:left w:w="48" w:type="dxa"/>
              <w:bottom w:w="24" w:type="dxa"/>
              <w:right w:w="48" w:type="dxa"/>
            </w:tcMar>
            <w:hideMark/>
          </w:tcPr>
          <w:p w14:paraId="5745726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0130</w:t>
            </w:r>
          </w:p>
        </w:tc>
        <w:tc>
          <w:tcPr>
            <w:tcW w:w="428" w:type="pct"/>
            <w:tcMar>
              <w:top w:w="24" w:type="dxa"/>
              <w:left w:w="48" w:type="dxa"/>
              <w:bottom w:w="24" w:type="dxa"/>
              <w:right w:w="48" w:type="dxa"/>
            </w:tcMar>
            <w:hideMark/>
          </w:tcPr>
          <w:p w14:paraId="1E42F85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1.1.1.10</w:t>
            </w:r>
          </w:p>
        </w:tc>
        <w:tc>
          <w:tcPr>
            <w:tcW w:w="1790" w:type="pct"/>
            <w:tcMar>
              <w:top w:w="24" w:type="dxa"/>
              <w:left w:w="48" w:type="dxa"/>
              <w:bottom w:w="24" w:type="dxa"/>
              <w:right w:w="48" w:type="dxa"/>
            </w:tcMar>
            <w:hideMark/>
          </w:tcPr>
          <w:p w14:paraId="0A3E056A"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bancnote/monede şi/sau într- o expunere faţă de băncile centrale</w:t>
            </w:r>
          </w:p>
        </w:tc>
        <w:tc>
          <w:tcPr>
            <w:tcW w:w="0" w:type="auto"/>
            <w:tcMar>
              <w:top w:w="24" w:type="dxa"/>
              <w:left w:w="48" w:type="dxa"/>
              <w:bottom w:w="24" w:type="dxa"/>
              <w:right w:w="48" w:type="dxa"/>
            </w:tcMar>
            <w:hideMark/>
          </w:tcPr>
          <w:p w14:paraId="086264E4"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41C526D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436FDFCB"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35E958D8"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6CE2BBB" w14:textId="77777777" w:rsidTr="00495468">
        <w:trPr>
          <w:gridAfter w:val="1"/>
          <w:wAfter w:w="6" w:type="pct"/>
          <w:jc w:val="center"/>
        </w:trPr>
        <w:tc>
          <w:tcPr>
            <w:tcW w:w="322" w:type="pct"/>
            <w:tcMar>
              <w:top w:w="24" w:type="dxa"/>
              <w:left w:w="48" w:type="dxa"/>
              <w:bottom w:w="24" w:type="dxa"/>
              <w:right w:w="48" w:type="dxa"/>
            </w:tcMar>
            <w:hideMark/>
          </w:tcPr>
          <w:p w14:paraId="742F0AE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0140</w:t>
            </w:r>
          </w:p>
        </w:tc>
        <w:tc>
          <w:tcPr>
            <w:tcW w:w="428" w:type="pct"/>
            <w:tcMar>
              <w:top w:w="24" w:type="dxa"/>
              <w:left w:w="48" w:type="dxa"/>
              <w:bottom w:w="24" w:type="dxa"/>
              <w:right w:w="48" w:type="dxa"/>
            </w:tcMar>
            <w:hideMark/>
          </w:tcPr>
          <w:p w14:paraId="4BC2D28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1.1.1.11</w:t>
            </w:r>
          </w:p>
        </w:tc>
        <w:tc>
          <w:tcPr>
            <w:tcW w:w="1790" w:type="pct"/>
            <w:tcMar>
              <w:top w:w="24" w:type="dxa"/>
              <w:left w:w="48" w:type="dxa"/>
              <w:bottom w:w="24" w:type="dxa"/>
              <w:right w:w="48" w:type="dxa"/>
            </w:tcMar>
            <w:hideMark/>
          </w:tcPr>
          <w:p w14:paraId="0C137A4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active de nivel 1, excluzând obligaţiunile garantate cu un nivel extrem de ridicat de calitate</w:t>
            </w:r>
          </w:p>
        </w:tc>
        <w:tc>
          <w:tcPr>
            <w:tcW w:w="0" w:type="auto"/>
            <w:tcMar>
              <w:top w:w="24" w:type="dxa"/>
              <w:left w:w="48" w:type="dxa"/>
              <w:bottom w:w="24" w:type="dxa"/>
              <w:right w:w="48" w:type="dxa"/>
            </w:tcMar>
            <w:hideMark/>
          </w:tcPr>
          <w:p w14:paraId="6247E670"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7B604A4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0,95</w:t>
            </w:r>
          </w:p>
        </w:tc>
        <w:tc>
          <w:tcPr>
            <w:tcW w:w="534" w:type="pct"/>
            <w:tcMar>
              <w:top w:w="24" w:type="dxa"/>
              <w:left w:w="48" w:type="dxa"/>
              <w:bottom w:w="24" w:type="dxa"/>
              <w:right w:w="48" w:type="dxa"/>
            </w:tcMar>
            <w:hideMark/>
          </w:tcPr>
          <w:p w14:paraId="380F503A"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3E859C69"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7C8AB3D7" w14:textId="77777777" w:rsidTr="00495468">
        <w:trPr>
          <w:gridAfter w:val="1"/>
          <w:wAfter w:w="6" w:type="pct"/>
          <w:jc w:val="center"/>
        </w:trPr>
        <w:tc>
          <w:tcPr>
            <w:tcW w:w="322" w:type="pct"/>
            <w:tcMar>
              <w:top w:w="24" w:type="dxa"/>
              <w:left w:w="48" w:type="dxa"/>
              <w:bottom w:w="24" w:type="dxa"/>
              <w:right w:w="48" w:type="dxa"/>
            </w:tcMar>
            <w:hideMark/>
          </w:tcPr>
          <w:p w14:paraId="4E7078A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lastRenderedPageBreak/>
              <w:t>0150</w:t>
            </w:r>
          </w:p>
        </w:tc>
        <w:tc>
          <w:tcPr>
            <w:tcW w:w="428" w:type="pct"/>
            <w:tcMar>
              <w:top w:w="24" w:type="dxa"/>
              <w:left w:w="48" w:type="dxa"/>
              <w:bottom w:w="24" w:type="dxa"/>
              <w:right w:w="48" w:type="dxa"/>
            </w:tcMar>
            <w:hideMark/>
          </w:tcPr>
          <w:p w14:paraId="4BD08E3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1.1.1.12</w:t>
            </w:r>
          </w:p>
        </w:tc>
        <w:tc>
          <w:tcPr>
            <w:tcW w:w="1790" w:type="pct"/>
            <w:tcMar>
              <w:top w:w="24" w:type="dxa"/>
              <w:left w:w="48" w:type="dxa"/>
              <w:bottom w:w="24" w:type="dxa"/>
              <w:right w:w="48" w:type="dxa"/>
            </w:tcMar>
            <w:hideMark/>
          </w:tcPr>
          <w:p w14:paraId="1AEC594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Abordări alternative privind lichidităţile: facilitate de credit de la banca centrală</w:t>
            </w:r>
          </w:p>
        </w:tc>
        <w:tc>
          <w:tcPr>
            <w:tcW w:w="0" w:type="auto"/>
            <w:tcMar>
              <w:top w:w="24" w:type="dxa"/>
              <w:left w:w="48" w:type="dxa"/>
              <w:bottom w:w="24" w:type="dxa"/>
              <w:right w:w="48" w:type="dxa"/>
            </w:tcMar>
            <w:hideMark/>
          </w:tcPr>
          <w:p w14:paraId="782AB4D6"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9687C1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586D4C0E"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740B9CC9"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4E940193" w14:textId="77777777" w:rsidTr="00495468">
        <w:trPr>
          <w:gridAfter w:val="1"/>
          <w:wAfter w:w="6" w:type="pct"/>
          <w:jc w:val="center"/>
        </w:trPr>
        <w:tc>
          <w:tcPr>
            <w:tcW w:w="322" w:type="pct"/>
            <w:tcMar>
              <w:top w:w="24" w:type="dxa"/>
              <w:left w:w="48" w:type="dxa"/>
              <w:bottom w:w="24" w:type="dxa"/>
              <w:right w:w="48" w:type="dxa"/>
            </w:tcMar>
            <w:hideMark/>
          </w:tcPr>
          <w:p w14:paraId="702243C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0160</w:t>
            </w:r>
          </w:p>
        </w:tc>
        <w:tc>
          <w:tcPr>
            <w:tcW w:w="428" w:type="pct"/>
            <w:tcMar>
              <w:top w:w="24" w:type="dxa"/>
              <w:left w:w="48" w:type="dxa"/>
              <w:bottom w:w="24" w:type="dxa"/>
              <w:right w:w="48" w:type="dxa"/>
            </w:tcMar>
            <w:hideMark/>
          </w:tcPr>
          <w:p w14:paraId="6D9003A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1.1.1.13</w:t>
            </w:r>
          </w:p>
        </w:tc>
        <w:tc>
          <w:tcPr>
            <w:tcW w:w="1790" w:type="pct"/>
            <w:tcMar>
              <w:top w:w="24" w:type="dxa"/>
              <w:left w:w="48" w:type="dxa"/>
              <w:bottom w:w="24" w:type="dxa"/>
              <w:right w:w="48" w:type="dxa"/>
            </w:tcMar>
            <w:hideMark/>
          </w:tcPr>
          <w:p w14:paraId="48EA464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Case centrale: active de nivel 1, excluzând obligaţiunile garantate cu un nivel extrem de ridicat de calitate, care sunt considerate active lichide pentru bănci care beneficiază de serviciile de depozitare</w:t>
            </w:r>
          </w:p>
        </w:tc>
        <w:tc>
          <w:tcPr>
            <w:tcW w:w="0" w:type="auto"/>
            <w:tcMar>
              <w:top w:w="24" w:type="dxa"/>
              <w:left w:w="48" w:type="dxa"/>
              <w:bottom w:w="24" w:type="dxa"/>
              <w:right w:w="48" w:type="dxa"/>
            </w:tcMar>
            <w:hideMark/>
          </w:tcPr>
          <w:p w14:paraId="5E97462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6C6ADB4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5A6BD4F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5D6DAC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77ECBE2D" w14:textId="77777777" w:rsidTr="00495468">
        <w:trPr>
          <w:gridAfter w:val="1"/>
          <w:wAfter w:w="6" w:type="pct"/>
          <w:jc w:val="center"/>
        </w:trPr>
        <w:tc>
          <w:tcPr>
            <w:tcW w:w="322" w:type="pct"/>
            <w:tcMar>
              <w:top w:w="24" w:type="dxa"/>
              <w:left w:w="48" w:type="dxa"/>
              <w:bottom w:w="24" w:type="dxa"/>
              <w:right w:w="48" w:type="dxa"/>
            </w:tcMar>
            <w:hideMark/>
          </w:tcPr>
          <w:p w14:paraId="1F0D32D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0170</w:t>
            </w:r>
          </w:p>
        </w:tc>
        <w:tc>
          <w:tcPr>
            <w:tcW w:w="428" w:type="pct"/>
            <w:tcMar>
              <w:top w:w="24" w:type="dxa"/>
              <w:left w:w="48" w:type="dxa"/>
              <w:bottom w:w="24" w:type="dxa"/>
              <w:right w:w="48" w:type="dxa"/>
            </w:tcMar>
            <w:hideMark/>
          </w:tcPr>
          <w:p w14:paraId="5864B5DA"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1.1.1.14</w:t>
            </w:r>
          </w:p>
        </w:tc>
        <w:tc>
          <w:tcPr>
            <w:tcW w:w="1790" w:type="pct"/>
            <w:tcMar>
              <w:top w:w="24" w:type="dxa"/>
              <w:left w:w="48" w:type="dxa"/>
              <w:bottom w:w="24" w:type="dxa"/>
              <w:right w:w="48" w:type="dxa"/>
            </w:tcMar>
            <w:hideMark/>
          </w:tcPr>
          <w:p w14:paraId="2AA1522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Abordări alternative privind lichidităţile: active de nivel 2A recunoscute ca fiind de nivel 1</w:t>
            </w:r>
          </w:p>
        </w:tc>
        <w:tc>
          <w:tcPr>
            <w:tcW w:w="0" w:type="auto"/>
            <w:tcMar>
              <w:top w:w="24" w:type="dxa"/>
              <w:left w:w="48" w:type="dxa"/>
              <w:bottom w:w="24" w:type="dxa"/>
              <w:right w:w="48" w:type="dxa"/>
            </w:tcMar>
            <w:hideMark/>
          </w:tcPr>
          <w:p w14:paraId="09DA43FF"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56F313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0,80</w:t>
            </w:r>
          </w:p>
        </w:tc>
        <w:tc>
          <w:tcPr>
            <w:tcW w:w="534" w:type="pct"/>
            <w:tcMar>
              <w:top w:w="24" w:type="dxa"/>
              <w:left w:w="48" w:type="dxa"/>
              <w:bottom w:w="24" w:type="dxa"/>
              <w:right w:w="48" w:type="dxa"/>
            </w:tcMar>
            <w:hideMark/>
          </w:tcPr>
          <w:p w14:paraId="65C0629F"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09464D3"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4E14FC6F" w14:textId="77777777" w:rsidTr="00495468">
        <w:trPr>
          <w:gridAfter w:val="1"/>
          <w:wAfter w:w="6" w:type="pct"/>
          <w:jc w:val="center"/>
        </w:trPr>
        <w:tc>
          <w:tcPr>
            <w:tcW w:w="322" w:type="pct"/>
            <w:tcMar>
              <w:top w:w="24" w:type="dxa"/>
              <w:left w:w="48" w:type="dxa"/>
              <w:bottom w:w="24" w:type="dxa"/>
              <w:right w:w="48" w:type="dxa"/>
            </w:tcMar>
            <w:hideMark/>
          </w:tcPr>
          <w:p w14:paraId="5048C82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0180</w:t>
            </w:r>
          </w:p>
        </w:tc>
        <w:tc>
          <w:tcPr>
            <w:tcW w:w="428" w:type="pct"/>
            <w:tcMar>
              <w:top w:w="24" w:type="dxa"/>
              <w:left w:w="48" w:type="dxa"/>
              <w:bottom w:w="24" w:type="dxa"/>
              <w:right w:w="48" w:type="dxa"/>
            </w:tcMar>
            <w:hideMark/>
          </w:tcPr>
          <w:p w14:paraId="133320C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1.1.2</w:t>
            </w:r>
          </w:p>
        </w:tc>
        <w:tc>
          <w:tcPr>
            <w:tcW w:w="1790" w:type="pct"/>
            <w:tcMar>
              <w:top w:w="24" w:type="dxa"/>
              <w:left w:w="48" w:type="dxa"/>
              <w:bottom w:w="24" w:type="dxa"/>
              <w:right w:w="48" w:type="dxa"/>
            </w:tcMar>
            <w:hideMark/>
          </w:tcPr>
          <w:p w14:paraId="2B7CB33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Totalul obligaţiunilor garantate neajustate de nivel 1 cu un nivel extrem de ridicat de calitate</w:t>
            </w:r>
          </w:p>
        </w:tc>
        <w:tc>
          <w:tcPr>
            <w:tcW w:w="0" w:type="auto"/>
            <w:tcMar>
              <w:top w:w="24" w:type="dxa"/>
              <w:left w:w="48" w:type="dxa"/>
              <w:bottom w:w="24" w:type="dxa"/>
              <w:right w:w="48" w:type="dxa"/>
            </w:tcMar>
            <w:hideMark/>
          </w:tcPr>
          <w:p w14:paraId="69F3ADF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446632B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1FB4DA6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82C145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2073018" w14:textId="77777777" w:rsidTr="00495468">
        <w:trPr>
          <w:gridAfter w:val="1"/>
          <w:wAfter w:w="6" w:type="pct"/>
          <w:jc w:val="center"/>
        </w:trPr>
        <w:tc>
          <w:tcPr>
            <w:tcW w:w="322" w:type="pct"/>
            <w:tcMar>
              <w:top w:w="24" w:type="dxa"/>
              <w:left w:w="48" w:type="dxa"/>
              <w:bottom w:w="24" w:type="dxa"/>
              <w:right w:w="48" w:type="dxa"/>
            </w:tcMar>
            <w:hideMark/>
          </w:tcPr>
          <w:p w14:paraId="16251C6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0190</w:t>
            </w:r>
          </w:p>
        </w:tc>
        <w:tc>
          <w:tcPr>
            <w:tcW w:w="428" w:type="pct"/>
            <w:tcMar>
              <w:top w:w="24" w:type="dxa"/>
              <w:left w:w="48" w:type="dxa"/>
              <w:bottom w:w="24" w:type="dxa"/>
              <w:right w:w="48" w:type="dxa"/>
            </w:tcMar>
            <w:hideMark/>
          </w:tcPr>
          <w:p w14:paraId="28BF2203"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1.1.2.1</w:t>
            </w:r>
          </w:p>
        </w:tc>
        <w:tc>
          <w:tcPr>
            <w:tcW w:w="1790" w:type="pct"/>
            <w:tcMar>
              <w:top w:w="24" w:type="dxa"/>
              <w:left w:w="48" w:type="dxa"/>
              <w:bottom w:w="24" w:type="dxa"/>
              <w:right w:w="48" w:type="dxa"/>
            </w:tcMar>
            <w:hideMark/>
          </w:tcPr>
          <w:p w14:paraId="4788A65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Obligaţiuni garantate cu un nivel extrem de ridicat de calitate</w:t>
            </w:r>
          </w:p>
        </w:tc>
        <w:tc>
          <w:tcPr>
            <w:tcW w:w="0" w:type="auto"/>
            <w:tcMar>
              <w:top w:w="24" w:type="dxa"/>
              <w:left w:w="48" w:type="dxa"/>
              <w:bottom w:w="24" w:type="dxa"/>
              <w:right w:w="48" w:type="dxa"/>
            </w:tcMar>
            <w:hideMark/>
          </w:tcPr>
          <w:p w14:paraId="6061CB2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22BC049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0,93</w:t>
            </w:r>
          </w:p>
        </w:tc>
        <w:tc>
          <w:tcPr>
            <w:tcW w:w="534" w:type="pct"/>
            <w:tcMar>
              <w:top w:w="24" w:type="dxa"/>
              <w:left w:w="48" w:type="dxa"/>
              <w:bottom w:w="24" w:type="dxa"/>
              <w:right w:w="48" w:type="dxa"/>
            </w:tcMar>
            <w:hideMark/>
          </w:tcPr>
          <w:p w14:paraId="2209ECA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1C79E0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4D768B52" w14:textId="77777777" w:rsidTr="00495468">
        <w:trPr>
          <w:gridAfter w:val="1"/>
          <w:wAfter w:w="6" w:type="pct"/>
          <w:jc w:val="center"/>
        </w:trPr>
        <w:tc>
          <w:tcPr>
            <w:tcW w:w="322" w:type="pct"/>
            <w:tcMar>
              <w:top w:w="24" w:type="dxa"/>
              <w:left w:w="48" w:type="dxa"/>
              <w:bottom w:w="24" w:type="dxa"/>
              <w:right w:w="48" w:type="dxa"/>
            </w:tcMar>
            <w:hideMark/>
          </w:tcPr>
          <w:p w14:paraId="38CCB46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0200</w:t>
            </w:r>
          </w:p>
        </w:tc>
        <w:tc>
          <w:tcPr>
            <w:tcW w:w="428" w:type="pct"/>
            <w:tcMar>
              <w:top w:w="24" w:type="dxa"/>
              <w:left w:w="48" w:type="dxa"/>
              <w:bottom w:w="24" w:type="dxa"/>
              <w:right w:w="48" w:type="dxa"/>
            </w:tcMar>
            <w:hideMark/>
          </w:tcPr>
          <w:p w14:paraId="2031A94A"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1.1.2.2</w:t>
            </w:r>
          </w:p>
        </w:tc>
        <w:tc>
          <w:tcPr>
            <w:tcW w:w="1790" w:type="pct"/>
            <w:tcMar>
              <w:top w:w="24" w:type="dxa"/>
              <w:left w:w="48" w:type="dxa"/>
              <w:bottom w:w="24" w:type="dxa"/>
              <w:right w:w="48" w:type="dxa"/>
            </w:tcMar>
            <w:hideMark/>
          </w:tcPr>
          <w:p w14:paraId="2C383581"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obligaţiuni garantate cu un nivel extrem de ridicat de calitate</w:t>
            </w:r>
          </w:p>
        </w:tc>
        <w:tc>
          <w:tcPr>
            <w:tcW w:w="0" w:type="auto"/>
            <w:tcMar>
              <w:top w:w="24" w:type="dxa"/>
              <w:left w:w="48" w:type="dxa"/>
              <w:bottom w:w="24" w:type="dxa"/>
              <w:right w:w="48" w:type="dxa"/>
            </w:tcMar>
            <w:hideMark/>
          </w:tcPr>
          <w:p w14:paraId="0369637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7D1A932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0,88</w:t>
            </w:r>
          </w:p>
        </w:tc>
        <w:tc>
          <w:tcPr>
            <w:tcW w:w="534" w:type="pct"/>
            <w:tcMar>
              <w:top w:w="24" w:type="dxa"/>
              <w:left w:w="48" w:type="dxa"/>
              <w:bottom w:w="24" w:type="dxa"/>
              <w:right w:w="48" w:type="dxa"/>
            </w:tcMar>
            <w:hideMark/>
          </w:tcPr>
          <w:p w14:paraId="7F8BB90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2E45F93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282A908A" w14:textId="77777777" w:rsidTr="00495468">
        <w:trPr>
          <w:gridAfter w:val="1"/>
          <w:wAfter w:w="6" w:type="pct"/>
          <w:jc w:val="center"/>
        </w:trPr>
        <w:tc>
          <w:tcPr>
            <w:tcW w:w="322" w:type="pct"/>
            <w:tcMar>
              <w:top w:w="24" w:type="dxa"/>
              <w:left w:w="48" w:type="dxa"/>
              <w:bottom w:w="24" w:type="dxa"/>
              <w:right w:w="48" w:type="dxa"/>
            </w:tcMar>
            <w:hideMark/>
          </w:tcPr>
          <w:p w14:paraId="57CBA88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0210</w:t>
            </w:r>
          </w:p>
        </w:tc>
        <w:tc>
          <w:tcPr>
            <w:tcW w:w="428" w:type="pct"/>
            <w:tcMar>
              <w:top w:w="24" w:type="dxa"/>
              <w:left w:w="48" w:type="dxa"/>
              <w:bottom w:w="24" w:type="dxa"/>
              <w:right w:w="48" w:type="dxa"/>
            </w:tcMar>
            <w:hideMark/>
          </w:tcPr>
          <w:p w14:paraId="3B0DE1F2"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1.1.2.3</w:t>
            </w:r>
          </w:p>
        </w:tc>
        <w:tc>
          <w:tcPr>
            <w:tcW w:w="1790" w:type="pct"/>
            <w:tcMar>
              <w:top w:w="24" w:type="dxa"/>
              <w:left w:w="48" w:type="dxa"/>
              <w:bottom w:w="24" w:type="dxa"/>
              <w:right w:w="48" w:type="dxa"/>
            </w:tcMar>
            <w:hideMark/>
          </w:tcPr>
          <w:p w14:paraId="1EA1C7A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Case centrale: obligaţiuni garantate de nivel 1 cu un nivel extrem de ridicat de calitate, care sunt considerate active lichide pentru banca care beneficiază de serviciile de depozitare</w:t>
            </w:r>
          </w:p>
        </w:tc>
        <w:tc>
          <w:tcPr>
            <w:tcW w:w="0" w:type="auto"/>
            <w:tcMar>
              <w:top w:w="24" w:type="dxa"/>
              <w:left w:w="48" w:type="dxa"/>
              <w:bottom w:w="24" w:type="dxa"/>
              <w:right w:w="48" w:type="dxa"/>
            </w:tcMar>
            <w:hideMark/>
          </w:tcPr>
          <w:p w14:paraId="3F74F0C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0445514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724C65A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7E5062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45D482F" w14:textId="77777777" w:rsidTr="00495468">
        <w:trPr>
          <w:gridAfter w:val="1"/>
          <w:wAfter w:w="6" w:type="pct"/>
          <w:jc w:val="center"/>
        </w:trPr>
        <w:tc>
          <w:tcPr>
            <w:tcW w:w="322" w:type="pct"/>
            <w:tcMar>
              <w:top w:w="24" w:type="dxa"/>
              <w:left w:w="48" w:type="dxa"/>
              <w:bottom w:w="24" w:type="dxa"/>
              <w:right w:w="48" w:type="dxa"/>
            </w:tcMar>
            <w:hideMark/>
          </w:tcPr>
          <w:p w14:paraId="03F7CDC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0220</w:t>
            </w:r>
          </w:p>
        </w:tc>
        <w:tc>
          <w:tcPr>
            <w:tcW w:w="428" w:type="pct"/>
            <w:tcMar>
              <w:top w:w="24" w:type="dxa"/>
              <w:left w:w="48" w:type="dxa"/>
              <w:bottom w:w="24" w:type="dxa"/>
              <w:right w:w="48" w:type="dxa"/>
            </w:tcMar>
            <w:hideMark/>
          </w:tcPr>
          <w:p w14:paraId="549E4EB7"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1.2</w:t>
            </w:r>
          </w:p>
        </w:tc>
        <w:tc>
          <w:tcPr>
            <w:tcW w:w="1790" w:type="pct"/>
            <w:tcMar>
              <w:top w:w="24" w:type="dxa"/>
              <w:left w:w="48" w:type="dxa"/>
              <w:bottom w:w="24" w:type="dxa"/>
              <w:right w:w="48" w:type="dxa"/>
            </w:tcMar>
            <w:hideMark/>
          </w:tcPr>
          <w:p w14:paraId="583EB33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Active totale neajustate de nivel 2</w:t>
            </w:r>
          </w:p>
        </w:tc>
        <w:tc>
          <w:tcPr>
            <w:tcW w:w="0" w:type="auto"/>
            <w:tcMar>
              <w:top w:w="24" w:type="dxa"/>
              <w:left w:w="48" w:type="dxa"/>
              <w:bottom w:w="24" w:type="dxa"/>
              <w:right w:w="48" w:type="dxa"/>
            </w:tcMar>
            <w:hideMark/>
          </w:tcPr>
          <w:p w14:paraId="786F5FE2"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3BE65C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hideMark/>
          </w:tcPr>
          <w:p w14:paraId="1A543753"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BDB3A6E"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5F3563D3" w14:textId="77777777" w:rsidTr="00495468">
        <w:trPr>
          <w:gridAfter w:val="1"/>
          <w:wAfter w:w="6" w:type="pct"/>
          <w:jc w:val="center"/>
        </w:trPr>
        <w:tc>
          <w:tcPr>
            <w:tcW w:w="322" w:type="pct"/>
            <w:tcMar>
              <w:top w:w="24" w:type="dxa"/>
              <w:left w:w="48" w:type="dxa"/>
              <w:bottom w:w="24" w:type="dxa"/>
              <w:right w:w="48" w:type="dxa"/>
            </w:tcMar>
            <w:hideMark/>
          </w:tcPr>
          <w:p w14:paraId="59A6EBB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0230</w:t>
            </w:r>
          </w:p>
        </w:tc>
        <w:tc>
          <w:tcPr>
            <w:tcW w:w="428" w:type="pct"/>
            <w:tcMar>
              <w:top w:w="24" w:type="dxa"/>
              <w:left w:w="48" w:type="dxa"/>
              <w:bottom w:w="24" w:type="dxa"/>
              <w:right w:w="48" w:type="dxa"/>
            </w:tcMar>
            <w:hideMark/>
          </w:tcPr>
          <w:p w14:paraId="73ADD7F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w:t>
            </w:r>
          </w:p>
        </w:tc>
        <w:tc>
          <w:tcPr>
            <w:tcW w:w="1790" w:type="pct"/>
            <w:tcMar>
              <w:top w:w="24" w:type="dxa"/>
              <w:left w:w="48" w:type="dxa"/>
              <w:bottom w:w="24" w:type="dxa"/>
              <w:right w:w="48" w:type="dxa"/>
            </w:tcMar>
            <w:hideMark/>
          </w:tcPr>
          <w:p w14:paraId="6F43350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totale neajustate de nivel 2A</w:t>
            </w:r>
          </w:p>
        </w:tc>
        <w:tc>
          <w:tcPr>
            <w:tcW w:w="0" w:type="auto"/>
            <w:tcMar>
              <w:top w:w="24" w:type="dxa"/>
              <w:left w:w="48" w:type="dxa"/>
              <w:bottom w:w="24" w:type="dxa"/>
              <w:right w:w="48" w:type="dxa"/>
            </w:tcMar>
            <w:hideMark/>
          </w:tcPr>
          <w:p w14:paraId="00568280"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1D90F1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4F24ADBD"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4D29FF56"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0C22AB66" w14:textId="77777777" w:rsidTr="00495468">
        <w:trPr>
          <w:gridAfter w:val="1"/>
          <w:wAfter w:w="6" w:type="pct"/>
          <w:jc w:val="center"/>
        </w:trPr>
        <w:tc>
          <w:tcPr>
            <w:tcW w:w="322" w:type="pct"/>
            <w:tcMar>
              <w:top w:w="24" w:type="dxa"/>
              <w:left w:w="48" w:type="dxa"/>
              <w:bottom w:w="24" w:type="dxa"/>
              <w:right w:w="48" w:type="dxa"/>
            </w:tcMar>
            <w:hideMark/>
          </w:tcPr>
          <w:p w14:paraId="1E4390D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0240</w:t>
            </w:r>
          </w:p>
        </w:tc>
        <w:tc>
          <w:tcPr>
            <w:tcW w:w="428" w:type="pct"/>
            <w:tcMar>
              <w:top w:w="24" w:type="dxa"/>
              <w:left w:w="48" w:type="dxa"/>
              <w:bottom w:w="24" w:type="dxa"/>
              <w:right w:w="48" w:type="dxa"/>
            </w:tcMar>
            <w:hideMark/>
          </w:tcPr>
          <w:p w14:paraId="21182CE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1.2.1.1</w:t>
            </w:r>
          </w:p>
        </w:tc>
        <w:tc>
          <w:tcPr>
            <w:tcW w:w="1790" w:type="pct"/>
            <w:tcMar>
              <w:top w:w="24" w:type="dxa"/>
              <w:left w:w="48" w:type="dxa"/>
              <w:bottom w:w="24" w:type="dxa"/>
              <w:right w:w="48" w:type="dxa"/>
            </w:tcMar>
            <w:hideMark/>
          </w:tcPr>
          <w:p w14:paraId="377F2E2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Active de la administraţii regionale / autorităţi locale sau entităţi din sectorul public (Republica Moldova, ponderea </w:t>
            </w:r>
            <w:r w:rsidRPr="000C185B">
              <w:rPr>
                <w:rFonts w:ascii="Times New Roman" w:eastAsia="Times New Roman" w:hAnsi="Times New Roman" w:cs="Times New Roman"/>
                <w:bCs/>
                <w:lang w:val="ro-RO"/>
              </w:rPr>
              <w:t>de risc</w:t>
            </w:r>
            <w:r w:rsidRPr="000C185B">
              <w:rPr>
                <w:rFonts w:ascii="Times New Roman" w:eastAsia="Times New Roman" w:hAnsi="Times New Roman" w:cs="Times New Roman"/>
                <w:b/>
                <w:bCs/>
                <w:lang w:val="ro-RO"/>
              </w:rPr>
              <w:t xml:space="preserve"> </w:t>
            </w:r>
            <w:r w:rsidRPr="000C185B">
              <w:rPr>
                <w:rFonts w:ascii="Times New Roman" w:eastAsia="Times New Roman" w:hAnsi="Times New Roman" w:cs="Times New Roman"/>
                <w:lang w:val="ro-RO"/>
              </w:rPr>
              <w:t>20 %)</w:t>
            </w:r>
          </w:p>
        </w:tc>
        <w:tc>
          <w:tcPr>
            <w:tcW w:w="0" w:type="auto"/>
            <w:tcMar>
              <w:top w:w="24" w:type="dxa"/>
              <w:left w:w="48" w:type="dxa"/>
              <w:bottom w:w="24" w:type="dxa"/>
              <w:right w:w="48" w:type="dxa"/>
            </w:tcMar>
            <w:hideMark/>
          </w:tcPr>
          <w:p w14:paraId="251A434B"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7B9465C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0,85</w:t>
            </w:r>
          </w:p>
        </w:tc>
        <w:tc>
          <w:tcPr>
            <w:tcW w:w="534" w:type="pct"/>
            <w:tcMar>
              <w:top w:w="24" w:type="dxa"/>
              <w:left w:w="48" w:type="dxa"/>
              <w:bottom w:w="24" w:type="dxa"/>
              <w:right w:w="48" w:type="dxa"/>
            </w:tcMar>
            <w:hideMark/>
          </w:tcPr>
          <w:p w14:paraId="07110206"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3287505C"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484EC8CA" w14:textId="77777777" w:rsidTr="00495468">
        <w:trPr>
          <w:gridAfter w:val="1"/>
          <w:wAfter w:w="6" w:type="pct"/>
          <w:jc w:val="center"/>
        </w:trPr>
        <w:tc>
          <w:tcPr>
            <w:tcW w:w="322" w:type="pct"/>
            <w:tcMar>
              <w:top w:w="24" w:type="dxa"/>
              <w:left w:w="48" w:type="dxa"/>
              <w:bottom w:w="24" w:type="dxa"/>
              <w:right w:w="48" w:type="dxa"/>
            </w:tcMar>
            <w:hideMark/>
          </w:tcPr>
          <w:p w14:paraId="2916109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0250</w:t>
            </w:r>
          </w:p>
        </w:tc>
        <w:tc>
          <w:tcPr>
            <w:tcW w:w="428" w:type="pct"/>
            <w:tcMar>
              <w:top w:w="24" w:type="dxa"/>
              <w:left w:w="48" w:type="dxa"/>
              <w:bottom w:w="24" w:type="dxa"/>
              <w:right w:w="48" w:type="dxa"/>
            </w:tcMar>
            <w:hideMark/>
          </w:tcPr>
          <w:p w14:paraId="4E8754F6"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1.2.1.2</w:t>
            </w:r>
          </w:p>
        </w:tc>
        <w:tc>
          <w:tcPr>
            <w:tcW w:w="1790" w:type="pct"/>
            <w:tcMar>
              <w:top w:w="24" w:type="dxa"/>
              <w:left w:w="48" w:type="dxa"/>
              <w:bottom w:w="24" w:type="dxa"/>
              <w:right w:w="48" w:type="dxa"/>
            </w:tcMar>
            <w:hideMark/>
          </w:tcPr>
          <w:p w14:paraId="38D32E9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Active de la bănci centrale, de la administraţii centrale / regionale, de la autorităţi locale sau de la entităţi din sectorul public (alte state, ponderea </w:t>
            </w:r>
            <w:r w:rsidRPr="000C185B">
              <w:rPr>
                <w:rFonts w:ascii="Times New Roman" w:eastAsia="Times New Roman" w:hAnsi="Times New Roman" w:cs="Times New Roman"/>
                <w:bCs/>
                <w:lang w:val="ro-RO"/>
              </w:rPr>
              <w:t>de risc</w:t>
            </w:r>
            <w:r w:rsidRPr="000C185B">
              <w:rPr>
                <w:rFonts w:ascii="Times New Roman" w:eastAsia="Times New Roman" w:hAnsi="Times New Roman" w:cs="Times New Roman"/>
                <w:b/>
                <w:bCs/>
                <w:lang w:val="ro-RO"/>
              </w:rPr>
              <w:t xml:space="preserve"> </w:t>
            </w:r>
            <w:r w:rsidRPr="000C185B">
              <w:rPr>
                <w:rFonts w:ascii="Times New Roman" w:eastAsia="Times New Roman" w:hAnsi="Times New Roman" w:cs="Times New Roman"/>
                <w:lang w:val="ro-RO"/>
              </w:rPr>
              <w:t>20 %)</w:t>
            </w:r>
          </w:p>
        </w:tc>
        <w:tc>
          <w:tcPr>
            <w:tcW w:w="0" w:type="auto"/>
            <w:tcMar>
              <w:top w:w="24" w:type="dxa"/>
              <w:left w:w="48" w:type="dxa"/>
              <w:bottom w:w="24" w:type="dxa"/>
              <w:right w:w="48" w:type="dxa"/>
            </w:tcMar>
            <w:hideMark/>
          </w:tcPr>
          <w:p w14:paraId="18B047A8"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3DB9ACD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0,85</w:t>
            </w:r>
          </w:p>
        </w:tc>
        <w:tc>
          <w:tcPr>
            <w:tcW w:w="534" w:type="pct"/>
            <w:tcMar>
              <w:top w:w="24" w:type="dxa"/>
              <w:left w:w="48" w:type="dxa"/>
              <w:bottom w:w="24" w:type="dxa"/>
              <w:right w:w="48" w:type="dxa"/>
            </w:tcMar>
            <w:hideMark/>
          </w:tcPr>
          <w:p w14:paraId="17292993"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12CA1FA"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C4B5ADA" w14:textId="77777777" w:rsidTr="00495468">
        <w:trPr>
          <w:gridAfter w:val="1"/>
          <w:wAfter w:w="6" w:type="pct"/>
          <w:jc w:val="center"/>
        </w:trPr>
        <w:tc>
          <w:tcPr>
            <w:tcW w:w="322" w:type="pct"/>
            <w:tcMar>
              <w:top w:w="24" w:type="dxa"/>
              <w:left w:w="48" w:type="dxa"/>
              <w:bottom w:w="24" w:type="dxa"/>
              <w:right w:w="48" w:type="dxa"/>
            </w:tcMar>
            <w:hideMark/>
          </w:tcPr>
          <w:p w14:paraId="1179C67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0260</w:t>
            </w:r>
          </w:p>
        </w:tc>
        <w:tc>
          <w:tcPr>
            <w:tcW w:w="428" w:type="pct"/>
            <w:tcMar>
              <w:top w:w="24" w:type="dxa"/>
              <w:left w:w="48" w:type="dxa"/>
              <w:bottom w:w="24" w:type="dxa"/>
              <w:right w:w="48" w:type="dxa"/>
            </w:tcMar>
            <w:hideMark/>
          </w:tcPr>
          <w:p w14:paraId="07BFE8A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1.2.1.3</w:t>
            </w:r>
          </w:p>
        </w:tc>
        <w:tc>
          <w:tcPr>
            <w:tcW w:w="1790" w:type="pct"/>
            <w:tcMar>
              <w:top w:w="24" w:type="dxa"/>
              <w:left w:w="48" w:type="dxa"/>
              <w:bottom w:w="24" w:type="dxa"/>
              <w:right w:w="48" w:type="dxa"/>
            </w:tcMar>
            <w:hideMark/>
          </w:tcPr>
          <w:p w14:paraId="684DEAB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Obligaţiuni garantate cu un nivel ridicat de calitate (nivel de calitate a creditului 2)</w:t>
            </w:r>
          </w:p>
        </w:tc>
        <w:tc>
          <w:tcPr>
            <w:tcW w:w="0" w:type="auto"/>
            <w:tcMar>
              <w:top w:w="24" w:type="dxa"/>
              <w:left w:w="48" w:type="dxa"/>
              <w:bottom w:w="24" w:type="dxa"/>
              <w:right w:w="48" w:type="dxa"/>
            </w:tcMar>
            <w:hideMark/>
          </w:tcPr>
          <w:p w14:paraId="103285B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7D3F798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0,85</w:t>
            </w:r>
          </w:p>
        </w:tc>
        <w:tc>
          <w:tcPr>
            <w:tcW w:w="534" w:type="pct"/>
            <w:tcMar>
              <w:top w:w="24" w:type="dxa"/>
              <w:left w:w="48" w:type="dxa"/>
              <w:bottom w:w="24" w:type="dxa"/>
              <w:right w:w="48" w:type="dxa"/>
            </w:tcMar>
            <w:hideMark/>
          </w:tcPr>
          <w:p w14:paraId="0726A3B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0634B4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47B701FD" w14:textId="77777777" w:rsidTr="00495468">
        <w:trPr>
          <w:gridAfter w:val="1"/>
          <w:wAfter w:w="6" w:type="pct"/>
          <w:jc w:val="center"/>
        </w:trPr>
        <w:tc>
          <w:tcPr>
            <w:tcW w:w="322" w:type="pct"/>
            <w:tcMar>
              <w:top w:w="24" w:type="dxa"/>
              <w:left w:w="48" w:type="dxa"/>
              <w:bottom w:w="24" w:type="dxa"/>
              <w:right w:w="48" w:type="dxa"/>
            </w:tcMar>
            <w:hideMark/>
          </w:tcPr>
          <w:p w14:paraId="61E92D7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0270</w:t>
            </w:r>
          </w:p>
        </w:tc>
        <w:tc>
          <w:tcPr>
            <w:tcW w:w="428" w:type="pct"/>
            <w:tcMar>
              <w:top w:w="24" w:type="dxa"/>
              <w:left w:w="48" w:type="dxa"/>
              <w:bottom w:w="24" w:type="dxa"/>
              <w:right w:w="48" w:type="dxa"/>
            </w:tcMar>
            <w:hideMark/>
          </w:tcPr>
          <w:p w14:paraId="4981367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1.2.1.4</w:t>
            </w:r>
          </w:p>
        </w:tc>
        <w:tc>
          <w:tcPr>
            <w:tcW w:w="1790" w:type="pct"/>
            <w:tcMar>
              <w:top w:w="24" w:type="dxa"/>
              <w:left w:w="48" w:type="dxa"/>
              <w:bottom w:w="24" w:type="dxa"/>
              <w:right w:w="48" w:type="dxa"/>
            </w:tcMar>
            <w:hideMark/>
          </w:tcPr>
          <w:p w14:paraId="7D1475E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Obligaţiuni garantate cu un nivel ridicat de calitate (alte state, nivel de calitate a creditului 1)</w:t>
            </w:r>
          </w:p>
        </w:tc>
        <w:tc>
          <w:tcPr>
            <w:tcW w:w="0" w:type="auto"/>
            <w:tcMar>
              <w:top w:w="24" w:type="dxa"/>
              <w:left w:w="48" w:type="dxa"/>
              <w:bottom w:w="24" w:type="dxa"/>
              <w:right w:w="48" w:type="dxa"/>
            </w:tcMar>
            <w:hideMark/>
          </w:tcPr>
          <w:p w14:paraId="14FD3CD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52132CD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0,85</w:t>
            </w:r>
          </w:p>
        </w:tc>
        <w:tc>
          <w:tcPr>
            <w:tcW w:w="534" w:type="pct"/>
            <w:tcMar>
              <w:top w:w="24" w:type="dxa"/>
              <w:left w:w="48" w:type="dxa"/>
              <w:bottom w:w="24" w:type="dxa"/>
              <w:right w:w="48" w:type="dxa"/>
            </w:tcMar>
            <w:hideMark/>
          </w:tcPr>
          <w:p w14:paraId="44AB105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19DA45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482DD34E" w14:textId="77777777" w:rsidTr="00495468">
        <w:trPr>
          <w:gridAfter w:val="1"/>
          <w:wAfter w:w="6" w:type="pct"/>
          <w:jc w:val="center"/>
        </w:trPr>
        <w:tc>
          <w:tcPr>
            <w:tcW w:w="322" w:type="pct"/>
            <w:tcMar>
              <w:top w:w="24" w:type="dxa"/>
              <w:left w:w="48" w:type="dxa"/>
              <w:bottom w:w="24" w:type="dxa"/>
              <w:right w:w="48" w:type="dxa"/>
            </w:tcMar>
            <w:hideMark/>
          </w:tcPr>
          <w:p w14:paraId="52D412F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0280</w:t>
            </w:r>
          </w:p>
        </w:tc>
        <w:tc>
          <w:tcPr>
            <w:tcW w:w="428" w:type="pct"/>
            <w:tcMar>
              <w:top w:w="24" w:type="dxa"/>
              <w:left w:w="48" w:type="dxa"/>
              <w:bottom w:w="24" w:type="dxa"/>
              <w:right w:w="48" w:type="dxa"/>
            </w:tcMar>
            <w:hideMark/>
          </w:tcPr>
          <w:p w14:paraId="2CE84F3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1.2.1.5</w:t>
            </w:r>
          </w:p>
        </w:tc>
        <w:tc>
          <w:tcPr>
            <w:tcW w:w="1790" w:type="pct"/>
            <w:tcMar>
              <w:top w:w="24" w:type="dxa"/>
              <w:left w:w="48" w:type="dxa"/>
              <w:bottom w:w="24" w:type="dxa"/>
              <w:right w:w="48" w:type="dxa"/>
            </w:tcMar>
            <w:hideMark/>
          </w:tcPr>
          <w:p w14:paraId="6733E7B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de creanţă emise de societăţile comerciale (nivel de calitate a creditului 1)</w:t>
            </w:r>
          </w:p>
        </w:tc>
        <w:tc>
          <w:tcPr>
            <w:tcW w:w="0" w:type="auto"/>
            <w:tcMar>
              <w:top w:w="24" w:type="dxa"/>
              <w:left w:w="48" w:type="dxa"/>
              <w:bottom w:w="24" w:type="dxa"/>
              <w:right w:w="48" w:type="dxa"/>
            </w:tcMar>
            <w:hideMark/>
          </w:tcPr>
          <w:p w14:paraId="4D4E3A0A"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4D157F8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0,85</w:t>
            </w:r>
          </w:p>
        </w:tc>
        <w:tc>
          <w:tcPr>
            <w:tcW w:w="534" w:type="pct"/>
            <w:tcMar>
              <w:top w:w="24" w:type="dxa"/>
              <w:left w:w="48" w:type="dxa"/>
              <w:bottom w:w="24" w:type="dxa"/>
              <w:right w:w="48" w:type="dxa"/>
            </w:tcMar>
            <w:hideMark/>
          </w:tcPr>
          <w:p w14:paraId="4CCB2FF8"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9FC1E94"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7A325D38" w14:textId="77777777" w:rsidTr="00495468">
        <w:trPr>
          <w:gridAfter w:val="1"/>
          <w:wAfter w:w="6" w:type="pct"/>
          <w:jc w:val="center"/>
        </w:trPr>
        <w:tc>
          <w:tcPr>
            <w:tcW w:w="322" w:type="pct"/>
            <w:tcMar>
              <w:top w:w="24" w:type="dxa"/>
              <w:left w:w="48" w:type="dxa"/>
              <w:bottom w:w="24" w:type="dxa"/>
              <w:right w:w="48" w:type="dxa"/>
            </w:tcMar>
            <w:hideMark/>
          </w:tcPr>
          <w:p w14:paraId="2110326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0290</w:t>
            </w:r>
          </w:p>
        </w:tc>
        <w:tc>
          <w:tcPr>
            <w:tcW w:w="428" w:type="pct"/>
            <w:tcMar>
              <w:top w:w="24" w:type="dxa"/>
              <w:left w:w="48" w:type="dxa"/>
              <w:bottom w:w="24" w:type="dxa"/>
              <w:right w:w="48" w:type="dxa"/>
            </w:tcMar>
            <w:hideMark/>
          </w:tcPr>
          <w:p w14:paraId="05695AF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1.2.1.6</w:t>
            </w:r>
          </w:p>
        </w:tc>
        <w:tc>
          <w:tcPr>
            <w:tcW w:w="1790" w:type="pct"/>
            <w:tcMar>
              <w:top w:w="24" w:type="dxa"/>
              <w:left w:w="48" w:type="dxa"/>
              <w:bottom w:w="24" w:type="dxa"/>
              <w:right w:w="48" w:type="dxa"/>
            </w:tcMar>
            <w:hideMark/>
          </w:tcPr>
          <w:p w14:paraId="35D3007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active de nivel 2A</w:t>
            </w:r>
          </w:p>
        </w:tc>
        <w:tc>
          <w:tcPr>
            <w:tcW w:w="0" w:type="auto"/>
            <w:tcMar>
              <w:top w:w="24" w:type="dxa"/>
              <w:left w:w="48" w:type="dxa"/>
              <w:bottom w:w="24" w:type="dxa"/>
              <w:right w:w="48" w:type="dxa"/>
            </w:tcMar>
            <w:hideMark/>
          </w:tcPr>
          <w:p w14:paraId="7AC55CB8"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0083055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0,80</w:t>
            </w:r>
          </w:p>
        </w:tc>
        <w:tc>
          <w:tcPr>
            <w:tcW w:w="534" w:type="pct"/>
            <w:tcMar>
              <w:top w:w="24" w:type="dxa"/>
              <w:left w:w="48" w:type="dxa"/>
              <w:bottom w:w="24" w:type="dxa"/>
              <w:right w:w="48" w:type="dxa"/>
            </w:tcMar>
            <w:hideMark/>
          </w:tcPr>
          <w:p w14:paraId="3D70B63E"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80C47FC"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CA635DF" w14:textId="77777777" w:rsidTr="00495468">
        <w:trPr>
          <w:gridAfter w:val="1"/>
          <w:wAfter w:w="6" w:type="pct"/>
          <w:jc w:val="center"/>
        </w:trPr>
        <w:tc>
          <w:tcPr>
            <w:tcW w:w="322" w:type="pct"/>
            <w:tcMar>
              <w:top w:w="24" w:type="dxa"/>
              <w:left w:w="48" w:type="dxa"/>
              <w:bottom w:w="24" w:type="dxa"/>
              <w:right w:w="48" w:type="dxa"/>
            </w:tcMar>
            <w:hideMark/>
          </w:tcPr>
          <w:p w14:paraId="792F22E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0300</w:t>
            </w:r>
          </w:p>
        </w:tc>
        <w:tc>
          <w:tcPr>
            <w:tcW w:w="428" w:type="pct"/>
            <w:tcMar>
              <w:top w:w="24" w:type="dxa"/>
              <w:left w:w="48" w:type="dxa"/>
              <w:bottom w:w="24" w:type="dxa"/>
              <w:right w:w="48" w:type="dxa"/>
            </w:tcMar>
            <w:hideMark/>
          </w:tcPr>
          <w:p w14:paraId="205AF7F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1.2.1.7</w:t>
            </w:r>
          </w:p>
        </w:tc>
        <w:tc>
          <w:tcPr>
            <w:tcW w:w="1790" w:type="pct"/>
            <w:tcMar>
              <w:top w:w="24" w:type="dxa"/>
              <w:left w:w="48" w:type="dxa"/>
              <w:bottom w:w="24" w:type="dxa"/>
              <w:right w:w="48" w:type="dxa"/>
            </w:tcMar>
            <w:hideMark/>
          </w:tcPr>
          <w:p w14:paraId="5CE7CF44"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Case centrale: active de nivel 2A care sunt considerate active lichide pentru </w:t>
            </w:r>
            <w:r w:rsidRPr="000C185B">
              <w:rPr>
                <w:rFonts w:ascii="Times New Roman" w:eastAsia="Times New Roman" w:hAnsi="Times New Roman" w:cs="Times New Roman"/>
                <w:lang w:val="ro-RO"/>
              </w:rPr>
              <w:lastRenderedPageBreak/>
              <w:t>banca care beneficiază de serviciile de depozitare</w:t>
            </w:r>
          </w:p>
        </w:tc>
        <w:tc>
          <w:tcPr>
            <w:tcW w:w="0" w:type="auto"/>
            <w:tcMar>
              <w:top w:w="24" w:type="dxa"/>
              <w:left w:w="48" w:type="dxa"/>
              <w:bottom w:w="24" w:type="dxa"/>
              <w:right w:w="48" w:type="dxa"/>
            </w:tcMar>
            <w:hideMark/>
          </w:tcPr>
          <w:p w14:paraId="44074C4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lastRenderedPageBreak/>
              <w:t>X</w:t>
            </w:r>
          </w:p>
        </w:tc>
        <w:tc>
          <w:tcPr>
            <w:tcW w:w="0" w:type="auto"/>
            <w:tcMar>
              <w:top w:w="24" w:type="dxa"/>
              <w:left w:w="48" w:type="dxa"/>
              <w:bottom w:w="24" w:type="dxa"/>
              <w:right w:w="48" w:type="dxa"/>
            </w:tcMar>
            <w:hideMark/>
          </w:tcPr>
          <w:p w14:paraId="670715B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15D7FA7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19B0BF4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3B3C2346" w14:textId="77777777" w:rsidTr="00495468">
        <w:trPr>
          <w:gridAfter w:val="1"/>
          <w:wAfter w:w="6" w:type="pct"/>
          <w:jc w:val="center"/>
        </w:trPr>
        <w:tc>
          <w:tcPr>
            <w:tcW w:w="322" w:type="pct"/>
            <w:tcMar>
              <w:top w:w="24" w:type="dxa"/>
              <w:left w:w="48" w:type="dxa"/>
              <w:bottom w:w="24" w:type="dxa"/>
              <w:right w:w="48" w:type="dxa"/>
            </w:tcMar>
            <w:hideMark/>
          </w:tcPr>
          <w:p w14:paraId="7F6D7F4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0310</w:t>
            </w:r>
          </w:p>
        </w:tc>
        <w:tc>
          <w:tcPr>
            <w:tcW w:w="428" w:type="pct"/>
            <w:tcMar>
              <w:top w:w="24" w:type="dxa"/>
              <w:left w:w="48" w:type="dxa"/>
              <w:bottom w:w="24" w:type="dxa"/>
              <w:right w:w="48" w:type="dxa"/>
            </w:tcMar>
            <w:hideMark/>
          </w:tcPr>
          <w:p w14:paraId="26B7D940"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w:t>
            </w:r>
          </w:p>
        </w:tc>
        <w:tc>
          <w:tcPr>
            <w:tcW w:w="1790" w:type="pct"/>
            <w:tcMar>
              <w:top w:w="24" w:type="dxa"/>
              <w:left w:w="48" w:type="dxa"/>
              <w:bottom w:w="24" w:type="dxa"/>
              <w:right w:w="48" w:type="dxa"/>
            </w:tcMar>
            <w:hideMark/>
          </w:tcPr>
          <w:p w14:paraId="761630C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totale neajustate de nivel 2B</w:t>
            </w:r>
          </w:p>
        </w:tc>
        <w:tc>
          <w:tcPr>
            <w:tcW w:w="0" w:type="auto"/>
            <w:tcMar>
              <w:top w:w="24" w:type="dxa"/>
              <w:left w:w="48" w:type="dxa"/>
              <w:bottom w:w="24" w:type="dxa"/>
              <w:right w:w="48" w:type="dxa"/>
            </w:tcMar>
            <w:hideMark/>
          </w:tcPr>
          <w:p w14:paraId="4C5B56C1"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71C172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3BB05835"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7734AF75"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166D6A35" w14:textId="77777777" w:rsidTr="00495468">
        <w:trPr>
          <w:gridAfter w:val="1"/>
          <w:wAfter w:w="6" w:type="pct"/>
          <w:jc w:val="center"/>
        </w:trPr>
        <w:tc>
          <w:tcPr>
            <w:tcW w:w="322" w:type="pct"/>
            <w:tcMar>
              <w:top w:w="24" w:type="dxa"/>
              <w:left w:w="48" w:type="dxa"/>
              <w:bottom w:w="24" w:type="dxa"/>
              <w:right w:w="48" w:type="dxa"/>
            </w:tcMar>
            <w:hideMark/>
          </w:tcPr>
          <w:p w14:paraId="0D22135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0320</w:t>
            </w:r>
          </w:p>
        </w:tc>
        <w:tc>
          <w:tcPr>
            <w:tcW w:w="428" w:type="pct"/>
            <w:tcMar>
              <w:top w:w="24" w:type="dxa"/>
              <w:left w:w="48" w:type="dxa"/>
              <w:bottom w:w="24" w:type="dxa"/>
              <w:right w:w="48" w:type="dxa"/>
            </w:tcMar>
            <w:hideMark/>
          </w:tcPr>
          <w:p w14:paraId="6F4DB5F1"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w:t>
            </w:r>
          </w:p>
        </w:tc>
        <w:tc>
          <w:tcPr>
            <w:tcW w:w="1790" w:type="pct"/>
            <w:tcMar>
              <w:top w:w="24" w:type="dxa"/>
              <w:left w:w="48" w:type="dxa"/>
              <w:bottom w:w="24" w:type="dxa"/>
              <w:right w:w="48" w:type="dxa"/>
            </w:tcMar>
            <w:hideMark/>
          </w:tcPr>
          <w:p w14:paraId="1349D29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garantate cu active (rezidenţiale, nivel de calitate a creditului 1)</w:t>
            </w:r>
          </w:p>
        </w:tc>
        <w:tc>
          <w:tcPr>
            <w:tcW w:w="0" w:type="auto"/>
            <w:tcMar>
              <w:top w:w="24" w:type="dxa"/>
              <w:left w:w="48" w:type="dxa"/>
              <w:bottom w:w="24" w:type="dxa"/>
              <w:right w:w="48" w:type="dxa"/>
            </w:tcMar>
            <w:hideMark/>
          </w:tcPr>
          <w:p w14:paraId="1221B8D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32BBCCF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0,75</w:t>
            </w:r>
          </w:p>
        </w:tc>
        <w:tc>
          <w:tcPr>
            <w:tcW w:w="534" w:type="pct"/>
            <w:tcMar>
              <w:top w:w="24" w:type="dxa"/>
              <w:left w:w="48" w:type="dxa"/>
              <w:bottom w:w="24" w:type="dxa"/>
              <w:right w:w="48" w:type="dxa"/>
            </w:tcMar>
            <w:hideMark/>
          </w:tcPr>
          <w:p w14:paraId="69B4066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3A66D7B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3DE0A5D0" w14:textId="77777777" w:rsidTr="00495468">
        <w:trPr>
          <w:gridAfter w:val="1"/>
          <w:wAfter w:w="6" w:type="pct"/>
          <w:jc w:val="center"/>
        </w:trPr>
        <w:tc>
          <w:tcPr>
            <w:tcW w:w="322" w:type="pct"/>
            <w:tcMar>
              <w:top w:w="24" w:type="dxa"/>
              <w:left w:w="48" w:type="dxa"/>
              <w:bottom w:w="24" w:type="dxa"/>
              <w:right w:w="48" w:type="dxa"/>
            </w:tcMar>
            <w:hideMark/>
          </w:tcPr>
          <w:p w14:paraId="7E9042F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0330</w:t>
            </w:r>
          </w:p>
        </w:tc>
        <w:tc>
          <w:tcPr>
            <w:tcW w:w="428" w:type="pct"/>
            <w:tcMar>
              <w:top w:w="24" w:type="dxa"/>
              <w:left w:w="48" w:type="dxa"/>
              <w:bottom w:w="24" w:type="dxa"/>
              <w:right w:w="48" w:type="dxa"/>
            </w:tcMar>
            <w:hideMark/>
          </w:tcPr>
          <w:p w14:paraId="7F6654D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1.2.2.2</w:t>
            </w:r>
          </w:p>
        </w:tc>
        <w:tc>
          <w:tcPr>
            <w:tcW w:w="1790" w:type="pct"/>
            <w:tcMar>
              <w:top w:w="24" w:type="dxa"/>
              <w:left w:w="48" w:type="dxa"/>
              <w:bottom w:w="24" w:type="dxa"/>
              <w:right w:w="48" w:type="dxa"/>
            </w:tcMar>
            <w:hideMark/>
          </w:tcPr>
          <w:p w14:paraId="13D1F58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garantate cu active (auto, nivel de calitate a creditului 1)</w:t>
            </w:r>
          </w:p>
        </w:tc>
        <w:tc>
          <w:tcPr>
            <w:tcW w:w="0" w:type="auto"/>
            <w:tcMar>
              <w:top w:w="24" w:type="dxa"/>
              <w:left w:w="48" w:type="dxa"/>
              <w:bottom w:w="24" w:type="dxa"/>
              <w:right w:w="48" w:type="dxa"/>
            </w:tcMar>
            <w:hideMark/>
          </w:tcPr>
          <w:p w14:paraId="78C611A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619F9E3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0,75</w:t>
            </w:r>
          </w:p>
        </w:tc>
        <w:tc>
          <w:tcPr>
            <w:tcW w:w="534" w:type="pct"/>
            <w:tcMar>
              <w:top w:w="24" w:type="dxa"/>
              <w:left w:w="48" w:type="dxa"/>
              <w:bottom w:w="24" w:type="dxa"/>
              <w:right w:w="48" w:type="dxa"/>
            </w:tcMar>
            <w:hideMark/>
          </w:tcPr>
          <w:p w14:paraId="4386661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1607A20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84AF9CA" w14:textId="77777777" w:rsidTr="00495468">
        <w:trPr>
          <w:gridAfter w:val="1"/>
          <w:wAfter w:w="6" w:type="pct"/>
          <w:jc w:val="center"/>
        </w:trPr>
        <w:tc>
          <w:tcPr>
            <w:tcW w:w="322" w:type="pct"/>
            <w:tcMar>
              <w:top w:w="24" w:type="dxa"/>
              <w:left w:w="48" w:type="dxa"/>
              <w:bottom w:w="24" w:type="dxa"/>
              <w:right w:w="48" w:type="dxa"/>
            </w:tcMar>
            <w:hideMark/>
          </w:tcPr>
          <w:p w14:paraId="6E45F54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0340</w:t>
            </w:r>
          </w:p>
        </w:tc>
        <w:tc>
          <w:tcPr>
            <w:tcW w:w="428" w:type="pct"/>
            <w:tcMar>
              <w:top w:w="24" w:type="dxa"/>
              <w:left w:w="48" w:type="dxa"/>
              <w:bottom w:w="24" w:type="dxa"/>
              <w:right w:w="48" w:type="dxa"/>
            </w:tcMar>
            <w:hideMark/>
          </w:tcPr>
          <w:p w14:paraId="0CDF810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1.2.2.3</w:t>
            </w:r>
          </w:p>
        </w:tc>
        <w:tc>
          <w:tcPr>
            <w:tcW w:w="1790" w:type="pct"/>
            <w:tcMar>
              <w:top w:w="24" w:type="dxa"/>
              <w:left w:w="48" w:type="dxa"/>
              <w:bottom w:w="24" w:type="dxa"/>
              <w:right w:w="48" w:type="dxa"/>
            </w:tcMar>
            <w:hideMark/>
          </w:tcPr>
          <w:p w14:paraId="7565DA7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Obligaţiuni garantate cu un nivel ridicat de calitate (ponderea </w:t>
            </w:r>
            <w:r w:rsidRPr="000C185B">
              <w:rPr>
                <w:rFonts w:ascii="Times New Roman" w:eastAsia="Times New Roman" w:hAnsi="Times New Roman" w:cs="Times New Roman"/>
                <w:bCs/>
                <w:lang w:val="ro-RO"/>
              </w:rPr>
              <w:t>de risc</w:t>
            </w:r>
            <w:r w:rsidRPr="000C185B">
              <w:rPr>
                <w:rFonts w:ascii="Times New Roman" w:eastAsia="Times New Roman" w:hAnsi="Times New Roman" w:cs="Times New Roman"/>
                <w:b/>
                <w:bCs/>
                <w:lang w:val="ro-RO"/>
              </w:rPr>
              <w:t xml:space="preserve"> </w:t>
            </w:r>
            <w:r w:rsidRPr="000C185B">
              <w:rPr>
                <w:rFonts w:ascii="Times New Roman" w:eastAsia="Times New Roman" w:hAnsi="Times New Roman" w:cs="Times New Roman"/>
                <w:lang w:val="ro-RO"/>
              </w:rPr>
              <w:t>35 %)</w:t>
            </w:r>
          </w:p>
        </w:tc>
        <w:tc>
          <w:tcPr>
            <w:tcW w:w="0" w:type="auto"/>
            <w:tcMar>
              <w:top w:w="24" w:type="dxa"/>
              <w:left w:w="48" w:type="dxa"/>
              <w:bottom w:w="24" w:type="dxa"/>
              <w:right w:w="48" w:type="dxa"/>
            </w:tcMar>
            <w:hideMark/>
          </w:tcPr>
          <w:p w14:paraId="5F7AB07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00CFB54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0,70</w:t>
            </w:r>
          </w:p>
        </w:tc>
        <w:tc>
          <w:tcPr>
            <w:tcW w:w="534" w:type="pct"/>
            <w:tcMar>
              <w:top w:w="24" w:type="dxa"/>
              <w:left w:w="48" w:type="dxa"/>
              <w:bottom w:w="24" w:type="dxa"/>
              <w:right w:w="48" w:type="dxa"/>
            </w:tcMar>
            <w:hideMark/>
          </w:tcPr>
          <w:p w14:paraId="3B6ADAB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0D55312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92D5025" w14:textId="77777777" w:rsidTr="00495468">
        <w:trPr>
          <w:gridAfter w:val="1"/>
          <w:wAfter w:w="6" w:type="pct"/>
          <w:jc w:val="center"/>
        </w:trPr>
        <w:tc>
          <w:tcPr>
            <w:tcW w:w="322" w:type="pct"/>
            <w:tcMar>
              <w:top w:w="24" w:type="dxa"/>
              <w:left w:w="48" w:type="dxa"/>
              <w:bottom w:w="24" w:type="dxa"/>
              <w:right w:w="48" w:type="dxa"/>
            </w:tcMar>
            <w:hideMark/>
          </w:tcPr>
          <w:p w14:paraId="0F5D675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0350</w:t>
            </w:r>
          </w:p>
        </w:tc>
        <w:tc>
          <w:tcPr>
            <w:tcW w:w="428" w:type="pct"/>
            <w:tcMar>
              <w:top w:w="24" w:type="dxa"/>
              <w:left w:w="48" w:type="dxa"/>
              <w:bottom w:w="24" w:type="dxa"/>
              <w:right w:w="48" w:type="dxa"/>
            </w:tcMar>
            <w:hideMark/>
          </w:tcPr>
          <w:p w14:paraId="0D524DD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1.2.2.4</w:t>
            </w:r>
          </w:p>
        </w:tc>
        <w:tc>
          <w:tcPr>
            <w:tcW w:w="1790" w:type="pct"/>
            <w:tcMar>
              <w:top w:w="24" w:type="dxa"/>
              <w:left w:w="48" w:type="dxa"/>
              <w:bottom w:w="24" w:type="dxa"/>
              <w:right w:w="48" w:type="dxa"/>
            </w:tcMar>
            <w:hideMark/>
          </w:tcPr>
          <w:p w14:paraId="29813E1F"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garantate cu active (comerciale sau persoane fizice, alte state, nivel de calitate a creditului 1)</w:t>
            </w:r>
          </w:p>
        </w:tc>
        <w:tc>
          <w:tcPr>
            <w:tcW w:w="0" w:type="auto"/>
            <w:tcMar>
              <w:top w:w="24" w:type="dxa"/>
              <w:left w:w="48" w:type="dxa"/>
              <w:bottom w:w="24" w:type="dxa"/>
              <w:right w:w="48" w:type="dxa"/>
            </w:tcMar>
            <w:hideMark/>
          </w:tcPr>
          <w:p w14:paraId="5E38FF4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4BA5523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0,65</w:t>
            </w:r>
          </w:p>
        </w:tc>
        <w:tc>
          <w:tcPr>
            <w:tcW w:w="534" w:type="pct"/>
            <w:tcMar>
              <w:top w:w="24" w:type="dxa"/>
              <w:left w:w="48" w:type="dxa"/>
              <w:bottom w:w="24" w:type="dxa"/>
              <w:right w:w="48" w:type="dxa"/>
            </w:tcMar>
            <w:hideMark/>
          </w:tcPr>
          <w:p w14:paraId="204F7CD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2474354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0176D69A" w14:textId="77777777" w:rsidTr="00495468">
        <w:trPr>
          <w:gridAfter w:val="1"/>
          <w:wAfter w:w="6" w:type="pct"/>
          <w:jc w:val="center"/>
        </w:trPr>
        <w:tc>
          <w:tcPr>
            <w:tcW w:w="322" w:type="pct"/>
            <w:tcMar>
              <w:top w:w="24" w:type="dxa"/>
              <w:left w:w="48" w:type="dxa"/>
              <w:bottom w:w="24" w:type="dxa"/>
              <w:right w:w="48" w:type="dxa"/>
            </w:tcMar>
            <w:hideMark/>
          </w:tcPr>
          <w:p w14:paraId="7A68635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0360</w:t>
            </w:r>
          </w:p>
        </w:tc>
        <w:tc>
          <w:tcPr>
            <w:tcW w:w="428" w:type="pct"/>
            <w:tcMar>
              <w:top w:w="24" w:type="dxa"/>
              <w:left w:w="48" w:type="dxa"/>
              <w:bottom w:w="24" w:type="dxa"/>
              <w:right w:w="48" w:type="dxa"/>
            </w:tcMar>
            <w:hideMark/>
          </w:tcPr>
          <w:p w14:paraId="11B91BBD"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1.2.2.5</w:t>
            </w:r>
          </w:p>
        </w:tc>
        <w:tc>
          <w:tcPr>
            <w:tcW w:w="1790" w:type="pct"/>
            <w:tcMar>
              <w:top w:w="24" w:type="dxa"/>
              <w:left w:w="48" w:type="dxa"/>
              <w:bottom w:w="24" w:type="dxa"/>
              <w:right w:w="48" w:type="dxa"/>
            </w:tcMar>
            <w:hideMark/>
          </w:tcPr>
          <w:p w14:paraId="0569EE9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de creanţă emise de societăţile comerciale (nivel de calitate a creditului 2/3)</w:t>
            </w:r>
          </w:p>
        </w:tc>
        <w:tc>
          <w:tcPr>
            <w:tcW w:w="0" w:type="auto"/>
            <w:tcMar>
              <w:top w:w="24" w:type="dxa"/>
              <w:left w:w="48" w:type="dxa"/>
              <w:bottom w:w="24" w:type="dxa"/>
              <w:right w:w="48" w:type="dxa"/>
            </w:tcMar>
            <w:hideMark/>
          </w:tcPr>
          <w:p w14:paraId="4BF3C56A"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1E95F2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0,50</w:t>
            </w:r>
          </w:p>
        </w:tc>
        <w:tc>
          <w:tcPr>
            <w:tcW w:w="534" w:type="pct"/>
            <w:tcMar>
              <w:top w:w="24" w:type="dxa"/>
              <w:left w:w="48" w:type="dxa"/>
              <w:bottom w:w="24" w:type="dxa"/>
              <w:right w:w="48" w:type="dxa"/>
            </w:tcMar>
            <w:hideMark/>
          </w:tcPr>
          <w:p w14:paraId="50F54239"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6BFA6EBA"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51377C41" w14:textId="77777777" w:rsidTr="00495468">
        <w:trPr>
          <w:gridAfter w:val="1"/>
          <w:wAfter w:w="6" w:type="pct"/>
          <w:jc w:val="center"/>
        </w:trPr>
        <w:tc>
          <w:tcPr>
            <w:tcW w:w="322" w:type="pct"/>
            <w:tcMar>
              <w:top w:w="24" w:type="dxa"/>
              <w:left w:w="48" w:type="dxa"/>
              <w:bottom w:w="24" w:type="dxa"/>
              <w:right w:w="48" w:type="dxa"/>
            </w:tcMar>
            <w:hideMark/>
          </w:tcPr>
          <w:p w14:paraId="47137D5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0370</w:t>
            </w:r>
          </w:p>
        </w:tc>
        <w:tc>
          <w:tcPr>
            <w:tcW w:w="428" w:type="pct"/>
            <w:tcMar>
              <w:top w:w="24" w:type="dxa"/>
              <w:left w:w="48" w:type="dxa"/>
              <w:bottom w:w="24" w:type="dxa"/>
              <w:right w:w="48" w:type="dxa"/>
            </w:tcMar>
            <w:hideMark/>
          </w:tcPr>
          <w:p w14:paraId="51BBDFE0"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1.2.2.6</w:t>
            </w:r>
          </w:p>
        </w:tc>
        <w:tc>
          <w:tcPr>
            <w:tcW w:w="1790" w:type="pct"/>
            <w:tcMar>
              <w:top w:w="24" w:type="dxa"/>
              <w:left w:w="48" w:type="dxa"/>
              <w:bottom w:w="24" w:type="dxa"/>
              <w:right w:w="48" w:type="dxa"/>
            </w:tcMar>
            <w:hideMark/>
          </w:tcPr>
          <w:p w14:paraId="2F8869F2"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de creanţă emise de societăţile comerciale – active nepurtătoare de dobândă (deţinute de bănci din motive religioase) (nivel de calitate a creditului 1/2/3)</w:t>
            </w:r>
          </w:p>
        </w:tc>
        <w:tc>
          <w:tcPr>
            <w:tcW w:w="0" w:type="auto"/>
            <w:tcMar>
              <w:top w:w="24" w:type="dxa"/>
              <w:left w:w="48" w:type="dxa"/>
              <w:bottom w:w="24" w:type="dxa"/>
              <w:right w:w="48" w:type="dxa"/>
            </w:tcMar>
            <w:hideMark/>
          </w:tcPr>
          <w:p w14:paraId="1F552D0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21AD1D4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0,50</w:t>
            </w:r>
          </w:p>
        </w:tc>
        <w:tc>
          <w:tcPr>
            <w:tcW w:w="534" w:type="pct"/>
            <w:tcMar>
              <w:top w:w="24" w:type="dxa"/>
              <w:left w:w="48" w:type="dxa"/>
              <w:bottom w:w="24" w:type="dxa"/>
              <w:right w:w="48" w:type="dxa"/>
            </w:tcMar>
            <w:hideMark/>
          </w:tcPr>
          <w:p w14:paraId="09497F1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639E769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78E62B5B" w14:textId="77777777" w:rsidTr="00495468">
        <w:trPr>
          <w:gridAfter w:val="1"/>
          <w:wAfter w:w="6" w:type="pct"/>
          <w:jc w:val="center"/>
        </w:trPr>
        <w:tc>
          <w:tcPr>
            <w:tcW w:w="322" w:type="pct"/>
            <w:tcMar>
              <w:top w:w="24" w:type="dxa"/>
              <w:left w:w="48" w:type="dxa"/>
              <w:bottom w:w="24" w:type="dxa"/>
              <w:right w:w="48" w:type="dxa"/>
            </w:tcMar>
            <w:hideMark/>
          </w:tcPr>
          <w:p w14:paraId="58A6B2D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0380</w:t>
            </w:r>
          </w:p>
        </w:tc>
        <w:tc>
          <w:tcPr>
            <w:tcW w:w="428" w:type="pct"/>
            <w:tcMar>
              <w:top w:w="24" w:type="dxa"/>
              <w:left w:w="48" w:type="dxa"/>
              <w:bottom w:w="24" w:type="dxa"/>
              <w:right w:w="48" w:type="dxa"/>
            </w:tcMar>
            <w:hideMark/>
          </w:tcPr>
          <w:p w14:paraId="0E26B04E"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1.2.2.7</w:t>
            </w:r>
          </w:p>
        </w:tc>
        <w:tc>
          <w:tcPr>
            <w:tcW w:w="1790" w:type="pct"/>
            <w:tcMar>
              <w:top w:w="24" w:type="dxa"/>
              <w:left w:w="48" w:type="dxa"/>
              <w:bottom w:w="24" w:type="dxa"/>
              <w:right w:w="48" w:type="dxa"/>
            </w:tcMar>
            <w:hideMark/>
          </w:tcPr>
          <w:p w14:paraId="7D46528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 (indice pe acţiuni principal)</w:t>
            </w:r>
          </w:p>
        </w:tc>
        <w:tc>
          <w:tcPr>
            <w:tcW w:w="0" w:type="auto"/>
            <w:tcMar>
              <w:top w:w="24" w:type="dxa"/>
              <w:left w:w="48" w:type="dxa"/>
              <w:bottom w:w="24" w:type="dxa"/>
              <w:right w:w="48" w:type="dxa"/>
            </w:tcMar>
            <w:hideMark/>
          </w:tcPr>
          <w:p w14:paraId="0DD94670"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636FE31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0,50</w:t>
            </w:r>
          </w:p>
        </w:tc>
        <w:tc>
          <w:tcPr>
            <w:tcW w:w="534" w:type="pct"/>
            <w:tcMar>
              <w:top w:w="24" w:type="dxa"/>
              <w:left w:w="48" w:type="dxa"/>
              <w:bottom w:w="24" w:type="dxa"/>
              <w:right w:w="48" w:type="dxa"/>
            </w:tcMar>
            <w:hideMark/>
          </w:tcPr>
          <w:p w14:paraId="5668EB16"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120F8822"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1D566DA0" w14:textId="77777777" w:rsidTr="00495468">
        <w:trPr>
          <w:gridAfter w:val="1"/>
          <w:wAfter w:w="6" w:type="pct"/>
          <w:jc w:val="center"/>
        </w:trPr>
        <w:tc>
          <w:tcPr>
            <w:tcW w:w="322" w:type="pct"/>
            <w:tcMar>
              <w:top w:w="24" w:type="dxa"/>
              <w:left w:w="48" w:type="dxa"/>
              <w:bottom w:w="24" w:type="dxa"/>
              <w:right w:w="48" w:type="dxa"/>
            </w:tcMar>
            <w:hideMark/>
          </w:tcPr>
          <w:p w14:paraId="311A4C4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0390</w:t>
            </w:r>
          </w:p>
        </w:tc>
        <w:tc>
          <w:tcPr>
            <w:tcW w:w="428" w:type="pct"/>
            <w:tcMar>
              <w:top w:w="24" w:type="dxa"/>
              <w:left w:w="48" w:type="dxa"/>
              <w:bottom w:w="24" w:type="dxa"/>
              <w:right w:w="48" w:type="dxa"/>
            </w:tcMar>
            <w:hideMark/>
          </w:tcPr>
          <w:p w14:paraId="58EE04C1"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1.2.2.8</w:t>
            </w:r>
          </w:p>
        </w:tc>
        <w:tc>
          <w:tcPr>
            <w:tcW w:w="1790" w:type="pct"/>
            <w:tcMar>
              <w:top w:w="24" w:type="dxa"/>
              <w:left w:w="48" w:type="dxa"/>
              <w:bottom w:w="24" w:type="dxa"/>
              <w:right w:w="48" w:type="dxa"/>
            </w:tcMar>
            <w:hideMark/>
          </w:tcPr>
          <w:p w14:paraId="3E3957B3"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 nepurtătoare de dobândă (deţinute de bănci din motive religioase) (nivel de calitate a creditului 3-5)</w:t>
            </w:r>
          </w:p>
        </w:tc>
        <w:tc>
          <w:tcPr>
            <w:tcW w:w="0" w:type="auto"/>
            <w:tcMar>
              <w:top w:w="24" w:type="dxa"/>
              <w:left w:w="48" w:type="dxa"/>
              <w:bottom w:w="24" w:type="dxa"/>
              <w:right w:w="48" w:type="dxa"/>
            </w:tcMar>
            <w:hideMark/>
          </w:tcPr>
          <w:p w14:paraId="38E643F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74CA680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0,50</w:t>
            </w:r>
          </w:p>
        </w:tc>
        <w:tc>
          <w:tcPr>
            <w:tcW w:w="534" w:type="pct"/>
            <w:tcMar>
              <w:top w:w="24" w:type="dxa"/>
              <w:left w:w="48" w:type="dxa"/>
              <w:bottom w:w="24" w:type="dxa"/>
              <w:right w:w="48" w:type="dxa"/>
            </w:tcMar>
            <w:hideMark/>
          </w:tcPr>
          <w:p w14:paraId="14065DD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534BC87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534AE7F7" w14:textId="77777777" w:rsidTr="00495468">
        <w:trPr>
          <w:gridAfter w:val="1"/>
          <w:wAfter w:w="6" w:type="pct"/>
          <w:jc w:val="center"/>
        </w:trPr>
        <w:tc>
          <w:tcPr>
            <w:tcW w:w="322" w:type="pct"/>
            <w:tcMar>
              <w:top w:w="24" w:type="dxa"/>
              <w:left w:w="48" w:type="dxa"/>
              <w:bottom w:w="24" w:type="dxa"/>
              <w:right w:w="48" w:type="dxa"/>
            </w:tcMar>
            <w:hideMark/>
          </w:tcPr>
          <w:p w14:paraId="17B8584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0400</w:t>
            </w:r>
          </w:p>
        </w:tc>
        <w:tc>
          <w:tcPr>
            <w:tcW w:w="428" w:type="pct"/>
            <w:tcMar>
              <w:top w:w="24" w:type="dxa"/>
              <w:left w:w="48" w:type="dxa"/>
              <w:bottom w:w="24" w:type="dxa"/>
              <w:right w:w="48" w:type="dxa"/>
            </w:tcMar>
            <w:hideMark/>
          </w:tcPr>
          <w:p w14:paraId="161FB51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1.2.2.9</w:t>
            </w:r>
          </w:p>
        </w:tc>
        <w:tc>
          <w:tcPr>
            <w:tcW w:w="1790" w:type="pct"/>
            <w:tcMar>
              <w:top w:w="24" w:type="dxa"/>
              <w:left w:w="48" w:type="dxa"/>
              <w:bottom w:w="24" w:type="dxa"/>
              <w:right w:w="48" w:type="dxa"/>
            </w:tcMar>
            <w:hideMark/>
          </w:tcPr>
          <w:p w14:paraId="59734BFC"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Facilităţi de lichiditate angajate cu utilizare restrânsă furnizate de bănci centrale</w:t>
            </w:r>
          </w:p>
        </w:tc>
        <w:tc>
          <w:tcPr>
            <w:tcW w:w="0" w:type="auto"/>
            <w:tcMar>
              <w:top w:w="24" w:type="dxa"/>
              <w:left w:w="48" w:type="dxa"/>
              <w:bottom w:w="24" w:type="dxa"/>
              <w:right w:w="48" w:type="dxa"/>
            </w:tcMar>
            <w:hideMark/>
          </w:tcPr>
          <w:p w14:paraId="3736DC7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4EB4738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1,00</w:t>
            </w:r>
          </w:p>
        </w:tc>
        <w:tc>
          <w:tcPr>
            <w:tcW w:w="534" w:type="pct"/>
            <w:tcMar>
              <w:top w:w="24" w:type="dxa"/>
              <w:left w:w="48" w:type="dxa"/>
              <w:bottom w:w="24" w:type="dxa"/>
              <w:right w:w="48" w:type="dxa"/>
            </w:tcMar>
            <w:hideMark/>
          </w:tcPr>
          <w:p w14:paraId="7BC0177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135231B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5A52BB82" w14:textId="77777777" w:rsidTr="00495468">
        <w:trPr>
          <w:gridAfter w:val="1"/>
          <w:wAfter w:w="6" w:type="pct"/>
          <w:jc w:val="center"/>
        </w:trPr>
        <w:tc>
          <w:tcPr>
            <w:tcW w:w="322" w:type="pct"/>
            <w:tcMar>
              <w:top w:w="24" w:type="dxa"/>
              <w:left w:w="48" w:type="dxa"/>
              <w:bottom w:w="24" w:type="dxa"/>
              <w:right w:w="48" w:type="dxa"/>
            </w:tcMar>
            <w:hideMark/>
          </w:tcPr>
          <w:p w14:paraId="7BB1D36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0410</w:t>
            </w:r>
          </w:p>
        </w:tc>
        <w:tc>
          <w:tcPr>
            <w:tcW w:w="428" w:type="pct"/>
            <w:tcMar>
              <w:top w:w="24" w:type="dxa"/>
              <w:left w:w="48" w:type="dxa"/>
              <w:bottom w:w="24" w:type="dxa"/>
              <w:right w:w="48" w:type="dxa"/>
            </w:tcMar>
            <w:hideMark/>
          </w:tcPr>
          <w:p w14:paraId="700927F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1.2.2.10</w:t>
            </w:r>
          </w:p>
        </w:tc>
        <w:tc>
          <w:tcPr>
            <w:tcW w:w="1790" w:type="pct"/>
            <w:tcMar>
              <w:top w:w="24" w:type="dxa"/>
              <w:left w:w="48" w:type="dxa"/>
              <w:bottom w:w="24" w:type="dxa"/>
              <w:right w:w="48" w:type="dxa"/>
            </w:tcMar>
            <w:hideMark/>
          </w:tcPr>
          <w:p w14:paraId="2A4ECBB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titluri garantate cu active (rezidenţiale sau auto, nivel de calitate a creditului 1)</w:t>
            </w:r>
          </w:p>
        </w:tc>
        <w:tc>
          <w:tcPr>
            <w:tcW w:w="0" w:type="auto"/>
            <w:tcMar>
              <w:top w:w="24" w:type="dxa"/>
              <w:left w:w="48" w:type="dxa"/>
              <w:bottom w:w="24" w:type="dxa"/>
              <w:right w:w="48" w:type="dxa"/>
            </w:tcMar>
            <w:hideMark/>
          </w:tcPr>
          <w:p w14:paraId="2BEA83C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5ECF122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0,70</w:t>
            </w:r>
          </w:p>
        </w:tc>
        <w:tc>
          <w:tcPr>
            <w:tcW w:w="534" w:type="pct"/>
            <w:tcMar>
              <w:top w:w="24" w:type="dxa"/>
              <w:left w:w="48" w:type="dxa"/>
              <w:bottom w:w="24" w:type="dxa"/>
              <w:right w:w="48" w:type="dxa"/>
            </w:tcMar>
            <w:hideMark/>
          </w:tcPr>
          <w:p w14:paraId="48F87BB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7FAE3C7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5C6D6BB1" w14:textId="77777777" w:rsidTr="00495468">
        <w:trPr>
          <w:gridAfter w:val="1"/>
          <w:wAfter w:w="6" w:type="pct"/>
          <w:jc w:val="center"/>
        </w:trPr>
        <w:tc>
          <w:tcPr>
            <w:tcW w:w="322" w:type="pct"/>
            <w:tcMar>
              <w:top w:w="24" w:type="dxa"/>
              <w:left w:w="48" w:type="dxa"/>
              <w:bottom w:w="24" w:type="dxa"/>
              <w:right w:w="48" w:type="dxa"/>
            </w:tcMar>
            <w:hideMark/>
          </w:tcPr>
          <w:p w14:paraId="32F0441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0420</w:t>
            </w:r>
          </w:p>
        </w:tc>
        <w:tc>
          <w:tcPr>
            <w:tcW w:w="428" w:type="pct"/>
            <w:tcMar>
              <w:top w:w="24" w:type="dxa"/>
              <w:left w:w="48" w:type="dxa"/>
              <w:bottom w:w="24" w:type="dxa"/>
              <w:right w:w="48" w:type="dxa"/>
            </w:tcMar>
            <w:hideMark/>
          </w:tcPr>
          <w:p w14:paraId="467011D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1.2.2.11</w:t>
            </w:r>
          </w:p>
        </w:tc>
        <w:tc>
          <w:tcPr>
            <w:tcW w:w="1790" w:type="pct"/>
            <w:tcMar>
              <w:top w:w="24" w:type="dxa"/>
              <w:left w:w="48" w:type="dxa"/>
              <w:bottom w:w="24" w:type="dxa"/>
              <w:right w:w="48" w:type="dxa"/>
            </w:tcMar>
            <w:hideMark/>
          </w:tcPr>
          <w:p w14:paraId="54698B3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obligaţiuni garantate cu un nivel ridicat de calitate (ponderea de risc 35 %)</w:t>
            </w:r>
          </w:p>
        </w:tc>
        <w:tc>
          <w:tcPr>
            <w:tcW w:w="0" w:type="auto"/>
            <w:tcMar>
              <w:top w:w="24" w:type="dxa"/>
              <w:left w:w="48" w:type="dxa"/>
              <w:bottom w:w="24" w:type="dxa"/>
              <w:right w:w="48" w:type="dxa"/>
            </w:tcMar>
            <w:hideMark/>
          </w:tcPr>
          <w:p w14:paraId="700ED7E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047EB79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0,65</w:t>
            </w:r>
          </w:p>
        </w:tc>
        <w:tc>
          <w:tcPr>
            <w:tcW w:w="534" w:type="pct"/>
            <w:tcMar>
              <w:top w:w="24" w:type="dxa"/>
              <w:left w:w="48" w:type="dxa"/>
              <w:bottom w:w="24" w:type="dxa"/>
              <w:right w:w="48" w:type="dxa"/>
            </w:tcMar>
            <w:hideMark/>
          </w:tcPr>
          <w:p w14:paraId="0C5574D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456F5DC7"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1D61E8F" w14:textId="77777777" w:rsidTr="00495468">
        <w:trPr>
          <w:gridAfter w:val="1"/>
          <w:wAfter w:w="6" w:type="pct"/>
          <w:jc w:val="center"/>
        </w:trPr>
        <w:tc>
          <w:tcPr>
            <w:tcW w:w="322" w:type="pct"/>
            <w:tcMar>
              <w:top w:w="24" w:type="dxa"/>
              <w:left w:w="48" w:type="dxa"/>
              <w:bottom w:w="24" w:type="dxa"/>
              <w:right w:w="48" w:type="dxa"/>
            </w:tcMar>
            <w:hideMark/>
          </w:tcPr>
          <w:p w14:paraId="6CC93B5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0430</w:t>
            </w:r>
          </w:p>
        </w:tc>
        <w:tc>
          <w:tcPr>
            <w:tcW w:w="428" w:type="pct"/>
            <w:tcMar>
              <w:top w:w="24" w:type="dxa"/>
              <w:left w:w="48" w:type="dxa"/>
              <w:bottom w:w="24" w:type="dxa"/>
              <w:right w:w="48" w:type="dxa"/>
            </w:tcMar>
            <w:hideMark/>
          </w:tcPr>
          <w:p w14:paraId="7EF58058"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1.2.2.12</w:t>
            </w:r>
          </w:p>
        </w:tc>
        <w:tc>
          <w:tcPr>
            <w:tcW w:w="1790" w:type="pct"/>
            <w:tcMar>
              <w:top w:w="24" w:type="dxa"/>
              <w:left w:w="48" w:type="dxa"/>
              <w:bottom w:w="24" w:type="dxa"/>
              <w:right w:w="48" w:type="dxa"/>
            </w:tcMar>
            <w:hideMark/>
          </w:tcPr>
          <w:p w14:paraId="2B499BCB"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titluri garantate cu active (comerciale sau persoane fizice, alte state, nivel de calitate a creditului 1)</w:t>
            </w:r>
          </w:p>
        </w:tc>
        <w:tc>
          <w:tcPr>
            <w:tcW w:w="0" w:type="auto"/>
            <w:tcMar>
              <w:top w:w="24" w:type="dxa"/>
              <w:left w:w="48" w:type="dxa"/>
              <w:bottom w:w="24" w:type="dxa"/>
              <w:right w:w="48" w:type="dxa"/>
            </w:tcMar>
            <w:hideMark/>
          </w:tcPr>
          <w:p w14:paraId="41EA7CE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5BC6B90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0,60</w:t>
            </w:r>
          </w:p>
        </w:tc>
        <w:tc>
          <w:tcPr>
            <w:tcW w:w="534" w:type="pct"/>
            <w:tcMar>
              <w:top w:w="24" w:type="dxa"/>
              <w:left w:w="48" w:type="dxa"/>
              <w:bottom w:w="24" w:type="dxa"/>
              <w:right w:w="48" w:type="dxa"/>
            </w:tcMar>
            <w:hideMark/>
          </w:tcPr>
          <w:p w14:paraId="71B53F3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5146527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6395ABFD" w14:textId="77777777" w:rsidTr="00495468">
        <w:trPr>
          <w:gridAfter w:val="1"/>
          <w:wAfter w:w="6" w:type="pct"/>
          <w:jc w:val="center"/>
        </w:trPr>
        <w:tc>
          <w:tcPr>
            <w:tcW w:w="322" w:type="pct"/>
            <w:tcMar>
              <w:top w:w="24" w:type="dxa"/>
              <w:left w:w="48" w:type="dxa"/>
              <w:bottom w:w="24" w:type="dxa"/>
              <w:right w:w="48" w:type="dxa"/>
            </w:tcMar>
            <w:hideMark/>
          </w:tcPr>
          <w:p w14:paraId="5E5F156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0440</w:t>
            </w:r>
          </w:p>
        </w:tc>
        <w:tc>
          <w:tcPr>
            <w:tcW w:w="428" w:type="pct"/>
            <w:tcMar>
              <w:top w:w="24" w:type="dxa"/>
              <w:left w:w="48" w:type="dxa"/>
              <w:bottom w:w="24" w:type="dxa"/>
              <w:right w:w="48" w:type="dxa"/>
            </w:tcMar>
            <w:hideMark/>
          </w:tcPr>
          <w:p w14:paraId="00C63A17"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1.2.2.13</w:t>
            </w:r>
          </w:p>
        </w:tc>
        <w:tc>
          <w:tcPr>
            <w:tcW w:w="1790" w:type="pct"/>
            <w:tcMar>
              <w:top w:w="24" w:type="dxa"/>
              <w:left w:w="48" w:type="dxa"/>
              <w:bottom w:w="24" w:type="dxa"/>
              <w:right w:w="48" w:type="dxa"/>
            </w:tcMar>
            <w:hideMark/>
          </w:tcPr>
          <w:p w14:paraId="4FAF3402"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Acţiuni/unităţi deţinute în OPC-uri calificate: suportul constă în titluri de creanţă emise de societăţile comerciale (nivel de calitate a creditului 2/3), acţiuni (indice pe acţiuni principal) (nivel de calitate a creditului 3-5)</w:t>
            </w:r>
          </w:p>
        </w:tc>
        <w:tc>
          <w:tcPr>
            <w:tcW w:w="0" w:type="auto"/>
            <w:tcMar>
              <w:top w:w="24" w:type="dxa"/>
              <w:left w:w="48" w:type="dxa"/>
              <w:bottom w:w="24" w:type="dxa"/>
              <w:right w:w="48" w:type="dxa"/>
            </w:tcMar>
            <w:hideMark/>
          </w:tcPr>
          <w:p w14:paraId="0F6B1EA7"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B839728"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0,45</w:t>
            </w:r>
          </w:p>
        </w:tc>
        <w:tc>
          <w:tcPr>
            <w:tcW w:w="534" w:type="pct"/>
            <w:tcMar>
              <w:top w:w="24" w:type="dxa"/>
              <w:left w:w="48" w:type="dxa"/>
              <w:bottom w:w="24" w:type="dxa"/>
              <w:right w:w="48" w:type="dxa"/>
            </w:tcMar>
            <w:hideMark/>
          </w:tcPr>
          <w:p w14:paraId="224A8CA2" w14:textId="77777777" w:rsidR="00DC5510" w:rsidRPr="000C185B" w:rsidRDefault="00DC5510" w:rsidP="00DC5510">
            <w:pPr>
              <w:spacing w:after="0" w:line="240" w:lineRule="auto"/>
              <w:jc w:val="center"/>
              <w:rPr>
                <w:rFonts w:ascii="Times New Roman" w:eastAsia="Times New Roman" w:hAnsi="Times New Roman" w:cs="Times New Roman"/>
                <w:lang w:val="ro-RO"/>
              </w:rPr>
            </w:pPr>
          </w:p>
        </w:tc>
        <w:tc>
          <w:tcPr>
            <w:tcW w:w="747" w:type="pct"/>
            <w:tcMar>
              <w:top w:w="24" w:type="dxa"/>
              <w:left w:w="48" w:type="dxa"/>
              <w:bottom w:w="24" w:type="dxa"/>
              <w:right w:w="48" w:type="dxa"/>
            </w:tcMar>
            <w:hideMark/>
          </w:tcPr>
          <w:p w14:paraId="2101F80C" w14:textId="77777777" w:rsidR="00DC5510" w:rsidRPr="000C185B" w:rsidRDefault="00DC5510" w:rsidP="00DC5510">
            <w:pPr>
              <w:spacing w:after="0" w:line="240" w:lineRule="auto"/>
              <w:jc w:val="center"/>
              <w:rPr>
                <w:rFonts w:ascii="Times New Roman" w:eastAsia="Times New Roman" w:hAnsi="Times New Roman" w:cs="Times New Roman"/>
                <w:sz w:val="20"/>
                <w:szCs w:val="20"/>
                <w:lang w:val="ro-RO"/>
              </w:rPr>
            </w:pPr>
          </w:p>
        </w:tc>
      </w:tr>
      <w:tr w:rsidR="00DC5510" w:rsidRPr="000C185B" w14:paraId="250BCF71" w14:textId="77777777" w:rsidTr="00495468">
        <w:trPr>
          <w:gridAfter w:val="1"/>
          <w:wAfter w:w="6" w:type="pct"/>
          <w:jc w:val="center"/>
        </w:trPr>
        <w:tc>
          <w:tcPr>
            <w:tcW w:w="322" w:type="pct"/>
            <w:tcMar>
              <w:top w:w="24" w:type="dxa"/>
              <w:left w:w="48" w:type="dxa"/>
              <w:bottom w:w="24" w:type="dxa"/>
              <w:right w:w="48" w:type="dxa"/>
            </w:tcMar>
            <w:hideMark/>
          </w:tcPr>
          <w:p w14:paraId="7FF3FB9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lastRenderedPageBreak/>
              <w:t>0450</w:t>
            </w:r>
          </w:p>
        </w:tc>
        <w:tc>
          <w:tcPr>
            <w:tcW w:w="428" w:type="pct"/>
            <w:tcMar>
              <w:top w:w="24" w:type="dxa"/>
              <w:left w:w="48" w:type="dxa"/>
              <w:bottom w:w="24" w:type="dxa"/>
              <w:right w:w="48" w:type="dxa"/>
            </w:tcMar>
            <w:hideMark/>
          </w:tcPr>
          <w:p w14:paraId="4E09067C"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1.2.2.14</w:t>
            </w:r>
          </w:p>
        </w:tc>
        <w:tc>
          <w:tcPr>
            <w:tcW w:w="1790" w:type="pct"/>
            <w:tcMar>
              <w:top w:w="24" w:type="dxa"/>
              <w:left w:w="48" w:type="dxa"/>
              <w:bottom w:w="24" w:type="dxa"/>
              <w:right w:w="48" w:type="dxa"/>
            </w:tcMar>
            <w:hideMark/>
          </w:tcPr>
          <w:p w14:paraId="4B4AA97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Depozite constituite de membrii reţelei la casa centrală (nicio obligaţie de a investi)</w:t>
            </w:r>
          </w:p>
        </w:tc>
        <w:tc>
          <w:tcPr>
            <w:tcW w:w="0" w:type="auto"/>
            <w:tcMar>
              <w:top w:w="24" w:type="dxa"/>
              <w:left w:w="48" w:type="dxa"/>
              <w:bottom w:w="24" w:type="dxa"/>
              <w:right w:w="48" w:type="dxa"/>
            </w:tcMar>
            <w:hideMark/>
          </w:tcPr>
          <w:p w14:paraId="0A546C6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63CFCFBC"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0,75</w:t>
            </w:r>
          </w:p>
        </w:tc>
        <w:tc>
          <w:tcPr>
            <w:tcW w:w="534" w:type="pct"/>
            <w:tcMar>
              <w:top w:w="24" w:type="dxa"/>
              <w:left w:w="48" w:type="dxa"/>
              <w:bottom w:w="24" w:type="dxa"/>
              <w:right w:w="48" w:type="dxa"/>
            </w:tcMar>
            <w:hideMark/>
          </w:tcPr>
          <w:p w14:paraId="36614619"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4CCB0F0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633B1941" w14:textId="77777777" w:rsidTr="00495468">
        <w:trPr>
          <w:gridAfter w:val="1"/>
          <w:wAfter w:w="6" w:type="pct"/>
          <w:jc w:val="center"/>
        </w:trPr>
        <w:tc>
          <w:tcPr>
            <w:tcW w:w="322" w:type="pct"/>
            <w:tcMar>
              <w:top w:w="24" w:type="dxa"/>
              <w:left w:w="48" w:type="dxa"/>
              <w:bottom w:w="24" w:type="dxa"/>
              <w:right w:w="48" w:type="dxa"/>
            </w:tcMar>
            <w:hideMark/>
          </w:tcPr>
          <w:p w14:paraId="5121E45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0460</w:t>
            </w:r>
          </w:p>
        </w:tc>
        <w:tc>
          <w:tcPr>
            <w:tcW w:w="428" w:type="pct"/>
            <w:tcMar>
              <w:top w:w="24" w:type="dxa"/>
              <w:left w:w="48" w:type="dxa"/>
              <w:bottom w:w="24" w:type="dxa"/>
              <w:right w:w="48" w:type="dxa"/>
            </w:tcMar>
            <w:hideMark/>
          </w:tcPr>
          <w:p w14:paraId="1C42941C"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1.2.2.15</w:t>
            </w:r>
          </w:p>
        </w:tc>
        <w:tc>
          <w:tcPr>
            <w:tcW w:w="1790" w:type="pct"/>
            <w:tcMar>
              <w:top w:w="24" w:type="dxa"/>
              <w:left w:w="48" w:type="dxa"/>
              <w:bottom w:w="24" w:type="dxa"/>
              <w:right w:w="48" w:type="dxa"/>
            </w:tcMar>
            <w:hideMark/>
          </w:tcPr>
          <w:p w14:paraId="4138C53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Finanţare sub formă de lichidităţi pusă la dispoziţia membrilor reţelei de casa centrală (acoperire cu garanţii nespecificate)</w:t>
            </w:r>
          </w:p>
        </w:tc>
        <w:tc>
          <w:tcPr>
            <w:tcW w:w="0" w:type="auto"/>
            <w:tcMar>
              <w:top w:w="24" w:type="dxa"/>
              <w:left w:w="48" w:type="dxa"/>
              <w:bottom w:w="24" w:type="dxa"/>
              <w:right w:w="48" w:type="dxa"/>
            </w:tcMar>
            <w:hideMark/>
          </w:tcPr>
          <w:p w14:paraId="39F2E76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36A385F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0,75</w:t>
            </w:r>
          </w:p>
        </w:tc>
        <w:tc>
          <w:tcPr>
            <w:tcW w:w="534" w:type="pct"/>
            <w:tcMar>
              <w:top w:w="24" w:type="dxa"/>
              <w:left w:w="48" w:type="dxa"/>
              <w:bottom w:w="24" w:type="dxa"/>
              <w:right w:w="48" w:type="dxa"/>
            </w:tcMar>
            <w:hideMark/>
          </w:tcPr>
          <w:p w14:paraId="3A578676"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4ACE310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3531A64B" w14:textId="77777777" w:rsidTr="00495468">
        <w:trPr>
          <w:gridAfter w:val="1"/>
          <w:wAfter w:w="6" w:type="pct"/>
          <w:jc w:val="center"/>
        </w:trPr>
        <w:tc>
          <w:tcPr>
            <w:tcW w:w="322" w:type="pct"/>
            <w:tcMar>
              <w:top w:w="24" w:type="dxa"/>
              <w:left w:w="48" w:type="dxa"/>
              <w:bottom w:w="24" w:type="dxa"/>
              <w:right w:w="48" w:type="dxa"/>
            </w:tcMar>
            <w:hideMark/>
          </w:tcPr>
          <w:p w14:paraId="6D44B24B"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0470</w:t>
            </w:r>
          </w:p>
        </w:tc>
        <w:tc>
          <w:tcPr>
            <w:tcW w:w="428" w:type="pct"/>
            <w:tcMar>
              <w:top w:w="24" w:type="dxa"/>
              <w:left w:w="48" w:type="dxa"/>
              <w:bottom w:w="24" w:type="dxa"/>
              <w:right w:w="48" w:type="dxa"/>
            </w:tcMar>
            <w:hideMark/>
          </w:tcPr>
          <w:p w14:paraId="7F78E5B9"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1.2.2.16</w:t>
            </w:r>
          </w:p>
        </w:tc>
        <w:tc>
          <w:tcPr>
            <w:tcW w:w="1790" w:type="pct"/>
            <w:tcMar>
              <w:top w:w="24" w:type="dxa"/>
              <w:left w:w="48" w:type="dxa"/>
              <w:bottom w:w="24" w:type="dxa"/>
              <w:right w:w="48" w:type="dxa"/>
            </w:tcMar>
            <w:hideMark/>
          </w:tcPr>
          <w:p w14:paraId="5C11DB6C"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Case centrale: active de nivel 2B care sunt considerate active lichide pentru banca care beneficiază de serviciile de depozitare</w:t>
            </w:r>
          </w:p>
        </w:tc>
        <w:tc>
          <w:tcPr>
            <w:tcW w:w="0" w:type="auto"/>
            <w:tcMar>
              <w:top w:w="24" w:type="dxa"/>
              <w:left w:w="48" w:type="dxa"/>
              <w:bottom w:w="24" w:type="dxa"/>
              <w:right w:w="48" w:type="dxa"/>
            </w:tcMar>
            <w:hideMark/>
          </w:tcPr>
          <w:p w14:paraId="341BA9C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0" w:type="auto"/>
            <w:tcMar>
              <w:top w:w="24" w:type="dxa"/>
              <w:left w:w="48" w:type="dxa"/>
              <w:bottom w:w="24" w:type="dxa"/>
              <w:right w:w="48" w:type="dxa"/>
            </w:tcMar>
            <w:hideMark/>
          </w:tcPr>
          <w:p w14:paraId="244C440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534" w:type="pct"/>
            <w:tcMar>
              <w:top w:w="24" w:type="dxa"/>
              <w:left w:w="48" w:type="dxa"/>
              <w:bottom w:w="24" w:type="dxa"/>
              <w:right w:w="48" w:type="dxa"/>
            </w:tcMar>
            <w:hideMark/>
          </w:tcPr>
          <w:p w14:paraId="1CDB98FE"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747" w:type="pct"/>
            <w:tcMar>
              <w:top w:w="24" w:type="dxa"/>
              <w:left w:w="48" w:type="dxa"/>
              <w:bottom w:w="24" w:type="dxa"/>
              <w:right w:w="48" w:type="dxa"/>
            </w:tcMar>
            <w:hideMark/>
          </w:tcPr>
          <w:p w14:paraId="2F88FBD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DC5510" w:rsidRPr="000C185B" w14:paraId="1CF448AA" w14:textId="77777777" w:rsidTr="00495468">
        <w:trPr>
          <w:trHeight w:val="507"/>
          <w:jc w:val="center"/>
        </w:trPr>
        <w:tc>
          <w:tcPr>
            <w:tcW w:w="5000" w:type="pct"/>
            <w:gridSpan w:val="8"/>
            <w:tcMar>
              <w:top w:w="24" w:type="dxa"/>
              <w:left w:w="48" w:type="dxa"/>
              <w:bottom w:w="24" w:type="dxa"/>
              <w:right w:w="48" w:type="dxa"/>
            </w:tcMar>
            <w:hideMark/>
          </w:tcPr>
          <w:p w14:paraId="6B14EDD1" w14:textId="7CDCF9C1" w:rsidR="00DC5510" w:rsidRPr="000C185B" w:rsidRDefault="00DC5510" w:rsidP="00DC5510">
            <w:pPr>
              <w:spacing w:before="120" w:after="120" w:line="240" w:lineRule="auto"/>
              <w:ind w:firstLine="567"/>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ELEMENTE MEMORANDUM</w:t>
            </w:r>
            <w:r w:rsidRPr="000C185B">
              <w:rPr>
                <w:rFonts w:ascii="Times New Roman" w:eastAsia="Times New Roman" w:hAnsi="Times New Roman" w:cs="Times New Roman"/>
                <w:lang w:val="ro-RO"/>
              </w:rPr>
              <w:t> </w:t>
            </w:r>
          </w:p>
        </w:tc>
      </w:tr>
      <w:tr w:rsidR="00DC5510" w:rsidRPr="000C185B" w14:paraId="664E0B0D" w14:textId="77777777" w:rsidTr="00495468">
        <w:trPr>
          <w:gridAfter w:val="1"/>
          <w:wAfter w:w="6" w:type="pct"/>
          <w:jc w:val="center"/>
        </w:trPr>
        <w:tc>
          <w:tcPr>
            <w:tcW w:w="322" w:type="pct"/>
            <w:tcMar>
              <w:top w:w="24" w:type="dxa"/>
              <w:left w:w="48" w:type="dxa"/>
              <w:bottom w:w="24" w:type="dxa"/>
              <w:right w:w="48" w:type="dxa"/>
            </w:tcMar>
          </w:tcPr>
          <w:p w14:paraId="2F0CF9CE"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0485</w:t>
            </w:r>
          </w:p>
        </w:tc>
        <w:tc>
          <w:tcPr>
            <w:tcW w:w="428" w:type="pct"/>
            <w:tcMar>
              <w:top w:w="24" w:type="dxa"/>
              <w:left w:w="48" w:type="dxa"/>
              <w:bottom w:w="24" w:type="dxa"/>
              <w:right w:w="48" w:type="dxa"/>
            </w:tcMar>
          </w:tcPr>
          <w:p w14:paraId="1FD82C2E"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2</w:t>
            </w:r>
          </w:p>
        </w:tc>
        <w:tc>
          <w:tcPr>
            <w:tcW w:w="1790" w:type="pct"/>
            <w:tcMar>
              <w:top w:w="24" w:type="dxa"/>
              <w:left w:w="48" w:type="dxa"/>
              <w:bottom w:w="24" w:type="dxa"/>
              <w:right w:w="48" w:type="dxa"/>
            </w:tcMar>
          </w:tcPr>
          <w:p w14:paraId="43239A1B" w14:textId="77777777" w:rsidR="00DC5510" w:rsidRPr="000C185B" w:rsidRDefault="00DC5510" w:rsidP="00DC5510">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Depozite constituite de membrii rețelei la casa centrală (obligația de a investi)</w:t>
            </w:r>
          </w:p>
        </w:tc>
        <w:tc>
          <w:tcPr>
            <w:tcW w:w="0" w:type="auto"/>
            <w:tcMar>
              <w:top w:w="24" w:type="dxa"/>
              <w:left w:w="48" w:type="dxa"/>
              <w:bottom w:w="24" w:type="dxa"/>
              <w:right w:w="48" w:type="dxa"/>
            </w:tcMar>
          </w:tcPr>
          <w:p w14:paraId="47DBDCE4"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0" w:type="auto"/>
            <w:tcMar>
              <w:top w:w="24" w:type="dxa"/>
              <w:left w:w="48" w:type="dxa"/>
              <w:bottom w:w="24" w:type="dxa"/>
              <w:right w:w="48" w:type="dxa"/>
            </w:tcMar>
          </w:tcPr>
          <w:p w14:paraId="58B603EC"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tcPr>
          <w:p w14:paraId="59C1608E"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747" w:type="pct"/>
            <w:tcMar>
              <w:top w:w="24" w:type="dxa"/>
              <w:left w:w="48" w:type="dxa"/>
              <w:bottom w:w="24" w:type="dxa"/>
              <w:right w:w="48" w:type="dxa"/>
            </w:tcMar>
          </w:tcPr>
          <w:p w14:paraId="6AA21009" w14:textId="77777777" w:rsidR="00DC5510" w:rsidRPr="000C185B" w:rsidRDefault="00DC5510" w:rsidP="00DC5510">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r>
      <w:tr w:rsidR="00DC5510" w:rsidRPr="000C185B" w14:paraId="26ED7FC1" w14:textId="77777777" w:rsidTr="00495468">
        <w:trPr>
          <w:gridAfter w:val="1"/>
          <w:wAfter w:w="6" w:type="pct"/>
          <w:jc w:val="center"/>
        </w:trPr>
        <w:tc>
          <w:tcPr>
            <w:tcW w:w="322" w:type="pct"/>
            <w:tcMar>
              <w:top w:w="24" w:type="dxa"/>
              <w:left w:w="48" w:type="dxa"/>
              <w:bottom w:w="24" w:type="dxa"/>
              <w:right w:w="48" w:type="dxa"/>
            </w:tcMar>
            <w:hideMark/>
          </w:tcPr>
          <w:p w14:paraId="5B0ACD2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0580</w:t>
            </w:r>
          </w:p>
        </w:tc>
        <w:tc>
          <w:tcPr>
            <w:tcW w:w="428" w:type="pct"/>
            <w:tcMar>
              <w:top w:w="24" w:type="dxa"/>
              <w:left w:w="48" w:type="dxa"/>
              <w:bottom w:w="24" w:type="dxa"/>
              <w:right w:w="48" w:type="dxa"/>
            </w:tcMar>
            <w:hideMark/>
          </w:tcPr>
          <w:p w14:paraId="486C8245"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3</w:t>
            </w:r>
          </w:p>
        </w:tc>
        <w:tc>
          <w:tcPr>
            <w:tcW w:w="1790" w:type="pct"/>
            <w:tcMar>
              <w:top w:w="24" w:type="dxa"/>
              <w:left w:w="48" w:type="dxa"/>
              <w:bottom w:w="24" w:type="dxa"/>
              <w:right w:w="48" w:type="dxa"/>
            </w:tcMar>
            <w:hideMark/>
          </w:tcPr>
          <w:p w14:paraId="05CE60A5"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Active de nivel 1/2A/2B excluse din motive legate de monedă</w:t>
            </w:r>
          </w:p>
        </w:tc>
        <w:tc>
          <w:tcPr>
            <w:tcW w:w="0" w:type="auto"/>
            <w:tcMar>
              <w:top w:w="24" w:type="dxa"/>
              <w:left w:w="48" w:type="dxa"/>
              <w:bottom w:w="24" w:type="dxa"/>
              <w:right w:w="48" w:type="dxa"/>
            </w:tcMar>
            <w:hideMark/>
          </w:tcPr>
          <w:p w14:paraId="595E49AB"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13D1A03"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hideMark/>
          </w:tcPr>
          <w:p w14:paraId="701BA65A"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747" w:type="pct"/>
            <w:tcMar>
              <w:top w:w="24" w:type="dxa"/>
              <w:left w:w="48" w:type="dxa"/>
              <w:bottom w:w="24" w:type="dxa"/>
              <w:right w:w="48" w:type="dxa"/>
            </w:tcMar>
            <w:hideMark/>
          </w:tcPr>
          <w:p w14:paraId="6FC9AC8D"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r>
      <w:tr w:rsidR="00DC5510" w:rsidRPr="000C185B" w14:paraId="683179CE" w14:textId="77777777" w:rsidTr="00495468">
        <w:trPr>
          <w:gridAfter w:val="1"/>
          <w:wAfter w:w="6" w:type="pct"/>
          <w:jc w:val="center"/>
        </w:trPr>
        <w:tc>
          <w:tcPr>
            <w:tcW w:w="322" w:type="pct"/>
            <w:tcMar>
              <w:top w:w="24" w:type="dxa"/>
              <w:left w:w="48" w:type="dxa"/>
              <w:bottom w:w="24" w:type="dxa"/>
              <w:right w:w="48" w:type="dxa"/>
            </w:tcMar>
            <w:hideMark/>
          </w:tcPr>
          <w:p w14:paraId="004AE390"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0590</w:t>
            </w:r>
          </w:p>
        </w:tc>
        <w:tc>
          <w:tcPr>
            <w:tcW w:w="428" w:type="pct"/>
            <w:tcMar>
              <w:top w:w="24" w:type="dxa"/>
              <w:left w:w="48" w:type="dxa"/>
              <w:bottom w:w="24" w:type="dxa"/>
              <w:right w:w="48" w:type="dxa"/>
            </w:tcMar>
            <w:hideMark/>
          </w:tcPr>
          <w:p w14:paraId="5408B39F"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4</w:t>
            </w:r>
          </w:p>
        </w:tc>
        <w:tc>
          <w:tcPr>
            <w:tcW w:w="1790" w:type="pct"/>
            <w:tcMar>
              <w:top w:w="24" w:type="dxa"/>
              <w:left w:w="48" w:type="dxa"/>
              <w:bottom w:w="24" w:type="dxa"/>
              <w:right w:w="48" w:type="dxa"/>
            </w:tcMar>
            <w:hideMark/>
          </w:tcPr>
          <w:p w14:paraId="6CDFD053" w14:textId="77777777" w:rsidR="00DC5510" w:rsidRPr="000C185B" w:rsidRDefault="00DC5510" w:rsidP="00DC551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Active de nivel 1/2A/2B excluse din alte motive operaţionale decât din motive legate de monedă</w:t>
            </w:r>
          </w:p>
        </w:tc>
        <w:tc>
          <w:tcPr>
            <w:tcW w:w="0" w:type="auto"/>
            <w:tcMar>
              <w:top w:w="24" w:type="dxa"/>
              <w:left w:w="48" w:type="dxa"/>
              <w:bottom w:w="24" w:type="dxa"/>
              <w:right w:w="48" w:type="dxa"/>
            </w:tcMar>
            <w:hideMark/>
          </w:tcPr>
          <w:p w14:paraId="6147E827" w14:textId="77777777" w:rsidR="00DC5510" w:rsidRPr="000C185B" w:rsidRDefault="00DC5510" w:rsidP="00DC5510">
            <w:pPr>
              <w:spacing w:after="0" w:line="240" w:lineRule="auto"/>
              <w:rPr>
                <w:rFonts w:ascii="Times New Roman" w:eastAsia="Times New Roman" w:hAnsi="Times New Roman" w:cs="Times New Roman"/>
                <w:lang w:val="ro-RO"/>
              </w:rPr>
            </w:pPr>
          </w:p>
        </w:tc>
        <w:tc>
          <w:tcPr>
            <w:tcW w:w="0" w:type="auto"/>
            <w:tcMar>
              <w:top w:w="24" w:type="dxa"/>
              <w:left w:w="48" w:type="dxa"/>
              <w:bottom w:w="24" w:type="dxa"/>
              <w:right w:w="48" w:type="dxa"/>
            </w:tcMar>
            <w:hideMark/>
          </w:tcPr>
          <w:p w14:paraId="1EA1FE81"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34" w:type="pct"/>
            <w:tcMar>
              <w:top w:w="24" w:type="dxa"/>
              <w:left w:w="48" w:type="dxa"/>
              <w:bottom w:w="24" w:type="dxa"/>
              <w:right w:w="48" w:type="dxa"/>
            </w:tcMar>
            <w:hideMark/>
          </w:tcPr>
          <w:p w14:paraId="47AD68A4"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747" w:type="pct"/>
            <w:tcMar>
              <w:top w:w="24" w:type="dxa"/>
              <w:left w:w="48" w:type="dxa"/>
              <w:bottom w:w="24" w:type="dxa"/>
              <w:right w:w="48" w:type="dxa"/>
            </w:tcMar>
            <w:hideMark/>
          </w:tcPr>
          <w:p w14:paraId="629423E2" w14:textId="77777777" w:rsidR="00DC5510" w:rsidRPr="000C185B" w:rsidRDefault="00DC5510" w:rsidP="00DC5510">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r>
    </w:tbl>
    <w:p w14:paraId="0CF85D28" w14:textId="0F2E7053" w:rsidR="00255158" w:rsidRPr="000C185B" w:rsidRDefault="00255158" w:rsidP="00FF178E">
      <w:pPr>
        <w:rPr>
          <w:rFonts w:ascii="Times New Roman" w:eastAsia="Times New Roman" w:hAnsi="Times New Roman" w:cs="Times New Roman"/>
          <w:b/>
          <w:bCs/>
          <w:sz w:val="24"/>
          <w:szCs w:val="24"/>
          <w:lang w:val="pt-PT"/>
        </w:rPr>
      </w:pPr>
      <w:r w:rsidRPr="000C185B">
        <w:rPr>
          <w:rFonts w:ascii="Arial" w:eastAsia="Times New Roman" w:hAnsi="Arial" w:cs="Arial"/>
          <w:sz w:val="29"/>
          <w:szCs w:val="29"/>
          <w:lang w:val="ro-RO"/>
        </w:rPr>
        <w:br w:type="page"/>
      </w:r>
      <w:r w:rsidRPr="000C185B">
        <w:rPr>
          <w:rFonts w:ascii="Times New Roman" w:eastAsia="Times New Roman" w:hAnsi="Times New Roman" w:cs="Times New Roman"/>
          <w:b/>
          <w:bCs/>
          <w:sz w:val="24"/>
          <w:szCs w:val="24"/>
          <w:lang w:val="pt-PT"/>
        </w:rPr>
        <w:lastRenderedPageBreak/>
        <w:t>Modul de completare a raportului</w:t>
      </w:r>
    </w:p>
    <w:p w14:paraId="61E1B701" w14:textId="77777777" w:rsidR="00255158" w:rsidRPr="000C185B" w:rsidRDefault="00255158" w:rsidP="00497AD0">
      <w:pPr>
        <w:spacing w:after="12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C 72.00 – ACOPERIREA NECESARULUI DE LICHIDITATE – ACTIVE LICHIDE</w:t>
      </w:r>
    </w:p>
    <w:p w14:paraId="678FFD38" w14:textId="77777777" w:rsidR="00255158" w:rsidRPr="000C185B" w:rsidRDefault="00255158" w:rsidP="00497AD0">
      <w:pPr>
        <w:spacing w:after="120" w:line="240" w:lineRule="auto"/>
        <w:ind w:firstLine="567"/>
        <w:jc w:val="center"/>
        <w:rPr>
          <w:rFonts w:ascii="Times New Roman" w:eastAsia="Times New Roman" w:hAnsi="Times New Roman" w:cs="Times New Roman"/>
          <w:sz w:val="24"/>
          <w:szCs w:val="24"/>
          <w:lang w:val="pt-PT"/>
        </w:rPr>
      </w:pPr>
      <w:r w:rsidRPr="000C185B">
        <w:rPr>
          <w:rFonts w:ascii="Times New Roman" w:eastAsia="Times New Roman" w:hAnsi="Times New Roman" w:cs="Times New Roman"/>
          <w:b/>
          <w:bCs/>
          <w:sz w:val="24"/>
          <w:szCs w:val="24"/>
          <w:lang w:val="pt-PT"/>
        </w:rPr>
        <w:t>Instrucţiuni pentru anumite poziţii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2"/>
        <w:gridCol w:w="7650"/>
        <w:gridCol w:w="950"/>
      </w:tblGrid>
      <w:tr w:rsidR="006A692F" w:rsidRPr="000C185B" w14:paraId="5C0D48A9" w14:textId="77777777" w:rsidTr="00F368D3">
        <w:trPr>
          <w:jc w:val="center"/>
        </w:trPr>
        <w:tc>
          <w:tcPr>
            <w:tcW w:w="536" w:type="pct"/>
            <w:shd w:val="clear" w:color="auto" w:fill="DDDDDD"/>
            <w:tcMar>
              <w:top w:w="24" w:type="dxa"/>
              <w:left w:w="48" w:type="dxa"/>
              <w:bottom w:w="24" w:type="dxa"/>
              <w:right w:w="48" w:type="dxa"/>
            </w:tcMar>
            <w:hideMark/>
          </w:tcPr>
          <w:p w14:paraId="5F65F893" w14:textId="77777777" w:rsidR="006A692F" w:rsidRPr="000C185B" w:rsidRDefault="006A692F" w:rsidP="00A05F2B">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Coloană</w:t>
            </w:r>
          </w:p>
        </w:tc>
        <w:tc>
          <w:tcPr>
            <w:tcW w:w="4464" w:type="pct"/>
            <w:gridSpan w:val="2"/>
            <w:shd w:val="clear" w:color="auto" w:fill="DDDDDD"/>
            <w:tcMar>
              <w:top w:w="24" w:type="dxa"/>
              <w:left w:w="48" w:type="dxa"/>
              <w:bottom w:w="24" w:type="dxa"/>
              <w:right w:w="48" w:type="dxa"/>
            </w:tcMar>
            <w:hideMark/>
          </w:tcPr>
          <w:p w14:paraId="65FDFE2F" w14:textId="77777777" w:rsidR="006A692F" w:rsidRPr="000C185B" w:rsidRDefault="006A692F" w:rsidP="00A05F2B">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Referinţe juridice şi instrucţiuni</w:t>
            </w:r>
          </w:p>
        </w:tc>
      </w:tr>
      <w:tr w:rsidR="006A692F" w:rsidRPr="000C185B" w14:paraId="7E9366D7" w14:textId="77777777" w:rsidTr="00F368D3">
        <w:trPr>
          <w:jc w:val="center"/>
        </w:trPr>
        <w:tc>
          <w:tcPr>
            <w:tcW w:w="536" w:type="pct"/>
            <w:tcMar>
              <w:top w:w="24" w:type="dxa"/>
              <w:left w:w="48" w:type="dxa"/>
              <w:bottom w:w="24" w:type="dxa"/>
              <w:right w:w="48" w:type="dxa"/>
            </w:tcMar>
            <w:hideMark/>
          </w:tcPr>
          <w:p w14:paraId="04A9515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0010</w:t>
            </w:r>
          </w:p>
        </w:tc>
        <w:tc>
          <w:tcPr>
            <w:tcW w:w="4464" w:type="pct"/>
            <w:gridSpan w:val="2"/>
            <w:tcMar>
              <w:top w:w="24" w:type="dxa"/>
              <w:left w:w="48" w:type="dxa"/>
              <w:bottom w:w="24" w:type="dxa"/>
              <w:right w:w="48" w:type="dxa"/>
            </w:tcMar>
            <w:hideMark/>
          </w:tcPr>
          <w:p w14:paraId="6EA23731"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Cuantumul/valoarea de piaţă</w:t>
            </w:r>
          </w:p>
          <w:p w14:paraId="602C42AB" w14:textId="0350D210"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0010 valoarea de piaţă sau, dacă este aplicabil, cuantumul activelor lichide în conformitate cu</w:t>
            </w:r>
            <w:r w:rsidR="00201C27"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1D067B4E" w14:textId="2DC1886C"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Cuantumul/valoarea de piaţă raportat(ă) în coloana </w:t>
            </w:r>
            <w:r w:rsidR="007650CA" w:rsidRPr="000C185B">
              <w:rPr>
                <w:rFonts w:ascii="Times New Roman" w:eastAsia="Times New Roman" w:hAnsi="Times New Roman" w:cs="Times New Roman"/>
                <w:lang w:val="ro-RO"/>
              </w:rPr>
              <w:t>0010</w:t>
            </w:r>
            <w:r w:rsidRPr="000C185B">
              <w:rPr>
                <w:rFonts w:ascii="Times New Roman" w:eastAsia="Times New Roman" w:hAnsi="Times New Roman" w:cs="Times New Roman"/>
                <w:lang w:val="ro-RO"/>
              </w:rPr>
              <w:t>:</w:t>
            </w:r>
          </w:p>
          <w:p w14:paraId="1CB5295E" w14:textId="749B5E90"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 ia în calcul intrările şi ieşirile nete rezultate din lichidarea anticipată a acoperirii, prevăzute la pct.</w:t>
            </w:r>
            <w:r w:rsidR="00102E8D" w:rsidRPr="000C185B">
              <w:rPr>
                <w:rFonts w:ascii="Times New Roman" w:eastAsia="Times New Roman" w:hAnsi="Times New Roman" w:cs="Times New Roman"/>
                <w:lang w:val="ro-RO"/>
              </w:rPr>
              <w:t xml:space="preserve">38 </w:t>
            </w:r>
            <w:r w:rsidRPr="000C185B">
              <w:rPr>
                <w:rFonts w:ascii="Times New Roman" w:eastAsia="Times New Roman" w:hAnsi="Times New Roman" w:cs="Times New Roman"/>
                <w:lang w:val="ro-RO"/>
              </w:rPr>
              <w:t>din acelaşi regulament;</w:t>
            </w:r>
          </w:p>
          <w:p w14:paraId="6D00C04E"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 nu ia în calcul marjele de ajustare specificate în capitolul II,</w:t>
            </w:r>
            <w:r w:rsidRPr="000C185B">
              <w:rPr>
                <w:lang w:val="ro-RO"/>
              </w:rPr>
              <w:t xml:space="preserve"> </w:t>
            </w:r>
            <w:r w:rsidRPr="000C185B">
              <w:rPr>
                <w:rFonts w:ascii="Times New Roman" w:eastAsia="Times New Roman" w:hAnsi="Times New Roman" w:cs="Times New Roman"/>
                <w:lang w:val="ro-RO"/>
              </w:rPr>
              <w:t>titlul II din acelaşi regulament.</w:t>
            </w:r>
          </w:p>
          <w:p w14:paraId="50DE6346" w14:textId="4E9757D3"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Atunci când se face referire la pct.</w:t>
            </w:r>
            <w:r w:rsidR="00102E8D" w:rsidRPr="000C185B">
              <w:rPr>
                <w:rFonts w:ascii="Times New Roman" w:eastAsia="Times New Roman" w:hAnsi="Times New Roman" w:cs="Times New Roman"/>
                <w:lang w:val="ro-RO"/>
              </w:rPr>
              <w:t xml:space="preserve">38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băncile iau în calcul fluxul net de numerar, indiferent dacă este vorba de o intrare sau de o ieşire, care ar rezulta în cazul în care acoperirea ar fi lichidată la data de </w:t>
            </w:r>
            <w:r w:rsidR="00201C27" w:rsidRPr="000C185B">
              <w:rPr>
                <w:rFonts w:ascii="Times New Roman" w:eastAsia="Times New Roman" w:hAnsi="Times New Roman" w:cs="Times New Roman"/>
                <w:lang w:val="ro-RO"/>
              </w:rPr>
              <w:t>referință</w:t>
            </w:r>
            <w:r w:rsidRPr="000C185B">
              <w:rPr>
                <w:rFonts w:ascii="Times New Roman" w:eastAsia="Times New Roman" w:hAnsi="Times New Roman" w:cs="Times New Roman"/>
                <w:lang w:val="ro-RO"/>
              </w:rPr>
              <w:t xml:space="preserve"> a raportării. Băncile  nu țin cont de eventualele modificări viitoare ale valorii activului.</w:t>
            </w:r>
          </w:p>
        </w:tc>
      </w:tr>
      <w:tr w:rsidR="006A692F" w:rsidRPr="000C185B" w14:paraId="78D89CB6" w14:textId="77777777" w:rsidTr="00F368D3">
        <w:trPr>
          <w:jc w:val="center"/>
        </w:trPr>
        <w:tc>
          <w:tcPr>
            <w:tcW w:w="536" w:type="pct"/>
            <w:tcMar>
              <w:top w:w="24" w:type="dxa"/>
              <w:left w:w="48" w:type="dxa"/>
              <w:bottom w:w="24" w:type="dxa"/>
              <w:right w:w="48" w:type="dxa"/>
            </w:tcMar>
            <w:hideMark/>
          </w:tcPr>
          <w:p w14:paraId="77DD5451" w14:textId="77777777" w:rsidR="006A692F" w:rsidRPr="000C185B" w:rsidRDefault="006A692F" w:rsidP="00A05F2B">
            <w:pPr>
              <w:spacing w:after="0" w:line="240" w:lineRule="auto"/>
              <w:jc w:val="center"/>
              <w:rPr>
                <w:rFonts w:ascii="Times New Roman" w:eastAsia="Times New Roman" w:hAnsi="Times New Roman" w:cs="Times New Roman"/>
                <w:lang w:val="ro-RO"/>
              </w:rPr>
            </w:pPr>
            <w:bookmarkStart w:id="12" w:name="_Hlk138159687"/>
            <w:r w:rsidRPr="000C185B">
              <w:rPr>
                <w:rFonts w:ascii="Times New Roman" w:eastAsia="Times New Roman" w:hAnsi="Times New Roman" w:cs="Times New Roman"/>
                <w:lang w:val="ro-RO"/>
              </w:rPr>
              <w:t>0020</w:t>
            </w:r>
          </w:p>
        </w:tc>
        <w:tc>
          <w:tcPr>
            <w:tcW w:w="4464" w:type="pct"/>
            <w:gridSpan w:val="2"/>
            <w:tcMar>
              <w:top w:w="24" w:type="dxa"/>
              <w:left w:w="48" w:type="dxa"/>
              <w:bottom w:w="24" w:type="dxa"/>
              <w:right w:w="48" w:type="dxa"/>
            </w:tcMar>
            <w:hideMark/>
          </w:tcPr>
          <w:p w14:paraId="00F89E57"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Ponderea standard</w:t>
            </w:r>
            <w:r w:rsidRPr="000C185B">
              <w:rPr>
                <w:rFonts w:ascii="Times New Roman" w:eastAsia="Times New Roman" w:hAnsi="Times New Roman" w:cs="Times New Roman"/>
                <w:lang w:val="ro-RO"/>
              </w:rPr>
              <w:t xml:space="preserve"> </w:t>
            </w:r>
          </w:p>
          <w:p w14:paraId="5CDF2D45" w14:textId="1F111359"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Coloana 0020 conţine ponderile care reflectă cuantumul obţinut după aplicarea marjelor de ajustare respective specificate în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Ponderile sunt menite să reflecte reducerea valorii activelor lichide după aplicarea marjelor de ajustare corespunzătoare.</w:t>
            </w:r>
          </w:p>
        </w:tc>
      </w:tr>
      <w:bookmarkEnd w:id="12"/>
      <w:tr w:rsidR="006A692F" w:rsidRPr="000C185B" w14:paraId="2E752987" w14:textId="77777777" w:rsidTr="00F368D3">
        <w:trPr>
          <w:jc w:val="center"/>
        </w:trPr>
        <w:tc>
          <w:tcPr>
            <w:tcW w:w="536" w:type="pct"/>
            <w:tcMar>
              <w:top w:w="24" w:type="dxa"/>
              <w:left w:w="48" w:type="dxa"/>
              <w:bottom w:w="24" w:type="dxa"/>
              <w:right w:w="48" w:type="dxa"/>
            </w:tcMar>
            <w:hideMark/>
          </w:tcPr>
          <w:p w14:paraId="2900E5F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4464" w:type="pct"/>
            <w:gridSpan w:val="2"/>
            <w:tcMar>
              <w:top w:w="24" w:type="dxa"/>
              <w:left w:w="48" w:type="dxa"/>
              <w:bottom w:w="24" w:type="dxa"/>
              <w:right w:w="48" w:type="dxa"/>
            </w:tcMar>
            <w:hideMark/>
          </w:tcPr>
          <w:p w14:paraId="2282BAF4"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Ponderea aplicabilă</w:t>
            </w:r>
            <w:r w:rsidRPr="000C185B">
              <w:rPr>
                <w:rFonts w:ascii="Times New Roman" w:eastAsia="Times New Roman" w:hAnsi="Times New Roman" w:cs="Times New Roman"/>
                <w:lang w:val="ro-RO"/>
              </w:rPr>
              <w:t xml:space="preserve"> </w:t>
            </w:r>
          </w:p>
          <w:p w14:paraId="0C4AD90B" w14:textId="796F693C"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0030 ponderea aplicabilă care este aplicată activelor lichide definite în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 Cifra raportată în coloana 0030 nu trebuie să depăşească cifra din coloana 0020.</w:t>
            </w:r>
          </w:p>
        </w:tc>
      </w:tr>
      <w:tr w:rsidR="006A692F" w:rsidRPr="000C185B" w14:paraId="61DA6847" w14:textId="77777777" w:rsidTr="00F368D3">
        <w:trPr>
          <w:jc w:val="center"/>
        </w:trPr>
        <w:tc>
          <w:tcPr>
            <w:tcW w:w="536" w:type="pct"/>
            <w:tcMar>
              <w:top w:w="24" w:type="dxa"/>
              <w:left w:w="48" w:type="dxa"/>
              <w:bottom w:w="24" w:type="dxa"/>
              <w:right w:w="48" w:type="dxa"/>
            </w:tcMar>
            <w:hideMark/>
          </w:tcPr>
          <w:p w14:paraId="5FC6F22A"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4464" w:type="pct"/>
            <w:gridSpan w:val="2"/>
            <w:tcMar>
              <w:top w:w="24" w:type="dxa"/>
              <w:left w:w="48" w:type="dxa"/>
              <w:bottom w:w="24" w:type="dxa"/>
              <w:right w:w="48" w:type="dxa"/>
            </w:tcMar>
            <w:hideMark/>
          </w:tcPr>
          <w:p w14:paraId="6E451217" w14:textId="422529E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Valoarea în conformitate cu pct.</w:t>
            </w:r>
            <w:r w:rsidR="00A87F97" w:rsidRPr="000C185B">
              <w:rPr>
                <w:rFonts w:ascii="Times New Roman" w:eastAsia="Times New Roman" w:hAnsi="Times New Roman" w:cs="Times New Roman"/>
                <w:b/>
                <w:bCs/>
                <w:lang w:val="ro-RO"/>
              </w:rPr>
              <w:t xml:space="preserve">41 </w:t>
            </w:r>
            <w:r w:rsidRPr="000C185B">
              <w:rPr>
                <w:rFonts w:ascii="Times New Roman" w:eastAsia="Times New Roman" w:hAnsi="Times New Roman" w:cs="Times New Roman"/>
                <w:b/>
                <w:bCs/>
                <w:lang w:val="ro-RO"/>
              </w:rPr>
              <w:t>din Regulamentul 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lang w:val="ro-RO"/>
              </w:rPr>
              <w:t xml:space="preserve"> </w:t>
            </w:r>
          </w:p>
          <w:p w14:paraId="6AD3FE94" w14:textId="26C4FCDA"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0040 valoarea activului lichid determinată</w:t>
            </w:r>
            <w:r w:rsidR="00201C27"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în conformitate cu definiţia prevăzută la pct.</w:t>
            </w:r>
            <w:r w:rsidR="00A87F97" w:rsidRPr="000C185B">
              <w:rPr>
                <w:rFonts w:ascii="Times New Roman" w:eastAsia="Times New Roman" w:hAnsi="Times New Roman" w:cs="Times New Roman"/>
                <w:lang w:val="ro-RO"/>
              </w:rPr>
              <w:t xml:space="preserve">41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care este cuantumul/valoarea de piaţă, ţinând seama de intrările şi ieşirile nete de lichidităţi rezultate din lichidarea anticipată a acoperirilor, înmulţit(ă) cu ponderea aplicabilă.</w:t>
            </w:r>
          </w:p>
        </w:tc>
      </w:tr>
      <w:tr w:rsidR="006A692F" w:rsidRPr="000C185B" w14:paraId="1D1A0B86" w14:textId="77777777" w:rsidTr="00255158">
        <w:trPr>
          <w:jc w:val="center"/>
        </w:trPr>
        <w:tc>
          <w:tcPr>
            <w:tcW w:w="5000" w:type="pct"/>
            <w:gridSpan w:val="3"/>
            <w:tcMar>
              <w:top w:w="24" w:type="dxa"/>
              <w:left w:w="48" w:type="dxa"/>
              <w:bottom w:w="24" w:type="dxa"/>
              <w:right w:w="48" w:type="dxa"/>
            </w:tcMar>
            <w:hideMark/>
          </w:tcPr>
          <w:p w14:paraId="12DF570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 </w:t>
            </w:r>
          </w:p>
        </w:tc>
      </w:tr>
      <w:tr w:rsidR="006A692F" w:rsidRPr="000C185B" w14:paraId="5FFB0646" w14:textId="77777777" w:rsidTr="00F368D3">
        <w:trPr>
          <w:jc w:val="center"/>
        </w:trPr>
        <w:tc>
          <w:tcPr>
            <w:tcW w:w="536" w:type="pct"/>
            <w:shd w:val="clear" w:color="auto" w:fill="DDDDDD"/>
            <w:tcMar>
              <w:top w:w="24" w:type="dxa"/>
              <w:left w:w="48" w:type="dxa"/>
              <w:bottom w:w="24" w:type="dxa"/>
              <w:right w:w="48" w:type="dxa"/>
            </w:tcMar>
            <w:hideMark/>
          </w:tcPr>
          <w:p w14:paraId="0B38C9B5" w14:textId="77777777" w:rsidR="006A692F" w:rsidRPr="000C185B" w:rsidRDefault="006A692F" w:rsidP="00A05F2B">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Rând</w:t>
            </w:r>
          </w:p>
        </w:tc>
        <w:tc>
          <w:tcPr>
            <w:tcW w:w="3971" w:type="pct"/>
            <w:shd w:val="clear" w:color="auto" w:fill="DDDDDD"/>
            <w:tcMar>
              <w:top w:w="24" w:type="dxa"/>
              <w:left w:w="48" w:type="dxa"/>
              <w:bottom w:w="24" w:type="dxa"/>
              <w:right w:w="48" w:type="dxa"/>
            </w:tcMar>
            <w:hideMark/>
          </w:tcPr>
          <w:p w14:paraId="1C9ED6CF" w14:textId="77777777" w:rsidR="006A692F" w:rsidRPr="000C185B" w:rsidRDefault="006A692F" w:rsidP="00A05F2B">
            <w:pPr>
              <w:spacing w:after="0" w:line="240" w:lineRule="auto"/>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Referinţe juridice şi instrucţiuni</w:t>
            </w:r>
          </w:p>
        </w:tc>
        <w:tc>
          <w:tcPr>
            <w:tcW w:w="493" w:type="pct"/>
            <w:shd w:val="clear" w:color="auto" w:fill="DDDDDD"/>
            <w:tcMar>
              <w:top w:w="24" w:type="dxa"/>
              <w:left w:w="48" w:type="dxa"/>
              <w:bottom w:w="24" w:type="dxa"/>
              <w:right w:w="48" w:type="dxa"/>
            </w:tcMar>
            <w:hideMark/>
          </w:tcPr>
          <w:p w14:paraId="14A38391" w14:textId="77777777" w:rsidR="006A692F" w:rsidRPr="000C185B" w:rsidRDefault="006A692F" w:rsidP="00A05F2B">
            <w:pPr>
              <w:spacing w:after="0" w:line="240" w:lineRule="auto"/>
              <w:jc w:val="center"/>
              <w:rPr>
                <w:rFonts w:ascii="Times New Roman" w:eastAsia="Times New Roman" w:hAnsi="Times New Roman" w:cs="Times New Roman"/>
                <w:b/>
                <w:bCs/>
                <w:lang w:val="ro-RO"/>
              </w:rPr>
            </w:pPr>
          </w:p>
        </w:tc>
      </w:tr>
      <w:tr w:rsidR="006A692F" w:rsidRPr="000C185B" w14:paraId="6889C473" w14:textId="77777777" w:rsidTr="00F368D3">
        <w:trPr>
          <w:jc w:val="center"/>
        </w:trPr>
        <w:tc>
          <w:tcPr>
            <w:tcW w:w="536" w:type="pct"/>
            <w:tcMar>
              <w:top w:w="24" w:type="dxa"/>
              <w:left w:w="48" w:type="dxa"/>
              <w:bottom w:w="24" w:type="dxa"/>
              <w:right w:w="48" w:type="dxa"/>
            </w:tcMar>
            <w:hideMark/>
          </w:tcPr>
          <w:p w14:paraId="3C2C98E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0010</w:t>
            </w:r>
          </w:p>
        </w:tc>
        <w:tc>
          <w:tcPr>
            <w:tcW w:w="3971" w:type="pct"/>
            <w:tcMar>
              <w:top w:w="24" w:type="dxa"/>
              <w:left w:w="48" w:type="dxa"/>
              <w:bottom w:w="24" w:type="dxa"/>
              <w:right w:w="48" w:type="dxa"/>
            </w:tcMar>
            <w:hideMark/>
          </w:tcPr>
          <w:p w14:paraId="15F297D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 ACTIVE LICHIDE TOTALE NEAJUSTATE</w:t>
            </w:r>
            <w:r w:rsidRPr="000C185B">
              <w:rPr>
                <w:rFonts w:ascii="Times New Roman" w:eastAsia="Times New Roman" w:hAnsi="Times New Roman" w:cs="Times New Roman"/>
                <w:lang w:val="ro-RO"/>
              </w:rPr>
              <w:t xml:space="preserve"> </w:t>
            </w:r>
          </w:p>
          <w:p w14:paraId="16B88068" w14:textId="6E24F5AF"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F22D313"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cuantumul/valoarea de piaţă total(ă) al/a activelor lor lichide în coloana 0010.</w:t>
            </w:r>
          </w:p>
          <w:p w14:paraId="360849B5" w14:textId="1AF22726"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valoarea totală, în conformitate cu pct.</w:t>
            </w:r>
            <w:r w:rsidR="008C2F54" w:rsidRPr="000C185B">
              <w:rPr>
                <w:rFonts w:ascii="Times New Roman" w:eastAsia="Times New Roman" w:hAnsi="Times New Roman" w:cs="Times New Roman"/>
                <w:lang w:val="ro-RO"/>
              </w:rPr>
              <w:t>41</w:t>
            </w:r>
            <w:r w:rsidR="008C2F54" w:rsidRPr="000C185B">
              <w:rPr>
                <w:lang w:val="ro-RO"/>
              </w:rPr>
              <w:t xml:space="preserve"> </w:t>
            </w:r>
            <w:r w:rsidR="008C2F54"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8C2F54"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 activelor lor lichide în coloana 0040.</w:t>
            </w:r>
          </w:p>
        </w:tc>
        <w:tc>
          <w:tcPr>
            <w:tcW w:w="493" w:type="pct"/>
            <w:tcMar>
              <w:top w:w="24" w:type="dxa"/>
              <w:left w:w="48" w:type="dxa"/>
              <w:bottom w:w="24" w:type="dxa"/>
              <w:right w:w="48" w:type="dxa"/>
            </w:tcMar>
            <w:hideMark/>
          </w:tcPr>
          <w:p w14:paraId="77007B5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AD6709F" w14:textId="77777777" w:rsidTr="00F368D3">
        <w:trPr>
          <w:jc w:val="center"/>
        </w:trPr>
        <w:tc>
          <w:tcPr>
            <w:tcW w:w="536" w:type="pct"/>
            <w:tcMar>
              <w:top w:w="24" w:type="dxa"/>
              <w:left w:w="48" w:type="dxa"/>
              <w:bottom w:w="24" w:type="dxa"/>
              <w:right w:w="48" w:type="dxa"/>
            </w:tcMar>
            <w:hideMark/>
          </w:tcPr>
          <w:p w14:paraId="084260FF"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0020</w:t>
            </w:r>
          </w:p>
        </w:tc>
        <w:tc>
          <w:tcPr>
            <w:tcW w:w="3971" w:type="pct"/>
            <w:tcMar>
              <w:top w:w="24" w:type="dxa"/>
              <w:left w:w="48" w:type="dxa"/>
              <w:bottom w:w="24" w:type="dxa"/>
              <w:right w:w="48" w:type="dxa"/>
            </w:tcMar>
            <w:hideMark/>
          </w:tcPr>
          <w:p w14:paraId="758FDBB8"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 </w:t>
            </w:r>
            <w:r w:rsidRPr="000C185B">
              <w:rPr>
                <w:rFonts w:ascii="Times New Roman" w:eastAsia="Times New Roman" w:hAnsi="Times New Roman" w:cs="Times New Roman"/>
                <w:b/>
                <w:bCs/>
                <w:lang w:val="ro-RO"/>
              </w:rPr>
              <w:t>Active totale neajustate de nivel 1</w:t>
            </w:r>
            <w:r w:rsidRPr="000C185B">
              <w:rPr>
                <w:rFonts w:ascii="Times New Roman" w:eastAsia="Times New Roman" w:hAnsi="Times New Roman" w:cs="Times New Roman"/>
                <w:lang w:val="ro-RO"/>
              </w:rPr>
              <w:t xml:space="preserve"> </w:t>
            </w:r>
          </w:p>
          <w:p w14:paraId="2AED0DD1" w14:textId="56D497EC" w:rsidR="006A692F" w:rsidRPr="000C185B" w:rsidRDefault="00D25AE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Subsecțiunea</w:t>
            </w:r>
            <w:r w:rsidR="006A692F" w:rsidRPr="000C185B">
              <w:rPr>
                <w:rFonts w:ascii="Times New Roman" w:eastAsia="Times New Roman" w:hAnsi="Times New Roman" w:cs="Times New Roman"/>
                <w:lang w:val="ro-RO"/>
              </w:rPr>
              <w:t xml:space="preserve"> 1, 4 şi 6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337DB06" w14:textId="34D51EA3"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Activele raportate în această secţiune au fost identificate sau tratate în mod explicit ca active de nivel 1 în conformitate cu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70DA55AF"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cuantumul/valoarea de piaţă total(ă) al/a activelor lor lichide de nivel 1 în  coloana 0010.</w:t>
            </w:r>
          </w:p>
          <w:p w14:paraId="031618FB" w14:textId="6F052E40"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valoarea totală, în conformitate cu pct.</w:t>
            </w:r>
            <w:r w:rsidR="008C2F54" w:rsidRPr="000C185B">
              <w:rPr>
                <w:rFonts w:ascii="Times New Roman" w:eastAsia="Times New Roman" w:hAnsi="Times New Roman" w:cs="Times New Roman"/>
                <w:lang w:val="ro-RO"/>
              </w:rPr>
              <w:t>41 din Regulamentul nr.</w:t>
            </w:r>
            <w:r w:rsidR="009415AF" w:rsidRPr="000C185B">
              <w:rPr>
                <w:rFonts w:ascii="Times New Roman" w:eastAsia="Times New Roman" w:hAnsi="Times New Roman" w:cs="Times New Roman"/>
                <w:lang w:val="ro-RO"/>
              </w:rPr>
              <w:t>329</w:t>
            </w:r>
            <w:r w:rsidR="008C2F54"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 activelor lor lichide de nivel 1 în coloana 0040.</w:t>
            </w:r>
          </w:p>
        </w:tc>
        <w:tc>
          <w:tcPr>
            <w:tcW w:w="493" w:type="pct"/>
            <w:tcMar>
              <w:top w:w="24" w:type="dxa"/>
              <w:left w:w="48" w:type="dxa"/>
              <w:bottom w:w="24" w:type="dxa"/>
              <w:right w:w="48" w:type="dxa"/>
            </w:tcMar>
            <w:hideMark/>
          </w:tcPr>
          <w:p w14:paraId="01C91926"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A5A2058" w14:textId="77777777" w:rsidTr="00F368D3">
        <w:trPr>
          <w:jc w:val="center"/>
        </w:trPr>
        <w:tc>
          <w:tcPr>
            <w:tcW w:w="536" w:type="pct"/>
            <w:tcMar>
              <w:top w:w="24" w:type="dxa"/>
              <w:left w:w="48" w:type="dxa"/>
              <w:bottom w:w="24" w:type="dxa"/>
              <w:right w:w="48" w:type="dxa"/>
            </w:tcMar>
            <w:hideMark/>
          </w:tcPr>
          <w:p w14:paraId="2FAB3583"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3971" w:type="pct"/>
            <w:tcMar>
              <w:top w:w="24" w:type="dxa"/>
              <w:left w:w="48" w:type="dxa"/>
              <w:bottom w:w="24" w:type="dxa"/>
              <w:right w:w="48" w:type="dxa"/>
            </w:tcMar>
            <w:hideMark/>
          </w:tcPr>
          <w:p w14:paraId="5630A5C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 </w:t>
            </w:r>
            <w:r w:rsidRPr="000C185B">
              <w:rPr>
                <w:rFonts w:ascii="Times New Roman" w:eastAsia="Times New Roman" w:hAnsi="Times New Roman" w:cs="Times New Roman"/>
                <w:b/>
                <w:bCs/>
                <w:lang w:val="ro-RO"/>
              </w:rPr>
              <w:t>Activele totale neajustate de nivel 1, excluzând obligaţiunile garantate cu un nivel extrem de ridicat de calitate</w:t>
            </w:r>
            <w:r w:rsidRPr="000C185B">
              <w:rPr>
                <w:rFonts w:ascii="Times New Roman" w:eastAsia="Times New Roman" w:hAnsi="Times New Roman" w:cs="Times New Roman"/>
                <w:lang w:val="ro-RO"/>
              </w:rPr>
              <w:t xml:space="preserve"> </w:t>
            </w:r>
          </w:p>
          <w:p w14:paraId="235580B1" w14:textId="34CC41B1"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lastRenderedPageBreak/>
              <w:t>Subsecţiunea 1, 4 şi 6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236CA43" w14:textId="1B00E14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Activele raportate în această subsecţiune au fost identificate sau tratate în mod explicit ca active de nivel 1 în conformitate cu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2AFA3C84"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În coloana 0010 băncile raportează suma valorii de piaţă totale/cuantumului total al activelor de nivel 1.</w:t>
            </w:r>
          </w:p>
          <w:p w14:paraId="5CF05510" w14:textId="0BCECFDD"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În coloana 0040 băncile raportează suma cuantumului total ponderat al activelor de nivel 1, fără a ține cont de cerințele de</w:t>
            </w:r>
            <w:r w:rsidR="004D4F08"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la subsecţiunea 2, secţiunea 1 din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93" w:type="pct"/>
            <w:tcMar>
              <w:top w:w="24" w:type="dxa"/>
              <w:left w:w="48" w:type="dxa"/>
              <w:bottom w:w="24" w:type="dxa"/>
              <w:right w:w="48" w:type="dxa"/>
            </w:tcMar>
            <w:hideMark/>
          </w:tcPr>
          <w:p w14:paraId="0AFC4119"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6B5DFD0" w14:textId="77777777" w:rsidTr="00F368D3">
        <w:trPr>
          <w:jc w:val="center"/>
        </w:trPr>
        <w:tc>
          <w:tcPr>
            <w:tcW w:w="536" w:type="pct"/>
            <w:tcMar>
              <w:top w:w="24" w:type="dxa"/>
              <w:left w:w="48" w:type="dxa"/>
              <w:bottom w:w="24" w:type="dxa"/>
              <w:right w:w="48" w:type="dxa"/>
            </w:tcMar>
            <w:hideMark/>
          </w:tcPr>
          <w:p w14:paraId="3E9795A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3971" w:type="pct"/>
            <w:tcMar>
              <w:top w:w="24" w:type="dxa"/>
              <w:left w:w="48" w:type="dxa"/>
              <w:bottom w:w="24" w:type="dxa"/>
              <w:right w:w="48" w:type="dxa"/>
            </w:tcMar>
            <w:hideMark/>
          </w:tcPr>
          <w:p w14:paraId="5854FEA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 </w:t>
            </w:r>
            <w:r w:rsidRPr="000C185B">
              <w:rPr>
                <w:rFonts w:ascii="Times New Roman" w:eastAsia="Times New Roman" w:hAnsi="Times New Roman" w:cs="Times New Roman"/>
                <w:b/>
                <w:bCs/>
                <w:lang w:val="ro-RO"/>
              </w:rPr>
              <w:t>Monede şi bancnote</w:t>
            </w:r>
            <w:r w:rsidRPr="000C185B">
              <w:rPr>
                <w:rFonts w:ascii="Times New Roman" w:eastAsia="Times New Roman" w:hAnsi="Times New Roman" w:cs="Times New Roman"/>
                <w:lang w:val="ro-RO"/>
              </w:rPr>
              <w:t xml:space="preserve"> </w:t>
            </w:r>
          </w:p>
          <w:p w14:paraId="4FBA6ED0" w14:textId="180902D1" w:rsidR="006A692F" w:rsidRPr="000C185B" w:rsidRDefault="00AD63AC"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42.1</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E39FE1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Valoarea totală a numerarului incluzând monede şi bancnote.</w:t>
            </w:r>
          </w:p>
        </w:tc>
        <w:tc>
          <w:tcPr>
            <w:tcW w:w="493" w:type="pct"/>
            <w:tcMar>
              <w:top w:w="24" w:type="dxa"/>
              <w:left w:w="48" w:type="dxa"/>
              <w:bottom w:w="24" w:type="dxa"/>
              <w:right w:w="48" w:type="dxa"/>
            </w:tcMar>
            <w:hideMark/>
          </w:tcPr>
          <w:p w14:paraId="51D5EB6F"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8E19F7D" w14:textId="77777777" w:rsidTr="00F368D3">
        <w:trPr>
          <w:jc w:val="center"/>
        </w:trPr>
        <w:tc>
          <w:tcPr>
            <w:tcW w:w="536" w:type="pct"/>
            <w:tcMar>
              <w:top w:w="24" w:type="dxa"/>
              <w:left w:w="48" w:type="dxa"/>
              <w:bottom w:w="24" w:type="dxa"/>
              <w:right w:w="48" w:type="dxa"/>
            </w:tcMar>
            <w:hideMark/>
          </w:tcPr>
          <w:p w14:paraId="5A57E3E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0050</w:t>
            </w:r>
          </w:p>
        </w:tc>
        <w:tc>
          <w:tcPr>
            <w:tcW w:w="3971" w:type="pct"/>
            <w:tcMar>
              <w:top w:w="24" w:type="dxa"/>
              <w:left w:w="48" w:type="dxa"/>
              <w:bottom w:w="24" w:type="dxa"/>
              <w:right w:w="48" w:type="dxa"/>
            </w:tcMar>
            <w:hideMark/>
          </w:tcPr>
          <w:p w14:paraId="78CF4812"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1.1.1.2. </w:t>
            </w:r>
            <w:r w:rsidRPr="000C185B">
              <w:rPr>
                <w:rFonts w:ascii="Times New Roman" w:eastAsia="Times New Roman" w:hAnsi="Times New Roman" w:cs="Times New Roman"/>
                <w:b/>
                <w:bCs/>
                <w:lang w:val="ro-RO"/>
              </w:rPr>
              <w:t>Rezerve la bănci centrale care pot fi retrase</w:t>
            </w:r>
            <w:r w:rsidRPr="000C185B">
              <w:rPr>
                <w:rFonts w:ascii="Times New Roman" w:eastAsia="Times New Roman" w:hAnsi="Times New Roman" w:cs="Times New Roman"/>
                <w:lang w:val="ro-RO"/>
              </w:rPr>
              <w:t xml:space="preserve"> </w:t>
            </w:r>
          </w:p>
          <w:p w14:paraId="430CBFFE" w14:textId="2CBDC1E0" w:rsidR="006A692F" w:rsidRPr="000C185B" w:rsidRDefault="00AD63AC"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42.2.4</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B2E4B03" w14:textId="06C37FD3"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total al rezervelor, care pot fi retrase în orice moment în timpul perioadelor de criză, deţinute de bancă la o bancă centrală menţionată la subpct.</w:t>
            </w:r>
            <w:r w:rsidR="0028465C" w:rsidRPr="000C185B">
              <w:rPr>
                <w:rFonts w:ascii="Times New Roman" w:eastAsia="Times New Roman" w:hAnsi="Times New Roman" w:cs="Times New Roman"/>
                <w:lang w:val="ro-RO"/>
              </w:rPr>
              <w:t>42.2.2</w:t>
            </w:r>
            <w:r w:rsidRPr="000C185B">
              <w:rPr>
                <w:rFonts w:ascii="Times New Roman" w:eastAsia="Times New Roman" w:hAnsi="Times New Roman" w:cs="Times New Roman"/>
                <w:lang w:val="ro-RO"/>
              </w:rPr>
              <w:t xml:space="preserve"> şi </w:t>
            </w:r>
            <w:r w:rsidR="0028465C" w:rsidRPr="000C185B">
              <w:rPr>
                <w:rFonts w:ascii="Times New Roman" w:eastAsia="Times New Roman" w:hAnsi="Times New Roman" w:cs="Times New Roman"/>
                <w:lang w:val="ro-RO"/>
              </w:rPr>
              <w:t>42.2.3</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cu condiţia ca expunerile faţă de banca centrală respectivă să primească o evaluare de credit efectuată de o ECAI (instituţie externă de evaluare a creditului) pe care Banca Naţională a Moldovei a asociat-o cel puţin cu nivelul 1 de calitate a creditului, în conformitate cu pct.30 din Regulamentul cu privire la tratamentul riscului de credit pentru bănci potrivit abordării standardizate</w:t>
            </w:r>
            <w:r w:rsidR="007A77FD" w:rsidRPr="000C185B">
              <w:rPr>
                <w:rFonts w:ascii="Times New Roman" w:eastAsia="Times New Roman" w:hAnsi="Times New Roman" w:cs="Times New Roman"/>
                <w:lang w:val="ro-RO"/>
              </w:rPr>
              <w:t>,</w:t>
            </w:r>
            <w:r w:rsidRPr="000C185B">
              <w:rPr>
                <w:rFonts w:ascii="Times New Roman" w:eastAsia="Times New Roman" w:hAnsi="Times New Roman" w:cs="Times New Roman"/>
                <w:lang w:val="ro-RO"/>
              </w:rPr>
              <w:t xml:space="preserve"> aprobat prin HCE al BNM nr.111/2018</w:t>
            </w:r>
            <w:r w:rsidR="007A77FD" w:rsidRPr="000C185B">
              <w:rPr>
                <w:rFonts w:ascii="Times New Roman" w:eastAsia="Times New Roman" w:hAnsi="Times New Roman" w:cs="Times New Roman"/>
                <w:lang w:val="ro-RO"/>
              </w:rPr>
              <w:t xml:space="preserve"> (în continuare – Regulamentul nr.111/201</w:t>
            </w:r>
            <w:r w:rsidR="007B7BFC" w:rsidRPr="000C185B">
              <w:rPr>
                <w:rFonts w:ascii="Times New Roman" w:eastAsia="Times New Roman" w:hAnsi="Times New Roman" w:cs="Times New Roman"/>
                <w:lang w:val="ro-RO"/>
              </w:rPr>
              <w:t>8</w:t>
            </w:r>
            <w:r w:rsidR="007A77FD" w:rsidRPr="000C185B">
              <w:rPr>
                <w:rFonts w:ascii="Times New Roman" w:eastAsia="Times New Roman" w:hAnsi="Times New Roman" w:cs="Times New Roman"/>
                <w:lang w:val="ro-RO"/>
              </w:rPr>
              <w:t>)</w:t>
            </w:r>
            <w:r w:rsidRPr="000C185B">
              <w:rPr>
                <w:rFonts w:ascii="Times New Roman" w:eastAsia="Times New Roman" w:hAnsi="Times New Roman" w:cs="Times New Roman"/>
                <w:lang w:val="ro-RO"/>
              </w:rPr>
              <w:t>.</w:t>
            </w:r>
          </w:p>
          <w:p w14:paraId="1A00A6D5" w14:textId="150B8624"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eligibil care poate fi retras este specificat într-un acord între autoritatea competentă a băncii şi banca centrală la care sunt deținute rezervele sau în normele aplicabile ale țării terțe menționate</w:t>
            </w:r>
            <w:r w:rsidR="004D4F08"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la subpct.</w:t>
            </w:r>
            <w:r w:rsidR="0028465C" w:rsidRPr="000C185B">
              <w:rPr>
                <w:rFonts w:ascii="Times New Roman" w:eastAsia="Times New Roman" w:hAnsi="Times New Roman" w:cs="Times New Roman"/>
                <w:lang w:val="ro-RO"/>
              </w:rPr>
              <w:t>42.2.4</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260CECB5"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6077D686" w14:textId="77777777" w:rsidTr="00F368D3">
        <w:trPr>
          <w:jc w:val="center"/>
        </w:trPr>
        <w:tc>
          <w:tcPr>
            <w:tcW w:w="536" w:type="pct"/>
            <w:tcMar>
              <w:top w:w="24" w:type="dxa"/>
              <w:left w:w="48" w:type="dxa"/>
              <w:bottom w:w="24" w:type="dxa"/>
              <w:right w:w="48" w:type="dxa"/>
            </w:tcMar>
            <w:hideMark/>
          </w:tcPr>
          <w:p w14:paraId="62B0600A"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0060</w:t>
            </w:r>
          </w:p>
        </w:tc>
        <w:tc>
          <w:tcPr>
            <w:tcW w:w="3971" w:type="pct"/>
            <w:tcMar>
              <w:top w:w="24" w:type="dxa"/>
              <w:left w:w="48" w:type="dxa"/>
              <w:bottom w:w="24" w:type="dxa"/>
              <w:right w:w="48" w:type="dxa"/>
            </w:tcMar>
            <w:hideMark/>
          </w:tcPr>
          <w:p w14:paraId="2361537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1.1.1.3. </w:t>
            </w:r>
            <w:r w:rsidRPr="000C185B">
              <w:rPr>
                <w:rFonts w:ascii="Times New Roman" w:eastAsia="Times New Roman" w:hAnsi="Times New Roman" w:cs="Times New Roman"/>
                <w:b/>
                <w:bCs/>
                <w:lang w:val="ro-RO"/>
              </w:rPr>
              <w:t>Active de la bănci centrale</w:t>
            </w:r>
            <w:r w:rsidRPr="000C185B">
              <w:rPr>
                <w:rFonts w:ascii="Times New Roman" w:eastAsia="Times New Roman" w:hAnsi="Times New Roman" w:cs="Times New Roman"/>
                <w:lang w:val="ro-RO"/>
              </w:rPr>
              <w:t xml:space="preserve"> </w:t>
            </w:r>
          </w:p>
          <w:p w14:paraId="67CC1BC0" w14:textId="7625C74D" w:rsidR="006A692F" w:rsidRPr="000C185B" w:rsidRDefault="0028465C"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42.2.1-42.2.3</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C5189F1" w14:textId="1897225A"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Banca Naţională a Moldovei, de Banca Centrală Europeană, de băncile centrale ale altor ţări cu condiţia ca expunerile faţă de banca centrală sau faţă de administraţia centrală a acestora să primească o evaluare de credit efectuată de o ECAI desemnată, pe care Banca Naţională a Moldovei a asociat-o cel puţin cu nivelul 1 de calitate a creditului, în conformitate cu pct.30 din Regulamentul nr.111/2018.</w:t>
            </w:r>
          </w:p>
        </w:tc>
        <w:tc>
          <w:tcPr>
            <w:tcW w:w="493" w:type="pct"/>
            <w:tcMar>
              <w:top w:w="24" w:type="dxa"/>
              <w:left w:w="48" w:type="dxa"/>
              <w:bottom w:w="24" w:type="dxa"/>
              <w:right w:w="48" w:type="dxa"/>
            </w:tcMar>
            <w:hideMark/>
          </w:tcPr>
          <w:p w14:paraId="7F259952"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1EE438F" w14:textId="77777777" w:rsidTr="00F368D3">
        <w:trPr>
          <w:jc w:val="center"/>
        </w:trPr>
        <w:tc>
          <w:tcPr>
            <w:tcW w:w="536" w:type="pct"/>
            <w:tcMar>
              <w:top w:w="24" w:type="dxa"/>
              <w:left w:w="48" w:type="dxa"/>
              <w:bottom w:w="24" w:type="dxa"/>
              <w:right w:w="48" w:type="dxa"/>
            </w:tcMar>
            <w:hideMark/>
          </w:tcPr>
          <w:p w14:paraId="706DB6B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0070</w:t>
            </w:r>
          </w:p>
        </w:tc>
        <w:tc>
          <w:tcPr>
            <w:tcW w:w="3971" w:type="pct"/>
            <w:tcMar>
              <w:top w:w="24" w:type="dxa"/>
              <w:left w:w="48" w:type="dxa"/>
              <w:bottom w:w="24" w:type="dxa"/>
              <w:right w:w="48" w:type="dxa"/>
            </w:tcMar>
            <w:hideMark/>
          </w:tcPr>
          <w:p w14:paraId="3C072A67"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1.1.1.4. </w:t>
            </w:r>
            <w:r w:rsidRPr="000C185B">
              <w:rPr>
                <w:rFonts w:ascii="Times New Roman" w:eastAsia="Times New Roman" w:hAnsi="Times New Roman" w:cs="Times New Roman"/>
                <w:b/>
                <w:bCs/>
                <w:lang w:val="ro-RO"/>
              </w:rPr>
              <w:t>Active de la administraţii centrale</w:t>
            </w:r>
            <w:r w:rsidRPr="000C185B">
              <w:rPr>
                <w:rFonts w:ascii="Times New Roman" w:eastAsia="Times New Roman" w:hAnsi="Times New Roman" w:cs="Times New Roman"/>
                <w:lang w:val="ro-RO"/>
              </w:rPr>
              <w:t xml:space="preserve"> </w:t>
            </w:r>
          </w:p>
          <w:p w14:paraId="79F27394" w14:textId="225BC5F7" w:rsidR="006A692F" w:rsidRPr="000C185B" w:rsidRDefault="0028465C"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42.3.1 și 42.3</w:t>
            </w:r>
            <w:r w:rsidR="007B7BFC" w:rsidRPr="000C185B">
              <w:rPr>
                <w:rFonts w:ascii="Times New Roman" w:eastAsia="Times New Roman" w:hAnsi="Times New Roman" w:cs="Times New Roman"/>
                <w:lang w:val="ro-RO"/>
              </w:rPr>
              <w:t>.</w:t>
            </w:r>
            <w:r w:rsidRPr="000C185B">
              <w:rPr>
                <w:rFonts w:ascii="Times New Roman" w:eastAsia="Times New Roman" w:hAnsi="Times New Roman" w:cs="Times New Roman"/>
                <w:lang w:val="ro-RO"/>
              </w:rPr>
              <w:t>2</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ro-RO"/>
              </w:rPr>
              <w:t>.</w:t>
            </w:r>
          </w:p>
          <w:p w14:paraId="6548DD83" w14:textId="55382208"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administraţia centrală a Republicii Moldova, a unui alt stat cu condiţia ca acesta să primească o evaluare de credit efectuată de o ECAI desemnată, pe care Banca Naţională a Moldovei a asociat-o cel puţin cu nivelul 1 de calitate a creditului, în conformitate cu pct.30 din Regulamentul nr.111/2018.</w:t>
            </w:r>
          </w:p>
        </w:tc>
        <w:tc>
          <w:tcPr>
            <w:tcW w:w="493" w:type="pct"/>
            <w:tcMar>
              <w:top w:w="24" w:type="dxa"/>
              <w:left w:w="48" w:type="dxa"/>
              <w:bottom w:w="24" w:type="dxa"/>
              <w:right w:w="48" w:type="dxa"/>
            </w:tcMar>
            <w:hideMark/>
          </w:tcPr>
          <w:p w14:paraId="3766E865"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3B48261" w14:textId="77777777" w:rsidTr="00F368D3">
        <w:trPr>
          <w:jc w:val="center"/>
        </w:trPr>
        <w:tc>
          <w:tcPr>
            <w:tcW w:w="536" w:type="pct"/>
            <w:tcMar>
              <w:top w:w="24" w:type="dxa"/>
              <w:left w:w="48" w:type="dxa"/>
              <w:bottom w:w="24" w:type="dxa"/>
              <w:right w:w="48" w:type="dxa"/>
            </w:tcMar>
            <w:hideMark/>
          </w:tcPr>
          <w:p w14:paraId="2CA288C3"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0080</w:t>
            </w:r>
          </w:p>
        </w:tc>
        <w:tc>
          <w:tcPr>
            <w:tcW w:w="3971" w:type="pct"/>
            <w:tcMar>
              <w:top w:w="24" w:type="dxa"/>
              <w:left w:w="48" w:type="dxa"/>
              <w:bottom w:w="24" w:type="dxa"/>
              <w:right w:w="48" w:type="dxa"/>
            </w:tcMar>
            <w:hideMark/>
          </w:tcPr>
          <w:p w14:paraId="72656313"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1.1.1.5. </w:t>
            </w:r>
            <w:r w:rsidRPr="000C185B">
              <w:rPr>
                <w:rFonts w:ascii="Times New Roman" w:eastAsia="Times New Roman" w:hAnsi="Times New Roman" w:cs="Times New Roman"/>
                <w:b/>
                <w:bCs/>
                <w:lang w:val="ro-RO"/>
              </w:rPr>
              <w:t>Active de la administraţii regionale/autorităţi locale</w:t>
            </w:r>
          </w:p>
        </w:tc>
        <w:tc>
          <w:tcPr>
            <w:tcW w:w="493" w:type="pct"/>
            <w:tcMar>
              <w:top w:w="24" w:type="dxa"/>
              <w:left w:w="48" w:type="dxa"/>
              <w:bottom w:w="24" w:type="dxa"/>
              <w:right w:w="48" w:type="dxa"/>
            </w:tcMar>
            <w:hideMark/>
          </w:tcPr>
          <w:p w14:paraId="3696D6A0"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4A2742D1" w14:textId="77777777" w:rsidTr="00F368D3">
        <w:trPr>
          <w:jc w:val="center"/>
        </w:trPr>
        <w:tc>
          <w:tcPr>
            <w:tcW w:w="536" w:type="pct"/>
            <w:tcMar>
              <w:top w:w="24" w:type="dxa"/>
              <w:left w:w="48" w:type="dxa"/>
              <w:bottom w:w="24" w:type="dxa"/>
              <w:right w:w="48" w:type="dxa"/>
            </w:tcMar>
            <w:hideMark/>
          </w:tcPr>
          <w:p w14:paraId="4EFA9D4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0090</w:t>
            </w:r>
          </w:p>
        </w:tc>
        <w:tc>
          <w:tcPr>
            <w:tcW w:w="3971" w:type="pct"/>
            <w:tcMar>
              <w:top w:w="24" w:type="dxa"/>
              <w:left w:w="48" w:type="dxa"/>
              <w:bottom w:w="24" w:type="dxa"/>
              <w:right w:w="48" w:type="dxa"/>
            </w:tcMar>
            <w:hideMark/>
          </w:tcPr>
          <w:p w14:paraId="7F71798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1.1.1.6. </w:t>
            </w:r>
            <w:r w:rsidRPr="000C185B">
              <w:rPr>
                <w:rFonts w:ascii="Times New Roman" w:eastAsia="Times New Roman" w:hAnsi="Times New Roman" w:cs="Times New Roman"/>
                <w:b/>
                <w:bCs/>
                <w:lang w:val="ro-RO"/>
              </w:rPr>
              <w:t>Active de la entităţi din sectorul public</w:t>
            </w:r>
            <w:r w:rsidRPr="000C185B">
              <w:rPr>
                <w:rFonts w:ascii="Times New Roman" w:eastAsia="Times New Roman" w:hAnsi="Times New Roman" w:cs="Times New Roman"/>
                <w:lang w:val="ro-RO"/>
              </w:rPr>
              <w:t xml:space="preserve"> </w:t>
            </w:r>
          </w:p>
          <w:p w14:paraId="3F50E340" w14:textId="35C66B46" w:rsidR="006A692F" w:rsidRPr="000C185B" w:rsidRDefault="002A6788"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42.3.3</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D2ADD9A" w14:textId="79BDD90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entităţi din sectorul public, cu condiţia ca aceste active să fie tratate ca expuneri faţă de administraţia centrală a Republicii Moldova în conformitate cu pct.42 din Regulamentul nr.111/2018.</w:t>
            </w:r>
          </w:p>
          <w:p w14:paraId="10841E23" w14:textId="1E0A8700"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Orice expunere față de administrația centrală a unei țări terțe menționată într-unul din alineatele anterioare trebuie să primească o evaluare de credit efectuată de o ECAI desemnată care să arate o calitate a creditului de cel puțin nivelul 1,în conformitate cu pct.30 din Regulamentul nr.111/2018.</w:t>
            </w:r>
          </w:p>
          <w:p w14:paraId="3784D93E" w14:textId="670F0D8D"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Orice expunere față de o administrație regională sau o autoritate locală a unei țări terțe menționată în prezenta subsecțiune trebuie să fie tratată ca expunere față de </w:t>
            </w:r>
            <w:r w:rsidRPr="000C185B">
              <w:rPr>
                <w:rFonts w:ascii="Times New Roman" w:eastAsia="Times New Roman" w:hAnsi="Times New Roman" w:cs="Times New Roman"/>
                <w:lang w:val="ro-RO"/>
              </w:rPr>
              <w:lastRenderedPageBreak/>
              <w:t>administrația centrală a țării terțe respective, în conformitate cu secţiunea 3 din capitolul IV din Regulamentul nr.111/2018.</w:t>
            </w:r>
          </w:p>
        </w:tc>
        <w:tc>
          <w:tcPr>
            <w:tcW w:w="493" w:type="pct"/>
            <w:tcMar>
              <w:top w:w="24" w:type="dxa"/>
              <w:left w:w="48" w:type="dxa"/>
              <w:bottom w:w="24" w:type="dxa"/>
              <w:right w:w="48" w:type="dxa"/>
            </w:tcMar>
            <w:hideMark/>
          </w:tcPr>
          <w:p w14:paraId="7E8EDFA9"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5F0BC30" w14:textId="77777777" w:rsidTr="00F368D3">
        <w:trPr>
          <w:jc w:val="center"/>
        </w:trPr>
        <w:tc>
          <w:tcPr>
            <w:tcW w:w="536" w:type="pct"/>
            <w:tcMar>
              <w:top w:w="24" w:type="dxa"/>
              <w:left w:w="48" w:type="dxa"/>
              <w:bottom w:w="24" w:type="dxa"/>
              <w:right w:w="48" w:type="dxa"/>
            </w:tcMar>
            <w:hideMark/>
          </w:tcPr>
          <w:p w14:paraId="5F3B1F7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3971" w:type="pct"/>
            <w:tcMar>
              <w:top w:w="24" w:type="dxa"/>
              <w:left w:w="48" w:type="dxa"/>
              <w:bottom w:w="24" w:type="dxa"/>
              <w:right w:w="48" w:type="dxa"/>
            </w:tcMar>
            <w:hideMark/>
          </w:tcPr>
          <w:p w14:paraId="7A332CB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1.1.1.7. </w:t>
            </w:r>
            <w:r w:rsidRPr="000C185B">
              <w:rPr>
                <w:rFonts w:ascii="Times New Roman" w:eastAsia="Times New Roman" w:hAnsi="Times New Roman" w:cs="Times New Roman"/>
                <w:b/>
                <w:bCs/>
                <w:lang w:val="ro-RO"/>
              </w:rPr>
              <w:t>Active de la administraţii centrale şi de la bănci centrale care pot fi recunoscute şi care sunt denominate în moneda naţională sau într-o monedă străină</w:t>
            </w:r>
            <w:r w:rsidRPr="000C185B">
              <w:rPr>
                <w:rFonts w:ascii="Times New Roman" w:eastAsia="Times New Roman" w:hAnsi="Times New Roman" w:cs="Times New Roman"/>
                <w:lang w:val="ro-RO"/>
              </w:rPr>
              <w:t xml:space="preserve"> </w:t>
            </w:r>
          </w:p>
          <w:p w14:paraId="184828F4" w14:textId="180E2E67" w:rsidR="006A692F" w:rsidRPr="000C185B" w:rsidRDefault="002A6788"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42.4</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98C3496" w14:textId="7316F451"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administraţia centrală sau de banca centrală și rezerve deţinute la o bancă centrală în condiţiile prevăzute la subpct.</w:t>
            </w:r>
            <w:r w:rsidR="00486A98" w:rsidRPr="000C185B">
              <w:rPr>
                <w:rFonts w:ascii="Times New Roman" w:eastAsia="Times New Roman" w:hAnsi="Times New Roman" w:cs="Times New Roman"/>
                <w:lang w:val="ro-RO"/>
              </w:rPr>
              <w:t>42.4.2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a unui alt stat care nu a primit</w:t>
            </w:r>
            <w:r w:rsidRPr="000C185B">
              <w:rPr>
                <w:color w:val="000000"/>
                <w:lang w:val="ro-RO"/>
              </w:rPr>
              <w:t xml:space="preserve"> </w:t>
            </w:r>
            <w:r w:rsidRPr="000C185B">
              <w:rPr>
                <w:rFonts w:ascii="Times New Roman" w:eastAsia="Times New Roman" w:hAnsi="Times New Roman" w:cs="Times New Roman"/>
                <w:lang w:val="ro-RO"/>
              </w:rPr>
              <w:t>o evaluare a creditului efectuată de o ECAI desemnată</w:t>
            </w:r>
            <w:r w:rsidRPr="000C185B">
              <w:rPr>
                <w:color w:val="000000"/>
                <w:lang w:val="ro-RO"/>
              </w:rPr>
              <w:t xml:space="preserve"> </w:t>
            </w:r>
            <w:r w:rsidRPr="000C185B">
              <w:rPr>
                <w:rFonts w:ascii="Times New Roman" w:eastAsia="Times New Roman" w:hAnsi="Times New Roman" w:cs="Times New Roman"/>
                <w:lang w:val="ro-RO"/>
              </w:rPr>
              <w:t>care să arate cel puţin nivelul 1 de calitate a creditului, cu condiţia ca</w:t>
            </w:r>
            <w:r w:rsidR="00DA1341"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banca să recunoască activele de acest tip la nivel agregat ca fiind de nivelul  1 până la valoarea ieșirilor nete de lichidităţi în</w:t>
            </w:r>
            <w:r w:rsidR="00495468"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situaţii de criză suportate în aceeaşi monedă.</w:t>
            </w:r>
          </w:p>
          <w:p w14:paraId="12CA5136" w14:textId="52A7AB8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administraţia centrală și rezerve deţinute la o bancă centrală în condiţiile de la subpct.</w:t>
            </w:r>
            <w:r w:rsidR="002A6788" w:rsidRPr="000C185B">
              <w:rPr>
                <w:rFonts w:ascii="Times New Roman" w:eastAsia="Times New Roman" w:hAnsi="Times New Roman" w:cs="Times New Roman"/>
                <w:lang w:val="ro-RO"/>
              </w:rPr>
              <w:t>42.4.2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a unui alt stat care nu a primit</w:t>
            </w:r>
            <w:r w:rsidRPr="000C185B">
              <w:rPr>
                <w:color w:val="000000"/>
                <w:lang w:val="ro-RO"/>
              </w:rPr>
              <w:t xml:space="preserve"> </w:t>
            </w:r>
            <w:r w:rsidRPr="000C185B">
              <w:rPr>
                <w:rFonts w:ascii="Times New Roman" w:eastAsia="Times New Roman" w:hAnsi="Times New Roman" w:cs="Times New Roman"/>
                <w:lang w:val="ro-RO"/>
              </w:rPr>
              <w:t>o evaluare a creditului efectuată de o ECAI desemnată</w:t>
            </w:r>
            <w:r w:rsidRPr="000C185B">
              <w:rPr>
                <w:color w:val="000000"/>
                <w:lang w:val="ro-RO"/>
              </w:rPr>
              <w:t xml:space="preserve"> </w:t>
            </w:r>
            <w:r w:rsidRPr="000C185B">
              <w:rPr>
                <w:rFonts w:ascii="Times New Roman" w:eastAsia="Times New Roman" w:hAnsi="Times New Roman" w:cs="Times New Roman"/>
                <w:lang w:val="ro-RO"/>
              </w:rPr>
              <w:t>care să arate cel puţin nivelul 1 de calitate a creditului, iar aceste active nu sunt denominate în moneda naţională a statului respectiv, cu condiţia că banca să recunoască activele ca fiind de nivel 1 până la valoarea ieşirilor sale nete de lichidităţi în condiţii de criză, în valuta respectivă, corespunzând operaţiunilor sale în jurisdicţia în care se asumă riscul de lichiditate.</w:t>
            </w:r>
          </w:p>
        </w:tc>
        <w:tc>
          <w:tcPr>
            <w:tcW w:w="493" w:type="pct"/>
            <w:tcMar>
              <w:top w:w="24" w:type="dxa"/>
              <w:left w:w="48" w:type="dxa"/>
              <w:bottom w:w="24" w:type="dxa"/>
              <w:right w:w="48" w:type="dxa"/>
            </w:tcMar>
            <w:hideMark/>
          </w:tcPr>
          <w:p w14:paraId="769A3BB0"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D68AF23" w14:textId="77777777" w:rsidTr="00F368D3">
        <w:trPr>
          <w:jc w:val="center"/>
        </w:trPr>
        <w:tc>
          <w:tcPr>
            <w:tcW w:w="536" w:type="pct"/>
            <w:tcMar>
              <w:top w:w="24" w:type="dxa"/>
              <w:left w:w="48" w:type="dxa"/>
              <w:bottom w:w="24" w:type="dxa"/>
              <w:right w:w="48" w:type="dxa"/>
            </w:tcMar>
            <w:hideMark/>
          </w:tcPr>
          <w:p w14:paraId="4F702A9E"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0110</w:t>
            </w:r>
          </w:p>
        </w:tc>
        <w:tc>
          <w:tcPr>
            <w:tcW w:w="3971" w:type="pct"/>
            <w:tcMar>
              <w:top w:w="24" w:type="dxa"/>
              <w:left w:w="48" w:type="dxa"/>
              <w:bottom w:w="24" w:type="dxa"/>
              <w:right w:w="48" w:type="dxa"/>
            </w:tcMar>
            <w:hideMark/>
          </w:tcPr>
          <w:p w14:paraId="1D1FDD8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1.1.1.8. </w:t>
            </w:r>
            <w:r w:rsidRPr="000C185B">
              <w:rPr>
                <w:rFonts w:ascii="Times New Roman" w:eastAsia="Times New Roman" w:hAnsi="Times New Roman" w:cs="Times New Roman"/>
                <w:b/>
                <w:bCs/>
                <w:lang w:val="ro-RO"/>
              </w:rPr>
              <w:t>Active emise de bănci (protejate de administraţia centrală a unui alt stat, creditor promoţional)</w:t>
            </w:r>
          </w:p>
        </w:tc>
        <w:tc>
          <w:tcPr>
            <w:tcW w:w="493" w:type="pct"/>
            <w:tcMar>
              <w:top w:w="24" w:type="dxa"/>
              <w:left w:w="48" w:type="dxa"/>
              <w:bottom w:w="24" w:type="dxa"/>
              <w:right w:w="48" w:type="dxa"/>
            </w:tcMar>
            <w:hideMark/>
          </w:tcPr>
          <w:p w14:paraId="6A82F7C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AF8AF68" w14:textId="77777777" w:rsidTr="00F368D3">
        <w:trPr>
          <w:jc w:val="center"/>
        </w:trPr>
        <w:tc>
          <w:tcPr>
            <w:tcW w:w="536" w:type="pct"/>
            <w:tcMar>
              <w:top w:w="24" w:type="dxa"/>
              <w:left w:w="48" w:type="dxa"/>
              <w:bottom w:w="24" w:type="dxa"/>
              <w:right w:w="48" w:type="dxa"/>
            </w:tcMar>
            <w:hideMark/>
          </w:tcPr>
          <w:p w14:paraId="7413B8B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0120</w:t>
            </w:r>
          </w:p>
        </w:tc>
        <w:tc>
          <w:tcPr>
            <w:tcW w:w="3971" w:type="pct"/>
            <w:tcMar>
              <w:top w:w="24" w:type="dxa"/>
              <w:left w:w="48" w:type="dxa"/>
              <w:bottom w:w="24" w:type="dxa"/>
              <w:right w:w="48" w:type="dxa"/>
            </w:tcMar>
            <w:hideMark/>
          </w:tcPr>
          <w:p w14:paraId="33A3217F"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1.1.1.9. </w:t>
            </w:r>
            <w:r w:rsidRPr="000C185B">
              <w:rPr>
                <w:rFonts w:ascii="Times New Roman" w:eastAsia="Times New Roman" w:hAnsi="Times New Roman" w:cs="Times New Roman"/>
                <w:b/>
                <w:bCs/>
                <w:lang w:val="ro-RO"/>
              </w:rPr>
              <w:t>Active de la bănci multilaterale de dezvoltare şi organizaţii internaţionale</w:t>
            </w:r>
            <w:r w:rsidRPr="000C185B">
              <w:rPr>
                <w:rFonts w:ascii="Times New Roman" w:eastAsia="Times New Roman" w:hAnsi="Times New Roman" w:cs="Times New Roman"/>
                <w:lang w:val="ro-RO"/>
              </w:rPr>
              <w:t xml:space="preserve"> </w:t>
            </w:r>
          </w:p>
          <w:p w14:paraId="1448E247" w14:textId="056C4DA9" w:rsidR="006A692F" w:rsidRPr="000C185B" w:rsidRDefault="002A6788"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42.5</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B1D68CD"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băncile multilaterale de dezvoltare şi de organizaţiile internaţionale menţionate la pct.46 şi, respectiv, la pct.47 din Regulamentul nr.111/2018.</w:t>
            </w:r>
          </w:p>
        </w:tc>
        <w:tc>
          <w:tcPr>
            <w:tcW w:w="493" w:type="pct"/>
            <w:tcMar>
              <w:top w:w="24" w:type="dxa"/>
              <w:left w:w="48" w:type="dxa"/>
              <w:bottom w:w="24" w:type="dxa"/>
              <w:right w:w="48" w:type="dxa"/>
            </w:tcMar>
            <w:hideMark/>
          </w:tcPr>
          <w:p w14:paraId="424A645A"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4B56A26" w14:textId="77777777" w:rsidTr="00F368D3">
        <w:trPr>
          <w:jc w:val="center"/>
        </w:trPr>
        <w:tc>
          <w:tcPr>
            <w:tcW w:w="536" w:type="pct"/>
            <w:tcMar>
              <w:top w:w="24" w:type="dxa"/>
              <w:left w:w="48" w:type="dxa"/>
              <w:bottom w:w="24" w:type="dxa"/>
              <w:right w:w="48" w:type="dxa"/>
            </w:tcMar>
            <w:hideMark/>
          </w:tcPr>
          <w:p w14:paraId="716DF30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0130</w:t>
            </w:r>
          </w:p>
        </w:tc>
        <w:tc>
          <w:tcPr>
            <w:tcW w:w="3971" w:type="pct"/>
            <w:tcMar>
              <w:top w:w="24" w:type="dxa"/>
              <w:left w:w="48" w:type="dxa"/>
              <w:bottom w:w="24" w:type="dxa"/>
              <w:right w:w="48" w:type="dxa"/>
            </w:tcMar>
            <w:hideMark/>
          </w:tcPr>
          <w:p w14:paraId="22117A56"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1.1.1.10. </w:t>
            </w:r>
            <w:r w:rsidRPr="000C185B">
              <w:rPr>
                <w:rFonts w:ascii="Times New Roman" w:eastAsia="Times New Roman" w:hAnsi="Times New Roman" w:cs="Times New Roman"/>
                <w:b/>
                <w:bCs/>
                <w:lang w:val="ro-RO"/>
              </w:rPr>
              <w:t>Acţiuni/unităţi deţinute în OPC-uri calificate: suportul constă în bancnote/ monede şi/sau într-o expunere faţă de băncile centrale</w:t>
            </w:r>
            <w:r w:rsidRPr="000C185B">
              <w:rPr>
                <w:rFonts w:ascii="Times New Roman" w:eastAsia="Times New Roman" w:hAnsi="Times New Roman" w:cs="Times New Roman"/>
                <w:lang w:val="ro-RO"/>
              </w:rPr>
              <w:t xml:space="preserve"> </w:t>
            </w:r>
          </w:p>
          <w:p w14:paraId="138EF59C" w14:textId="26EC0A4A" w:rsidR="006A692F" w:rsidRPr="000C185B" w:rsidRDefault="00E63E0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49.1</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E711645"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Acţiuni sau unităţi deţinute în OPC-uri ale căror active-suport corespund monedelor, bancnotelor şi expunerilor faţă de Banca Naţională a Moldovei, Banca Centrală Europeană, de banca centrală a altor state, cu condiţia ca expunerile faţă de banca centrală sau faţă de administraţia centrală a altui stat să primească o evaluare de credit efectuată de o societate de evaluare externă a creditului (ECAI) desemnată</w:t>
            </w:r>
            <w:r w:rsidRPr="000C185B">
              <w:rPr>
                <w:color w:val="000000"/>
                <w:lang w:val="ro-RO"/>
              </w:rPr>
              <w:t xml:space="preserve"> </w:t>
            </w:r>
            <w:r w:rsidRPr="000C185B">
              <w:rPr>
                <w:rFonts w:ascii="Times New Roman" w:eastAsia="Times New Roman" w:hAnsi="Times New Roman" w:cs="Times New Roman"/>
                <w:lang w:val="ro-RO"/>
              </w:rPr>
              <w:t>care să arate o calitate a creditului de cel puţin nivelul 1 de calitate a creditului, în conformitate cu pct.30 din Regulamentul nr.111/2018.</w:t>
            </w:r>
          </w:p>
        </w:tc>
        <w:tc>
          <w:tcPr>
            <w:tcW w:w="493" w:type="pct"/>
            <w:tcMar>
              <w:top w:w="24" w:type="dxa"/>
              <w:left w:w="48" w:type="dxa"/>
              <w:bottom w:w="24" w:type="dxa"/>
              <w:right w:w="48" w:type="dxa"/>
            </w:tcMar>
            <w:hideMark/>
          </w:tcPr>
          <w:p w14:paraId="0370428A"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29C03851" w14:textId="77777777" w:rsidTr="00F368D3">
        <w:trPr>
          <w:jc w:val="center"/>
        </w:trPr>
        <w:tc>
          <w:tcPr>
            <w:tcW w:w="536" w:type="pct"/>
            <w:tcMar>
              <w:top w:w="24" w:type="dxa"/>
              <w:left w:w="48" w:type="dxa"/>
              <w:bottom w:w="24" w:type="dxa"/>
              <w:right w:w="48" w:type="dxa"/>
            </w:tcMar>
            <w:hideMark/>
          </w:tcPr>
          <w:p w14:paraId="3EB5E841"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0140</w:t>
            </w:r>
          </w:p>
        </w:tc>
        <w:tc>
          <w:tcPr>
            <w:tcW w:w="3971" w:type="pct"/>
            <w:tcMar>
              <w:top w:w="24" w:type="dxa"/>
              <w:left w:w="48" w:type="dxa"/>
              <w:bottom w:w="24" w:type="dxa"/>
              <w:right w:w="48" w:type="dxa"/>
            </w:tcMar>
            <w:hideMark/>
          </w:tcPr>
          <w:p w14:paraId="639BE525"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1.1.1.11. </w:t>
            </w:r>
            <w:r w:rsidRPr="000C185B">
              <w:rPr>
                <w:rFonts w:ascii="Times New Roman" w:eastAsia="Times New Roman" w:hAnsi="Times New Roman" w:cs="Times New Roman"/>
                <w:b/>
                <w:bCs/>
                <w:lang w:val="ro-RO"/>
              </w:rPr>
              <w:t>Acţiuni/unităţi deţinute în OPC-uri calificate: suportul constă în active de nivel 1, excluzând obligaţiunile garantate cu un nivel extrem de ridicat de calitate</w:t>
            </w:r>
            <w:r w:rsidRPr="000C185B">
              <w:rPr>
                <w:rFonts w:ascii="Times New Roman" w:eastAsia="Times New Roman" w:hAnsi="Times New Roman" w:cs="Times New Roman"/>
                <w:lang w:val="ro-RO"/>
              </w:rPr>
              <w:t xml:space="preserve"> </w:t>
            </w:r>
          </w:p>
          <w:p w14:paraId="6EB2ACFB" w14:textId="48536DB5" w:rsidR="006A692F" w:rsidRPr="000C185B" w:rsidRDefault="00E63E0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49.2</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7A312A4"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Acţiuni sau unităţi deţinute în OPC-uri ale căror active-suport corespund unor active care se califică drept active de nivel 1, exceptând monedele, bancnotele, expunerile faţă de Banca Naţională a Moldovei, Banca Centrală Europeană, banca centrală a altor state.</w:t>
            </w:r>
          </w:p>
        </w:tc>
        <w:tc>
          <w:tcPr>
            <w:tcW w:w="493" w:type="pct"/>
            <w:tcMar>
              <w:top w:w="24" w:type="dxa"/>
              <w:left w:w="48" w:type="dxa"/>
              <w:bottom w:w="24" w:type="dxa"/>
              <w:right w:w="48" w:type="dxa"/>
            </w:tcMar>
            <w:hideMark/>
          </w:tcPr>
          <w:p w14:paraId="260F085A"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3DB26CE" w14:textId="77777777" w:rsidTr="00F368D3">
        <w:trPr>
          <w:jc w:val="center"/>
        </w:trPr>
        <w:tc>
          <w:tcPr>
            <w:tcW w:w="536" w:type="pct"/>
            <w:tcMar>
              <w:top w:w="24" w:type="dxa"/>
              <w:left w:w="48" w:type="dxa"/>
              <w:bottom w:w="24" w:type="dxa"/>
              <w:right w:w="48" w:type="dxa"/>
            </w:tcMar>
            <w:hideMark/>
          </w:tcPr>
          <w:p w14:paraId="4E3D4A2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0150</w:t>
            </w:r>
          </w:p>
        </w:tc>
        <w:tc>
          <w:tcPr>
            <w:tcW w:w="3971" w:type="pct"/>
            <w:tcMar>
              <w:top w:w="24" w:type="dxa"/>
              <w:left w:w="48" w:type="dxa"/>
              <w:bottom w:w="24" w:type="dxa"/>
              <w:right w:w="48" w:type="dxa"/>
            </w:tcMar>
            <w:hideMark/>
          </w:tcPr>
          <w:p w14:paraId="20537684"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1.1.1.12. </w:t>
            </w:r>
            <w:r w:rsidRPr="000C185B">
              <w:rPr>
                <w:rFonts w:ascii="Times New Roman" w:eastAsia="Times New Roman" w:hAnsi="Times New Roman" w:cs="Times New Roman"/>
                <w:b/>
                <w:bCs/>
                <w:lang w:val="ro-RO"/>
              </w:rPr>
              <w:t>Abordări alternative privind lichidităţile: facilitate de credit de la banca centrală</w:t>
            </w:r>
            <w:r w:rsidRPr="000C185B">
              <w:rPr>
                <w:rFonts w:ascii="Times New Roman" w:eastAsia="Times New Roman" w:hAnsi="Times New Roman" w:cs="Times New Roman"/>
                <w:lang w:val="ro-RO"/>
              </w:rPr>
              <w:t xml:space="preserve"> </w:t>
            </w:r>
          </w:p>
          <w:p w14:paraId="3CF67B72" w14:textId="43A494C4" w:rsidR="006A692F" w:rsidRPr="000C185B" w:rsidRDefault="00ED7FDE"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55.2</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6EAA7EB" w14:textId="1BEBFF2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neutilizat al facilităţilor de credit de la Banca Naţională a Moldovei, Banca Centrală Europeană sau de la banca centrală dintr-un alt stat, cu condiţia ca facilitatea să respecte cerinţele definite la subpct.</w:t>
            </w:r>
            <w:r w:rsidR="00122194" w:rsidRPr="000C185B">
              <w:rPr>
                <w:rFonts w:ascii="Times New Roman" w:eastAsia="Times New Roman" w:hAnsi="Times New Roman" w:cs="Times New Roman"/>
                <w:lang w:val="ro-RO"/>
              </w:rPr>
              <w:t>55.2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0338C49B"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0FEFCD3" w14:textId="77777777" w:rsidTr="00F368D3">
        <w:trPr>
          <w:jc w:val="center"/>
        </w:trPr>
        <w:tc>
          <w:tcPr>
            <w:tcW w:w="536" w:type="pct"/>
            <w:tcMar>
              <w:top w:w="24" w:type="dxa"/>
              <w:left w:w="48" w:type="dxa"/>
              <w:bottom w:w="24" w:type="dxa"/>
              <w:right w:w="48" w:type="dxa"/>
            </w:tcMar>
            <w:hideMark/>
          </w:tcPr>
          <w:p w14:paraId="796C850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lastRenderedPageBreak/>
              <w:t>0160</w:t>
            </w:r>
          </w:p>
        </w:tc>
        <w:tc>
          <w:tcPr>
            <w:tcW w:w="3971" w:type="pct"/>
            <w:tcMar>
              <w:top w:w="24" w:type="dxa"/>
              <w:left w:w="48" w:type="dxa"/>
              <w:bottom w:w="24" w:type="dxa"/>
              <w:right w:w="48" w:type="dxa"/>
            </w:tcMar>
            <w:hideMark/>
          </w:tcPr>
          <w:p w14:paraId="5338465E"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1.1.1.13. </w:t>
            </w:r>
            <w:r w:rsidRPr="000C185B">
              <w:rPr>
                <w:rFonts w:ascii="Times New Roman" w:eastAsia="Times New Roman" w:hAnsi="Times New Roman" w:cs="Times New Roman"/>
                <w:b/>
                <w:bCs/>
                <w:lang w:val="ro-RO"/>
              </w:rPr>
              <w:t>Case centrale: active de nivel 1, excluzând obligaţiunile garantate cu un nivel extrem de ridicat de calitate, care sunt considerate active lichide pentru bănci care beneficiază de serviciile de depozitare</w:t>
            </w:r>
          </w:p>
        </w:tc>
        <w:tc>
          <w:tcPr>
            <w:tcW w:w="493" w:type="pct"/>
            <w:tcMar>
              <w:top w:w="24" w:type="dxa"/>
              <w:left w:w="48" w:type="dxa"/>
              <w:bottom w:w="24" w:type="dxa"/>
              <w:right w:w="48" w:type="dxa"/>
            </w:tcMar>
            <w:hideMark/>
          </w:tcPr>
          <w:p w14:paraId="30F0627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25D57D8C" w14:textId="77777777" w:rsidTr="00F368D3">
        <w:trPr>
          <w:jc w:val="center"/>
        </w:trPr>
        <w:tc>
          <w:tcPr>
            <w:tcW w:w="536" w:type="pct"/>
            <w:tcMar>
              <w:top w:w="24" w:type="dxa"/>
              <w:left w:w="48" w:type="dxa"/>
              <w:bottom w:w="24" w:type="dxa"/>
              <w:right w:w="48" w:type="dxa"/>
            </w:tcMar>
            <w:hideMark/>
          </w:tcPr>
          <w:p w14:paraId="2135F2F6"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0170</w:t>
            </w:r>
          </w:p>
        </w:tc>
        <w:tc>
          <w:tcPr>
            <w:tcW w:w="3971" w:type="pct"/>
            <w:tcMar>
              <w:top w:w="24" w:type="dxa"/>
              <w:left w:w="48" w:type="dxa"/>
              <w:bottom w:w="24" w:type="dxa"/>
              <w:right w:w="48" w:type="dxa"/>
            </w:tcMar>
            <w:hideMark/>
          </w:tcPr>
          <w:p w14:paraId="2DB685B5"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1.1.1.14. </w:t>
            </w:r>
            <w:r w:rsidRPr="000C185B">
              <w:rPr>
                <w:rFonts w:ascii="Times New Roman" w:eastAsia="Times New Roman" w:hAnsi="Times New Roman" w:cs="Times New Roman"/>
                <w:b/>
                <w:bCs/>
                <w:lang w:val="ro-RO"/>
              </w:rPr>
              <w:t>Abordări alternative privind lichidităţile: active de nivel 2A recunoscute ca fiind de nivel 1</w:t>
            </w:r>
            <w:r w:rsidRPr="000C185B">
              <w:rPr>
                <w:rFonts w:ascii="Times New Roman" w:eastAsia="Times New Roman" w:hAnsi="Times New Roman" w:cs="Times New Roman"/>
                <w:lang w:val="ro-RO"/>
              </w:rPr>
              <w:t xml:space="preserve"> </w:t>
            </w:r>
          </w:p>
          <w:p w14:paraId="4E344F63" w14:textId="47A7DD0C" w:rsidR="006A692F" w:rsidRPr="000C185B" w:rsidRDefault="0012219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55.3</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7D6729D" w14:textId="0DD7EE74"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În cazul în care există un deficit de active de nivel 1, băncile raportează cuantumul activelor de nivel 2A pe care le recunosc ca fiind de nivel 1 şi pe care nu le raportează ca active de nivel 2A în conformitate cu subpct.</w:t>
            </w:r>
            <w:r w:rsidR="00122194" w:rsidRPr="000C185B">
              <w:rPr>
                <w:rFonts w:ascii="Times New Roman" w:eastAsia="Times New Roman" w:hAnsi="Times New Roman" w:cs="Times New Roman"/>
                <w:lang w:val="ro-RO"/>
              </w:rPr>
              <w:t>55.3</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Aceste active nu trebuie raportate în secţiunea aferentă activelor de nivel 2A.</w:t>
            </w:r>
          </w:p>
        </w:tc>
        <w:tc>
          <w:tcPr>
            <w:tcW w:w="493" w:type="pct"/>
            <w:tcMar>
              <w:top w:w="24" w:type="dxa"/>
              <w:left w:w="48" w:type="dxa"/>
              <w:bottom w:w="24" w:type="dxa"/>
              <w:right w:w="48" w:type="dxa"/>
            </w:tcMar>
            <w:hideMark/>
          </w:tcPr>
          <w:p w14:paraId="08F7CF39"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4F2A6EF4" w14:textId="77777777" w:rsidTr="00F368D3">
        <w:trPr>
          <w:jc w:val="center"/>
        </w:trPr>
        <w:tc>
          <w:tcPr>
            <w:tcW w:w="536" w:type="pct"/>
            <w:tcMar>
              <w:top w:w="24" w:type="dxa"/>
              <w:left w:w="48" w:type="dxa"/>
              <w:bottom w:w="24" w:type="dxa"/>
              <w:right w:w="48" w:type="dxa"/>
            </w:tcMar>
            <w:hideMark/>
          </w:tcPr>
          <w:p w14:paraId="0A3E346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0180</w:t>
            </w:r>
          </w:p>
        </w:tc>
        <w:tc>
          <w:tcPr>
            <w:tcW w:w="3971" w:type="pct"/>
            <w:tcMar>
              <w:top w:w="24" w:type="dxa"/>
              <w:left w:w="48" w:type="dxa"/>
              <w:bottom w:w="24" w:type="dxa"/>
              <w:right w:w="48" w:type="dxa"/>
            </w:tcMar>
            <w:hideMark/>
          </w:tcPr>
          <w:p w14:paraId="0F6D5DB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1.1.2. </w:t>
            </w:r>
            <w:r w:rsidRPr="000C185B">
              <w:rPr>
                <w:rFonts w:ascii="Times New Roman" w:eastAsia="Times New Roman" w:hAnsi="Times New Roman" w:cs="Times New Roman"/>
                <w:b/>
                <w:bCs/>
                <w:lang w:val="ro-RO"/>
              </w:rPr>
              <w:t>Totalul obligaţiunilor garantate neajustate de nivel 1 cu un nivel extrem de ridicat de calitate</w:t>
            </w:r>
          </w:p>
        </w:tc>
        <w:tc>
          <w:tcPr>
            <w:tcW w:w="493" w:type="pct"/>
            <w:tcMar>
              <w:top w:w="24" w:type="dxa"/>
              <w:left w:w="48" w:type="dxa"/>
              <w:bottom w:w="24" w:type="dxa"/>
              <w:right w:w="48" w:type="dxa"/>
            </w:tcMar>
            <w:hideMark/>
          </w:tcPr>
          <w:p w14:paraId="71B1DAF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0EFDB7A1" w14:textId="77777777" w:rsidTr="00F368D3">
        <w:trPr>
          <w:jc w:val="center"/>
        </w:trPr>
        <w:tc>
          <w:tcPr>
            <w:tcW w:w="536" w:type="pct"/>
            <w:tcMar>
              <w:top w:w="24" w:type="dxa"/>
              <w:left w:w="48" w:type="dxa"/>
              <w:bottom w:w="24" w:type="dxa"/>
              <w:right w:w="48" w:type="dxa"/>
            </w:tcMar>
            <w:hideMark/>
          </w:tcPr>
          <w:p w14:paraId="29EF611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0190</w:t>
            </w:r>
          </w:p>
        </w:tc>
        <w:tc>
          <w:tcPr>
            <w:tcW w:w="3971" w:type="pct"/>
            <w:tcMar>
              <w:top w:w="24" w:type="dxa"/>
              <w:left w:w="48" w:type="dxa"/>
              <w:bottom w:w="24" w:type="dxa"/>
              <w:right w:w="48" w:type="dxa"/>
            </w:tcMar>
            <w:hideMark/>
          </w:tcPr>
          <w:p w14:paraId="5F6C1F52"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1.1.2.1. </w:t>
            </w:r>
            <w:r w:rsidRPr="000C185B">
              <w:rPr>
                <w:rFonts w:ascii="Times New Roman" w:eastAsia="Times New Roman" w:hAnsi="Times New Roman" w:cs="Times New Roman"/>
                <w:b/>
                <w:bCs/>
                <w:lang w:val="ro-RO"/>
              </w:rPr>
              <w:t>Obligaţiuni garantate cu un nivel extrem de ridicat de calitate</w:t>
            </w:r>
          </w:p>
        </w:tc>
        <w:tc>
          <w:tcPr>
            <w:tcW w:w="493" w:type="pct"/>
            <w:tcMar>
              <w:top w:w="24" w:type="dxa"/>
              <w:left w:w="48" w:type="dxa"/>
              <w:bottom w:w="24" w:type="dxa"/>
              <w:right w:w="48" w:type="dxa"/>
            </w:tcMar>
            <w:hideMark/>
          </w:tcPr>
          <w:p w14:paraId="51FA6B93"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25673E1" w14:textId="77777777" w:rsidTr="00F368D3">
        <w:trPr>
          <w:jc w:val="center"/>
        </w:trPr>
        <w:tc>
          <w:tcPr>
            <w:tcW w:w="536" w:type="pct"/>
            <w:tcMar>
              <w:top w:w="24" w:type="dxa"/>
              <w:left w:w="48" w:type="dxa"/>
              <w:bottom w:w="24" w:type="dxa"/>
              <w:right w:w="48" w:type="dxa"/>
            </w:tcMar>
            <w:hideMark/>
          </w:tcPr>
          <w:p w14:paraId="367A4B12"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0200</w:t>
            </w:r>
          </w:p>
        </w:tc>
        <w:tc>
          <w:tcPr>
            <w:tcW w:w="3971" w:type="pct"/>
            <w:tcMar>
              <w:top w:w="24" w:type="dxa"/>
              <w:left w:w="48" w:type="dxa"/>
              <w:bottom w:w="24" w:type="dxa"/>
              <w:right w:w="48" w:type="dxa"/>
            </w:tcMar>
            <w:hideMark/>
          </w:tcPr>
          <w:p w14:paraId="0C9EB221"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1.1.2.2. </w:t>
            </w:r>
            <w:r w:rsidRPr="000C185B">
              <w:rPr>
                <w:rFonts w:ascii="Times New Roman" w:eastAsia="Times New Roman" w:hAnsi="Times New Roman" w:cs="Times New Roman"/>
                <w:b/>
                <w:bCs/>
                <w:lang w:val="ro-RO"/>
              </w:rPr>
              <w:t>Acţiuni/unităţi deţinute în OPC-uri calificate: suportul constă în obligaţiuni garantate cu un nivel extrem de ridicat de calitate</w:t>
            </w:r>
          </w:p>
        </w:tc>
        <w:tc>
          <w:tcPr>
            <w:tcW w:w="493" w:type="pct"/>
            <w:tcMar>
              <w:top w:w="24" w:type="dxa"/>
              <w:left w:w="48" w:type="dxa"/>
              <w:bottom w:w="24" w:type="dxa"/>
              <w:right w:w="48" w:type="dxa"/>
            </w:tcMar>
            <w:hideMark/>
          </w:tcPr>
          <w:p w14:paraId="3F24657E"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49F10A6D" w14:textId="77777777" w:rsidTr="00F368D3">
        <w:trPr>
          <w:jc w:val="center"/>
        </w:trPr>
        <w:tc>
          <w:tcPr>
            <w:tcW w:w="536" w:type="pct"/>
            <w:tcMar>
              <w:top w:w="24" w:type="dxa"/>
              <w:left w:w="48" w:type="dxa"/>
              <w:bottom w:w="24" w:type="dxa"/>
              <w:right w:w="48" w:type="dxa"/>
            </w:tcMar>
            <w:hideMark/>
          </w:tcPr>
          <w:p w14:paraId="79A8682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0210</w:t>
            </w:r>
          </w:p>
        </w:tc>
        <w:tc>
          <w:tcPr>
            <w:tcW w:w="3971" w:type="pct"/>
            <w:tcMar>
              <w:top w:w="24" w:type="dxa"/>
              <w:left w:w="48" w:type="dxa"/>
              <w:bottom w:w="24" w:type="dxa"/>
              <w:right w:w="48" w:type="dxa"/>
            </w:tcMar>
            <w:hideMark/>
          </w:tcPr>
          <w:p w14:paraId="4CB0DC9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1.1.2.3. </w:t>
            </w:r>
            <w:r w:rsidRPr="000C185B">
              <w:rPr>
                <w:rFonts w:ascii="Times New Roman" w:eastAsia="Times New Roman" w:hAnsi="Times New Roman" w:cs="Times New Roman"/>
                <w:b/>
                <w:bCs/>
                <w:lang w:val="ro-RO"/>
              </w:rPr>
              <w:t>Case centrale: obligaţiuni garantate de nivel 1 cu un nivel extrem de ridicat de calitate, care sunt considerate active lichide pentru banca care beneficiază de serviciile de depozitare</w:t>
            </w:r>
          </w:p>
        </w:tc>
        <w:tc>
          <w:tcPr>
            <w:tcW w:w="493" w:type="pct"/>
            <w:tcMar>
              <w:top w:w="24" w:type="dxa"/>
              <w:left w:w="48" w:type="dxa"/>
              <w:bottom w:w="24" w:type="dxa"/>
              <w:right w:w="48" w:type="dxa"/>
            </w:tcMar>
            <w:hideMark/>
          </w:tcPr>
          <w:p w14:paraId="380C464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5BD69437" w14:textId="77777777" w:rsidTr="00F368D3">
        <w:trPr>
          <w:jc w:val="center"/>
        </w:trPr>
        <w:tc>
          <w:tcPr>
            <w:tcW w:w="536" w:type="pct"/>
            <w:tcMar>
              <w:top w:w="24" w:type="dxa"/>
              <w:left w:w="48" w:type="dxa"/>
              <w:bottom w:w="24" w:type="dxa"/>
              <w:right w:w="48" w:type="dxa"/>
            </w:tcMar>
            <w:hideMark/>
          </w:tcPr>
          <w:p w14:paraId="3F29E25F"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0220</w:t>
            </w:r>
          </w:p>
        </w:tc>
        <w:tc>
          <w:tcPr>
            <w:tcW w:w="3971" w:type="pct"/>
            <w:tcMar>
              <w:top w:w="24" w:type="dxa"/>
              <w:left w:w="48" w:type="dxa"/>
              <w:bottom w:w="24" w:type="dxa"/>
              <w:right w:w="48" w:type="dxa"/>
            </w:tcMar>
            <w:hideMark/>
          </w:tcPr>
          <w:p w14:paraId="44DE2A22"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 </w:t>
            </w:r>
            <w:r w:rsidRPr="000C185B">
              <w:rPr>
                <w:rFonts w:ascii="Times New Roman" w:eastAsia="Times New Roman" w:hAnsi="Times New Roman" w:cs="Times New Roman"/>
                <w:b/>
                <w:bCs/>
                <w:lang w:val="ro-RO"/>
              </w:rPr>
              <w:t>Active totale neajustate de nivel 2</w:t>
            </w:r>
            <w:r w:rsidRPr="000C185B">
              <w:rPr>
                <w:rFonts w:ascii="Times New Roman" w:eastAsia="Times New Roman" w:hAnsi="Times New Roman" w:cs="Times New Roman"/>
                <w:lang w:val="ro-RO"/>
              </w:rPr>
              <w:t xml:space="preserve"> </w:t>
            </w:r>
          </w:p>
          <w:p w14:paraId="1A03291B" w14:textId="2FE38A7E"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Subsecţiunile 2, 3, 4 şi 6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64CA09E" w14:textId="4744E003"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Activele raportate în această secţiune au fost identificate sau tratate în mod explicit fie ca active de nivel 2A, fie ca active de nivel 2B în conformitate cu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44BA7C87"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cuantumul/valoarea de piaţă total(ă) al/a activelor lor lichide de nivel 2 în coloana 0010.</w:t>
            </w:r>
          </w:p>
          <w:p w14:paraId="41482A8C" w14:textId="38529D92"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valoarea totală, în conformitate cu pct.</w:t>
            </w:r>
            <w:r w:rsidR="00CD35E2" w:rsidRPr="000C185B">
              <w:rPr>
                <w:rFonts w:ascii="Times New Roman" w:eastAsia="Times New Roman" w:hAnsi="Times New Roman" w:cs="Times New Roman"/>
                <w:lang w:val="ro-RO"/>
              </w:rPr>
              <w:t xml:space="preserve">41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 activelor lor lichide de nivel 2 în coloana 0040.</w:t>
            </w:r>
          </w:p>
        </w:tc>
        <w:tc>
          <w:tcPr>
            <w:tcW w:w="493" w:type="pct"/>
            <w:tcMar>
              <w:top w:w="24" w:type="dxa"/>
              <w:left w:w="48" w:type="dxa"/>
              <w:bottom w:w="24" w:type="dxa"/>
              <w:right w:w="48" w:type="dxa"/>
            </w:tcMar>
            <w:hideMark/>
          </w:tcPr>
          <w:p w14:paraId="08951F18"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761D878B" w14:textId="77777777" w:rsidTr="00F368D3">
        <w:trPr>
          <w:jc w:val="center"/>
        </w:trPr>
        <w:tc>
          <w:tcPr>
            <w:tcW w:w="536" w:type="pct"/>
            <w:tcMar>
              <w:top w:w="24" w:type="dxa"/>
              <w:left w:w="48" w:type="dxa"/>
              <w:bottom w:w="24" w:type="dxa"/>
              <w:right w:w="48" w:type="dxa"/>
            </w:tcMar>
            <w:hideMark/>
          </w:tcPr>
          <w:p w14:paraId="5200DA2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0230</w:t>
            </w:r>
          </w:p>
        </w:tc>
        <w:tc>
          <w:tcPr>
            <w:tcW w:w="3971" w:type="pct"/>
            <w:tcMar>
              <w:top w:w="24" w:type="dxa"/>
              <w:left w:w="48" w:type="dxa"/>
              <w:bottom w:w="24" w:type="dxa"/>
              <w:right w:w="48" w:type="dxa"/>
            </w:tcMar>
            <w:hideMark/>
          </w:tcPr>
          <w:p w14:paraId="05BE9BCF"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 </w:t>
            </w:r>
            <w:r w:rsidRPr="000C185B">
              <w:rPr>
                <w:rFonts w:ascii="Times New Roman" w:eastAsia="Times New Roman" w:hAnsi="Times New Roman" w:cs="Times New Roman"/>
                <w:b/>
                <w:bCs/>
                <w:lang w:val="ro-RO"/>
              </w:rPr>
              <w:t>Active totale neajustate de nivel 2A</w:t>
            </w:r>
            <w:r w:rsidRPr="000C185B">
              <w:rPr>
                <w:rFonts w:ascii="Times New Roman" w:eastAsia="Times New Roman" w:hAnsi="Times New Roman" w:cs="Times New Roman"/>
                <w:lang w:val="ro-RO"/>
              </w:rPr>
              <w:t xml:space="preserve"> </w:t>
            </w:r>
          </w:p>
          <w:p w14:paraId="7C6C1529" w14:textId="5473B2A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Subsecţiunile 2, 4 şi 6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974B23D" w14:textId="75993E2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Activele raportate în această subsecţiune au fost identificate sau tratate în mod explicit ca active de nivel 2A în conformitate cu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6CE6C12C" w14:textId="12F252AF"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În coloana </w:t>
            </w:r>
            <w:r w:rsidR="007B7BFC" w:rsidRPr="000C185B">
              <w:rPr>
                <w:rFonts w:ascii="Times New Roman" w:eastAsia="Times New Roman" w:hAnsi="Times New Roman" w:cs="Times New Roman"/>
                <w:lang w:val="ro-RO"/>
              </w:rPr>
              <w:t xml:space="preserve">0010 </w:t>
            </w:r>
            <w:r w:rsidRPr="000C185B">
              <w:rPr>
                <w:rFonts w:ascii="Times New Roman" w:eastAsia="Times New Roman" w:hAnsi="Times New Roman" w:cs="Times New Roman"/>
                <w:lang w:val="ro-RO"/>
              </w:rPr>
              <w:t>băncile raportează suma valorii de piaţă totale /cuantumului total al  activelor de nivel 2A, fără a ţine cont de cerinţele de  la subsecţiunea 2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6B8DAE37" w14:textId="755AC86E"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În coloana 0040 băncile raportează suma cuantumului total ponderat al activelor de nivel 2A, fără a ține cont de cerințele dela subsecţiunea 2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3561704A"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5708527" w14:textId="77777777" w:rsidTr="00F368D3">
        <w:trPr>
          <w:jc w:val="center"/>
        </w:trPr>
        <w:tc>
          <w:tcPr>
            <w:tcW w:w="536" w:type="pct"/>
            <w:tcMar>
              <w:top w:w="24" w:type="dxa"/>
              <w:left w:w="48" w:type="dxa"/>
              <w:bottom w:w="24" w:type="dxa"/>
              <w:right w:w="48" w:type="dxa"/>
            </w:tcMar>
            <w:hideMark/>
          </w:tcPr>
          <w:p w14:paraId="65E5D65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0240</w:t>
            </w:r>
          </w:p>
        </w:tc>
        <w:tc>
          <w:tcPr>
            <w:tcW w:w="3971" w:type="pct"/>
            <w:tcMar>
              <w:top w:w="24" w:type="dxa"/>
              <w:left w:w="48" w:type="dxa"/>
              <w:bottom w:w="24" w:type="dxa"/>
              <w:right w:w="48" w:type="dxa"/>
            </w:tcMar>
            <w:hideMark/>
          </w:tcPr>
          <w:p w14:paraId="3D5C5804"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1.2.1.1. </w:t>
            </w:r>
            <w:r w:rsidRPr="000C185B">
              <w:rPr>
                <w:rFonts w:ascii="Times New Roman" w:eastAsia="Times New Roman" w:hAnsi="Times New Roman" w:cs="Times New Roman"/>
                <w:b/>
                <w:bCs/>
                <w:lang w:val="ro-RO"/>
              </w:rPr>
              <w:t>Active de la administraţii regionale/autorităţi locale sau entităţi din sectorul public (Republica Moldova, ponderea de risc 20 %)</w:t>
            </w:r>
            <w:r w:rsidRPr="000C185B">
              <w:rPr>
                <w:rFonts w:ascii="Times New Roman" w:eastAsia="Times New Roman" w:hAnsi="Times New Roman" w:cs="Times New Roman"/>
                <w:lang w:val="ro-RO"/>
              </w:rPr>
              <w:t xml:space="preserve"> </w:t>
            </w:r>
          </w:p>
          <w:p w14:paraId="1AA962D4" w14:textId="36C82164" w:rsidR="006A692F" w:rsidRPr="000C185B" w:rsidRDefault="00CF2B43"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44.1</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F411C87"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administraţii regionale, autorităţi locale sau entităţi din sectorul public din Republica Moldova, dacă expunerilor faţă de acestea li se atribuie o pondere de risc de 20 %.</w:t>
            </w:r>
          </w:p>
        </w:tc>
        <w:tc>
          <w:tcPr>
            <w:tcW w:w="493" w:type="pct"/>
            <w:tcMar>
              <w:top w:w="24" w:type="dxa"/>
              <w:left w:w="48" w:type="dxa"/>
              <w:bottom w:w="24" w:type="dxa"/>
              <w:right w:w="48" w:type="dxa"/>
            </w:tcMar>
            <w:hideMark/>
          </w:tcPr>
          <w:p w14:paraId="2FF06C1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DFFFE93" w14:textId="77777777" w:rsidTr="00F368D3">
        <w:trPr>
          <w:jc w:val="center"/>
        </w:trPr>
        <w:tc>
          <w:tcPr>
            <w:tcW w:w="536" w:type="pct"/>
            <w:tcMar>
              <w:top w:w="24" w:type="dxa"/>
              <w:left w:w="48" w:type="dxa"/>
              <w:bottom w:w="24" w:type="dxa"/>
              <w:right w:w="48" w:type="dxa"/>
            </w:tcMar>
            <w:hideMark/>
          </w:tcPr>
          <w:p w14:paraId="38B1033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0250</w:t>
            </w:r>
          </w:p>
        </w:tc>
        <w:tc>
          <w:tcPr>
            <w:tcW w:w="3971" w:type="pct"/>
            <w:tcMar>
              <w:top w:w="24" w:type="dxa"/>
              <w:left w:w="48" w:type="dxa"/>
              <w:bottom w:w="24" w:type="dxa"/>
              <w:right w:w="48" w:type="dxa"/>
            </w:tcMar>
            <w:hideMark/>
          </w:tcPr>
          <w:p w14:paraId="79D5D502"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1.2.1.2. </w:t>
            </w:r>
            <w:r w:rsidRPr="000C185B">
              <w:rPr>
                <w:rFonts w:ascii="Times New Roman" w:eastAsia="Times New Roman" w:hAnsi="Times New Roman" w:cs="Times New Roman"/>
                <w:b/>
                <w:bCs/>
                <w:lang w:val="ro-RO"/>
              </w:rPr>
              <w:t>Active de la bănci centrale, de la administraţii centrale/regionale, de la autorităţi locale sau de la entităţi din sectorul public (alte state, ponderea de risc 20 %)</w:t>
            </w:r>
            <w:r w:rsidRPr="000C185B">
              <w:rPr>
                <w:rFonts w:ascii="Times New Roman" w:eastAsia="Times New Roman" w:hAnsi="Times New Roman" w:cs="Times New Roman"/>
                <w:lang w:val="ro-RO"/>
              </w:rPr>
              <w:t xml:space="preserve"> </w:t>
            </w:r>
          </w:p>
          <w:p w14:paraId="1B59A11E" w14:textId="36B5D5DE" w:rsidR="006A692F" w:rsidRPr="000C185B" w:rsidRDefault="00CF2B43"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44.2</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886CB3F"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Active care reprezintă creanţe asupra sau creanţe garantate de administraţia centrală sau de banca centrală a unui alt stat sau de o administraţie regională, o autoritate locală sau o entitate din sectorul public dintr-un alt stat, cu condiţia ca acestora să li se atribuie o pondere de risc de 20 %.</w:t>
            </w:r>
          </w:p>
        </w:tc>
        <w:tc>
          <w:tcPr>
            <w:tcW w:w="493" w:type="pct"/>
            <w:tcMar>
              <w:top w:w="24" w:type="dxa"/>
              <w:left w:w="48" w:type="dxa"/>
              <w:bottom w:w="24" w:type="dxa"/>
              <w:right w:w="48" w:type="dxa"/>
            </w:tcMar>
            <w:hideMark/>
          </w:tcPr>
          <w:p w14:paraId="46301770"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67F6214" w14:textId="77777777" w:rsidTr="00495468">
        <w:trPr>
          <w:jc w:val="center"/>
        </w:trPr>
        <w:tc>
          <w:tcPr>
            <w:tcW w:w="536" w:type="pct"/>
            <w:tcMar>
              <w:top w:w="24" w:type="dxa"/>
              <w:left w:w="48" w:type="dxa"/>
              <w:bottom w:w="24" w:type="dxa"/>
              <w:right w:w="48" w:type="dxa"/>
            </w:tcMar>
            <w:hideMark/>
          </w:tcPr>
          <w:p w14:paraId="20D633E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0260</w:t>
            </w:r>
          </w:p>
        </w:tc>
        <w:tc>
          <w:tcPr>
            <w:tcW w:w="3971" w:type="pct"/>
            <w:tcMar>
              <w:top w:w="11" w:type="dxa"/>
              <w:left w:w="48" w:type="dxa"/>
              <w:bottom w:w="11" w:type="dxa"/>
              <w:right w:w="48" w:type="dxa"/>
            </w:tcMar>
            <w:hideMark/>
          </w:tcPr>
          <w:p w14:paraId="54921157"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1.2.1.3. </w:t>
            </w:r>
            <w:r w:rsidRPr="000C185B">
              <w:rPr>
                <w:rFonts w:ascii="Times New Roman" w:eastAsia="Times New Roman" w:hAnsi="Times New Roman" w:cs="Times New Roman"/>
                <w:b/>
                <w:bCs/>
                <w:lang w:val="ro-RO"/>
              </w:rPr>
              <w:t>Obligaţiuni garantate cu un nivel ridicat de calitate (nivel de calitate a creditului 2)</w:t>
            </w:r>
          </w:p>
        </w:tc>
        <w:tc>
          <w:tcPr>
            <w:tcW w:w="493" w:type="pct"/>
            <w:tcMar>
              <w:top w:w="24" w:type="dxa"/>
              <w:left w:w="48" w:type="dxa"/>
              <w:bottom w:w="24" w:type="dxa"/>
              <w:right w:w="48" w:type="dxa"/>
            </w:tcMar>
            <w:hideMark/>
          </w:tcPr>
          <w:p w14:paraId="02B00A14"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A67ABED" w14:textId="77777777" w:rsidTr="00495468">
        <w:trPr>
          <w:jc w:val="center"/>
        </w:trPr>
        <w:tc>
          <w:tcPr>
            <w:tcW w:w="536" w:type="pct"/>
            <w:tcMar>
              <w:top w:w="24" w:type="dxa"/>
              <w:left w:w="48" w:type="dxa"/>
              <w:bottom w:w="24" w:type="dxa"/>
              <w:right w:w="48" w:type="dxa"/>
            </w:tcMar>
            <w:hideMark/>
          </w:tcPr>
          <w:p w14:paraId="4FE277A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0270</w:t>
            </w:r>
          </w:p>
        </w:tc>
        <w:tc>
          <w:tcPr>
            <w:tcW w:w="3971" w:type="pct"/>
            <w:tcMar>
              <w:top w:w="11" w:type="dxa"/>
              <w:left w:w="48" w:type="dxa"/>
              <w:bottom w:w="11" w:type="dxa"/>
              <w:right w:w="48" w:type="dxa"/>
            </w:tcMar>
            <w:hideMark/>
          </w:tcPr>
          <w:p w14:paraId="3E161398"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1.2.1.4. </w:t>
            </w:r>
            <w:r w:rsidRPr="000C185B">
              <w:rPr>
                <w:rFonts w:ascii="Times New Roman" w:eastAsia="Times New Roman" w:hAnsi="Times New Roman" w:cs="Times New Roman"/>
                <w:b/>
                <w:bCs/>
                <w:lang w:val="ro-RO"/>
              </w:rPr>
              <w:t>Obligaţiuni garantate cu un nivel ridicat de calitate (alte state, nivel de calitate a creditului 1)</w:t>
            </w:r>
          </w:p>
        </w:tc>
        <w:tc>
          <w:tcPr>
            <w:tcW w:w="493" w:type="pct"/>
            <w:tcMar>
              <w:top w:w="24" w:type="dxa"/>
              <w:left w:w="48" w:type="dxa"/>
              <w:bottom w:w="24" w:type="dxa"/>
              <w:right w:w="48" w:type="dxa"/>
            </w:tcMar>
            <w:hideMark/>
          </w:tcPr>
          <w:p w14:paraId="6FFA8FB3"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A2BC51B" w14:textId="77777777" w:rsidTr="00495468">
        <w:trPr>
          <w:jc w:val="center"/>
        </w:trPr>
        <w:tc>
          <w:tcPr>
            <w:tcW w:w="536" w:type="pct"/>
            <w:tcMar>
              <w:top w:w="24" w:type="dxa"/>
              <w:left w:w="48" w:type="dxa"/>
              <w:bottom w:w="24" w:type="dxa"/>
              <w:right w:w="48" w:type="dxa"/>
            </w:tcMar>
            <w:hideMark/>
          </w:tcPr>
          <w:p w14:paraId="763BA47F"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0280</w:t>
            </w:r>
          </w:p>
        </w:tc>
        <w:tc>
          <w:tcPr>
            <w:tcW w:w="3971" w:type="pct"/>
            <w:tcMar>
              <w:top w:w="11" w:type="dxa"/>
              <w:left w:w="48" w:type="dxa"/>
              <w:bottom w:w="11" w:type="dxa"/>
              <w:right w:w="48" w:type="dxa"/>
            </w:tcMar>
            <w:hideMark/>
          </w:tcPr>
          <w:p w14:paraId="692290A6"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1.2.1.5. </w:t>
            </w:r>
            <w:r w:rsidRPr="000C185B">
              <w:rPr>
                <w:rFonts w:ascii="Times New Roman" w:eastAsia="Times New Roman" w:hAnsi="Times New Roman" w:cs="Times New Roman"/>
                <w:b/>
                <w:bCs/>
                <w:lang w:val="ro-RO"/>
              </w:rPr>
              <w:t>Titluri de creanţă emise de societăţile comerciale (nivel de calitate a creditului 1)</w:t>
            </w:r>
            <w:r w:rsidRPr="000C185B">
              <w:rPr>
                <w:rFonts w:ascii="Times New Roman" w:eastAsia="Times New Roman" w:hAnsi="Times New Roman" w:cs="Times New Roman"/>
                <w:lang w:val="ro-RO"/>
              </w:rPr>
              <w:t xml:space="preserve"> </w:t>
            </w:r>
          </w:p>
          <w:p w14:paraId="6E141B86" w14:textId="78DA65A2" w:rsidR="006A692F" w:rsidRPr="000C185B" w:rsidRDefault="00017E9C"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44.3</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470E11D" w14:textId="6D79FCB2"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de creanţă emise de societăţile comerciale care îndeplinesc cerinţele de la subpct.</w:t>
            </w:r>
            <w:r w:rsidR="00017E9C" w:rsidRPr="000C185B">
              <w:rPr>
                <w:rFonts w:ascii="Times New Roman" w:eastAsia="Times New Roman" w:hAnsi="Times New Roman" w:cs="Times New Roman"/>
                <w:lang w:val="ro-RO"/>
              </w:rPr>
              <w:t>44.3</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4978CBB5"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FDB52C7" w14:textId="77777777" w:rsidTr="00F368D3">
        <w:trPr>
          <w:jc w:val="center"/>
        </w:trPr>
        <w:tc>
          <w:tcPr>
            <w:tcW w:w="536" w:type="pct"/>
            <w:tcMar>
              <w:top w:w="24" w:type="dxa"/>
              <w:left w:w="48" w:type="dxa"/>
              <w:bottom w:w="24" w:type="dxa"/>
              <w:right w:w="48" w:type="dxa"/>
            </w:tcMar>
            <w:hideMark/>
          </w:tcPr>
          <w:p w14:paraId="3C357B4B"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0290</w:t>
            </w:r>
          </w:p>
        </w:tc>
        <w:tc>
          <w:tcPr>
            <w:tcW w:w="3971" w:type="pct"/>
            <w:tcMar>
              <w:top w:w="24" w:type="dxa"/>
              <w:left w:w="48" w:type="dxa"/>
              <w:bottom w:w="24" w:type="dxa"/>
              <w:right w:w="48" w:type="dxa"/>
            </w:tcMar>
            <w:hideMark/>
          </w:tcPr>
          <w:p w14:paraId="6AC7C7F5"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1.2.1.6. </w:t>
            </w:r>
            <w:r w:rsidRPr="000C185B">
              <w:rPr>
                <w:rFonts w:ascii="Times New Roman" w:eastAsia="Times New Roman" w:hAnsi="Times New Roman" w:cs="Times New Roman"/>
                <w:b/>
                <w:bCs/>
                <w:lang w:val="ro-RO"/>
              </w:rPr>
              <w:t>Acţiuni/unităţi deţinute în OPC-uri calificate: suportul constă în active de nivel 2A</w:t>
            </w:r>
            <w:r w:rsidRPr="000C185B">
              <w:rPr>
                <w:rFonts w:ascii="Times New Roman" w:eastAsia="Times New Roman" w:hAnsi="Times New Roman" w:cs="Times New Roman"/>
                <w:lang w:val="ro-RO"/>
              </w:rPr>
              <w:t xml:space="preserve"> </w:t>
            </w:r>
          </w:p>
          <w:p w14:paraId="0D4EE86F" w14:textId="7BE03AD0" w:rsidR="006A692F" w:rsidRPr="000C185B" w:rsidRDefault="00E63E0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49.3</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737A97E" w14:textId="643D2B08"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Acţiuni sau unităţi deţinute în OPC-uri ale căror active-suport corespund unor active care se califică drept active de nivel 2A, astfel cum se specifică la subsecţiunea 2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1D6DFEF9"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89E195D" w14:textId="77777777" w:rsidTr="00F368D3">
        <w:trPr>
          <w:jc w:val="center"/>
        </w:trPr>
        <w:tc>
          <w:tcPr>
            <w:tcW w:w="536" w:type="pct"/>
            <w:tcMar>
              <w:top w:w="24" w:type="dxa"/>
              <w:left w:w="48" w:type="dxa"/>
              <w:bottom w:w="24" w:type="dxa"/>
              <w:right w:w="48" w:type="dxa"/>
            </w:tcMar>
            <w:hideMark/>
          </w:tcPr>
          <w:p w14:paraId="3C03583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0300</w:t>
            </w:r>
          </w:p>
        </w:tc>
        <w:tc>
          <w:tcPr>
            <w:tcW w:w="3971" w:type="pct"/>
            <w:tcMar>
              <w:top w:w="24" w:type="dxa"/>
              <w:left w:w="48" w:type="dxa"/>
              <w:bottom w:w="24" w:type="dxa"/>
              <w:right w:w="48" w:type="dxa"/>
            </w:tcMar>
            <w:hideMark/>
          </w:tcPr>
          <w:p w14:paraId="675CDB9F"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1.2.1.7. </w:t>
            </w:r>
            <w:r w:rsidRPr="000C185B">
              <w:rPr>
                <w:rFonts w:ascii="Times New Roman" w:eastAsia="Times New Roman" w:hAnsi="Times New Roman" w:cs="Times New Roman"/>
                <w:b/>
                <w:bCs/>
                <w:lang w:val="ro-RO"/>
              </w:rPr>
              <w:t>Case centrale: active de nivel 2A care sunt considerate active lichide pentru banca care beneficiază de serviciile de depozitare</w:t>
            </w:r>
          </w:p>
        </w:tc>
        <w:tc>
          <w:tcPr>
            <w:tcW w:w="493" w:type="pct"/>
            <w:tcMar>
              <w:top w:w="24" w:type="dxa"/>
              <w:left w:w="48" w:type="dxa"/>
              <w:bottom w:w="24" w:type="dxa"/>
              <w:right w:w="48" w:type="dxa"/>
            </w:tcMar>
            <w:hideMark/>
          </w:tcPr>
          <w:p w14:paraId="70625D31"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3BB7B98" w14:textId="77777777" w:rsidTr="00F368D3">
        <w:trPr>
          <w:jc w:val="center"/>
        </w:trPr>
        <w:tc>
          <w:tcPr>
            <w:tcW w:w="536" w:type="pct"/>
            <w:tcMar>
              <w:top w:w="24" w:type="dxa"/>
              <w:left w:w="48" w:type="dxa"/>
              <w:bottom w:w="24" w:type="dxa"/>
              <w:right w:w="48" w:type="dxa"/>
            </w:tcMar>
            <w:hideMark/>
          </w:tcPr>
          <w:p w14:paraId="343FC24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0310</w:t>
            </w:r>
          </w:p>
        </w:tc>
        <w:tc>
          <w:tcPr>
            <w:tcW w:w="3971" w:type="pct"/>
            <w:tcMar>
              <w:top w:w="24" w:type="dxa"/>
              <w:left w:w="48" w:type="dxa"/>
              <w:bottom w:w="24" w:type="dxa"/>
              <w:right w:w="48" w:type="dxa"/>
            </w:tcMar>
            <w:hideMark/>
          </w:tcPr>
          <w:p w14:paraId="0D0DE2AF"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 </w:t>
            </w:r>
            <w:r w:rsidRPr="000C185B">
              <w:rPr>
                <w:rFonts w:ascii="Times New Roman" w:eastAsia="Times New Roman" w:hAnsi="Times New Roman" w:cs="Times New Roman"/>
                <w:b/>
                <w:bCs/>
                <w:lang w:val="ro-RO"/>
              </w:rPr>
              <w:t>Active totale neajustate de nivel 2B</w:t>
            </w:r>
            <w:r w:rsidRPr="000C185B">
              <w:rPr>
                <w:rFonts w:ascii="Times New Roman" w:eastAsia="Times New Roman" w:hAnsi="Times New Roman" w:cs="Times New Roman"/>
                <w:lang w:val="ro-RO"/>
              </w:rPr>
              <w:t xml:space="preserve"> </w:t>
            </w:r>
          </w:p>
          <w:p w14:paraId="68BE1DD3" w14:textId="19A8BA49"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Subsecţiunile 3, 4 şi 6 din secţiunea 2,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08B2814" w14:textId="78FF36F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Activele raportate în această subsecţiune au fost identificate în mod explicit ca active de nivel 2B în conformitate cu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558D6DD7" w14:textId="71ECA7A0"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În coloana 0010 băncile raportează suma valorii de piaţă totale/cuantumului total al activelor de nivel 2B, fără a ţine cont de cerinţele de la subsecţiunea 2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p w14:paraId="2DBBC47F" w14:textId="1EE795BF"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În coloana 0040 băncile raportează suma cuantumului total ponderat al activelor de nivel 2B, fără a ţine cont de cerinţele de la subsecţiunea 2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176E0B7D"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26B29850" w14:textId="77777777" w:rsidTr="00F368D3">
        <w:trPr>
          <w:jc w:val="center"/>
        </w:trPr>
        <w:tc>
          <w:tcPr>
            <w:tcW w:w="536" w:type="pct"/>
            <w:tcMar>
              <w:top w:w="24" w:type="dxa"/>
              <w:left w:w="48" w:type="dxa"/>
              <w:bottom w:w="24" w:type="dxa"/>
              <w:right w:w="48" w:type="dxa"/>
            </w:tcMar>
            <w:hideMark/>
          </w:tcPr>
          <w:p w14:paraId="7A81777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0320</w:t>
            </w:r>
          </w:p>
        </w:tc>
        <w:tc>
          <w:tcPr>
            <w:tcW w:w="3971" w:type="pct"/>
            <w:tcMar>
              <w:top w:w="24" w:type="dxa"/>
              <w:left w:w="48" w:type="dxa"/>
              <w:bottom w:w="24" w:type="dxa"/>
              <w:right w:w="48" w:type="dxa"/>
            </w:tcMar>
            <w:hideMark/>
          </w:tcPr>
          <w:p w14:paraId="53D11D2B"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 </w:t>
            </w:r>
            <w:r w:rsidRPr="000C185B">
              <w:rPr>
                <w:rFonts w:ascii="Times New Roman" w:eastAsia="Times New Roman" w:hAnsi="Times New Roman" w:cs="Times New Roman"/>
                <w:b/>
                <w:bCs/>
                <w:lang w:val="ro-RO"/>
              </w:rPr>
              <w:t>Titluri garantate cu active (rezidenţiale, nivel de calitate a creditului 1)</w:t>
            </w:r>
          </w:p>
        </w:tc>
        <w:tc>
          <w:tcPr>
            <w:tcW w:w="493" w:type="pct"/>
            <w:tcMar>
              <w:top w:w="24" w:type="dxa"/>
              <w:left w:w="48" w:type="dxa"/>
              <w:bottom w:w="24" w:type="dxa"/>
              <w:right w:w="48" w:type="dxa"/>
            </w:tcMar>
            <w:hideMark/>
          </w:tcPr>
          <w:p w14:paraId="1858EE1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A70B040" w14:textId="77777777" w:rsidTr="00F368D3">
        <w:trPr>
          <w:jc w:val="center"/>
        </w:trPr>
        <w:tc>
          <w:tcPr>
            <w:tcW w:w="536" w:type="pct"/>
            <w:tcMar>
              <w:top w:w="24" w:type="dxa"/>
              <w:left w:w="48" w:type="dxa"/>
              <w:bottom w:w="24" w:type="dxa"/>
              <w:right w:w="48" w:type="dxa"/>
            </w:tcMar>
            <w:hideMark/>
          </w:tcPr>
          <w:p w14:paraId="2C89F221"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0330</w:t>
            </w:r>
          </w:p>
        </w:tc>
        <w:tc>
          <w:tcPr>
            <w:tcW w:w="3971" w:type="pct"/>
            <w:tcMar>
              <w:top w:w="24" w:type="dxa"/>
              <w:left w:w="48" w:type="dxa"/>
              <w:bottom w:w="24" w:type="dxa"/>
              <w:right w:w="48" w:type="dxa"/>
            </w:tcMar>
            <w:hideMark/>
          </w:tcPr>
          <w:p w14:paraId="431AB740"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1.2.2.2. </w:t>
            </w:r>
            <w:r w:rsidRPr="000C185B">
              <w:rPr>
                <w:rFonts w:ascii="Times New Roman" w:eastAsia="Times New Roman" w:hAnsi="Times New Roman" w:cs="Times New Roman"/>
                <w:b/>
                <w:bCs/>
                <w:lang w:val="ro-RO"/>
              </w:rPr>
              <w:t>Titluri garantate cu active (auto, nivel de calitate a creditului 1)</w:t>
            </w:r>
          </w:p>
        </w:tc>
        <w:tc>
          <w:tcPr>
            <w:tcW w:w="493" w:type="pct"/>
            <w:tcMar>
              <w:top w:w="24" w:type="dxa"/>
              <w:left w:w="48" w:type="dxa"/>
              <w:bottom w:w="24" w:type="dxa"/>
              <w:right w:w="48" w:type="dxa"/>
            </w:tcMar>
            <w:hideMark/>
          </w:tcPr>
          <w:p w14:paraId="72F4F53A"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6D94CE1" w14:textId="77777777" w:rsidTr="00F368D3">
        <w:trPr>
          <w:jc w:val="center"/>
        </w:trPr>
        <w:tc>
          <w:tcPr>
            <w:tcW w:w="536" w:type="pct"/>
            <w:tcMar>
              <w:top w:w="24" w:type="dxa"/>
              <w:left w:w="48" w:type="dxa"/>
              <w:bottom w:w="24" w:type="dxa"/>
              <w:right w:w="48" w:type="dxa"/>
            </w:tcMar>
            <w:hideMark/>
          </w:tcPr>
          <w:p w14:paraId="10265C9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0340</w:t>
            </w:r>
          </w:p>
        </w:tc>
        <w:tc>
          <w:tcPr>
            <w:tcW w:w="3971" w:type="pct"/>
            <w:tcMar>
              <w:top w:w="24" w:type="dxa"/>
              <w:left w:w="48" w:type="dxa"/>
              <w:bottom w:w="24" w:type="dxa"/>
              <w:right w:w="48" w:type="dxa"/>
            </w:tcMar>
            <w:hideMark/>
          </w:tcPr>
          <w:p w14:paraId="2ABB08CA"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1.2.2.3. </w:t>
            </w:r>
            <w:r w:rsidRPr="000C185B">
              <w:rPr>
                <w:rFonts w:ascii="Times New Roman" w:eastAsia="Times New Roman" w:hAnsi="Times New Roman" w:cs="Times New Roman"/>
                <w:b/>
                <w:bCs/>
                <w:lang w:val="ro-RO"/>
              </w:rPr>
              <w:t>Obligaţiuni garantate cu un nivel ridicat de calitate (ponderea de risc 35 %)</w:t>
            </w:r>
          </w:p>
        </w:tc>
        <w:tc>
          <w:tcPr>
            <w:tcW w:w="493" w:type="pct"/>
            <w:tcMar>
              <w:top w:w="24" w:type="dxa"/>
              <w:left w:w="48" w:type="dxa"/>
              <w:bottom w:w="24" w:type="dxa"/>
              <w:right w:w="48" w:type="dxa"/>
            </w:tcMar>
            <w:hideMark/>
          </w:tcPr>
          <w:p w14:paraId="644CF17E"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16261FCD" w14:textId="77777777" w:rsidTr="00F368D3">
        <w:trPr>
          <w:jc w:val="center"/>
        </w:trPr>
        <w:tc>
          <w:tcPr>
            <w:tcW w:w="536" w:type="pct"/>
            <w:tcMar>
              <w:top w:w="24" w:type="dxa"/>
              <w:left w:w="48" w:type="dxa"/>
              <w:bottom w:w="24" w:type="dxa"/>
              <w:right w:w="48" w:type="dxa"/>
            </w:tcMar>
            <w:hideMark/>
          </w:tcPr>
          <w:p w14:paraId="09675957"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0350</w:t>
            </w:r>
          </w:p>
        </w:tc>
        <w:tc>
          <w:tcPr>
            <w:tcW w:w="3971" w:type="pct"/>
            <w:tcMar>
              <w:top w:w="24" w:type="dxa"/>
              <w:left w:w="48" w:type="dxa"/>
              <w:bottom w:w="24" w:type="dxa"/>
              <w:right w:w="48" w:type="dxa"/>
            </w:tcMar>
            <w:hideMark/>
          </w:tcPr>
          <w:p w14:paraId="5CDB0CF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1.2.2.4. </w:t>
            </w:r>
            <w:r w:rsidRPr="000C185B">
              <w:rPr>
                <w:rFonts w:ascii="Times New Roman" w:eastAsia="Times New Roman" w:hAnsi="Times New Roman" w:cs="Times New Roman"/>
                <w:b/>
                <w:bCs/>
                <w:lang w:val="ro-RO"/>
              </w:rPr>
              <w:t>Titluri garantate cu active (comerciale sau persoane fizice, alte state, nivel de calitate a creditului 1)</w:t>
            </w:r>
          </w:p>
        </w:tc>
        <w:tc>
          <w:tcPr>
            <w:tcW w:w="493" w:type="pct"/>
            <w:tcMar>
              <w:top w:w="24" w:type="dxa"/>
              <w:left w:w="48" w:type="dxa"/>
              <w:bottom w:w="24" w:type="dxa"/>
              <w:right w:w="48" w:type="dxa"/>
            </w:tcMar>
            <w:hideMark/>
          </w:tcPr>
          <w:p w14:paraId="5A8E0A18"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06B2D162" w14:textId="77777777" w:rsidTr="00F368D3">
        <w:trPr>
          <w:jc w:val="center"/>
        </w:trPr>
        <w:tc>
          <w:tcPr>
            <w:tcW w:w="536" w:type="pct"/>
            <w:tcMar>
              <w:top w:w="24" w:type="dxa"/>
              <w:left w:w="48" w:type="dxa"/>
              <w:bottom w:w="24" w:type="dxa"/>
              <w:right w:w="48" w:type="dxa"/>
            </w:tcMar>
            <w:hideMark/>
          </w:tcPr>
          <w:p w14:paraId="4F9EB03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0360</w:t>
            </w:r>
          </w:p>
        </w:tc>
        <w:tc>
          <w:tcPr>
            <w:tcW w:w="3971" w:type="pct"/>
            <w:tcMar>
              <w:top w:w="24" w:type="dxa"/>
              <w:left w:w="48" w:type="dxa"/>
              <w:bottom w:w="24" w:type="dxa"/>
              <w:right w:w="48" w:type="dxa"/>
            </w:tcMar>
            <w:hideMark/>
          </w:tcPr>
          <w:p w14:paraId="15DB4FC1"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1.2.2.5. </w:t>
            </w:r>
            <w:r w:rsidRPr="000C185B">
              <w:rPr>
                <w:rFonts w:ascii="Times New Roman" w:eastAsia="Times New Roman" w:hAnsi="Times New Roman" w:cs="Times New Roman"/>
                <w:b/>
                <w:bCs/>
                <w:lang w:val="ro-RO"/>
              </w:rPr>
              <w:t>Titluri de creanţă emise de societăţile comerciale (nivel de calitate a creditului 2/3)</w:t>
            </w:r>
            <w:r w:rsidRPr="000C185B">
              <w:rPr>
                <w:rFonts w:ascii="Times New Roman" w:eastAsia="Times New Roman" w:hAnsi="Times New Roman" w:cs="Times New Roman"/>
                <w:lang w:val="ro-RO"/>
              </w:rPr>
              <w:t xml:space="preserve"> </w:t>
            </w:r>
          </w:p>
          <w:p w14:paraId="198F58D0" w14:textId="3568742A" w:rsidR="006A692F" w:rsidRPr="000C185B" w:rsidRDefault="00340EC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46.1</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B4ED1CB" w14:textId="033D3672"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Titluri de creanţă emise de societăţile comerciale care îndeplinesc cerinţele de la subpct.</w:t>
            </w:r>
            <w:r w:rsidR="00340EC4" w:rsidRPr="000C185B">
              <w:rPr>
                <w:rFonts w:ascii="Times New Roman" w:eastAsia="Times New Roman" w:hAnsi="Times New Roman" w:cs="Times New Roman"/>
                <w:lang w:val="ro-RO"/>
              </w:rPr>
              <w:t>46.1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09D3355C"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7DC39D68" w14:textId="77777777" w:rsidTr="00F368D3">
        <w:trPr>
          <w:jc w:val="center"/>
        </w:trPr>
        <w:tc>
          <w:tcPr>
            <w:tcW w:w="536" w:type="pct"/>
            <w:tcMar>
              <w:top w:w="24" w:type="dxa"/>
              <w:left w:w="48" w:type="dxa"/>
              <w:bottom w:w="24" w:type="dxa"/>
              <w:right w:w="48" w:type="dxa"/>
            </w:tcMar>
            <w:hideMark/>
          </w:tcPr>
          <w:p w14:paraId="1517509B"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0370</w:t>
            </w:r>
          </w:p>
        </w:tc>
        <w:tc>
          <w:tcPr>
            <w:tcW w:w="3971" w:type="pct"/>
            <w:tcMar>
              <w:top w:w="24" w:type="dxa"/>
              <w:left w:w="48" w:type="dxa"/>
              <w:bottom w:w="24" w:type="dxa"/>
              <w:right w:w="48" w:type="dxa"/>
            </w:tcMar>
            <w:hideMark/>
          </w:tcPr>
          <w:p w14:paraId="3A7C0008"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1.2.2.6. </w:t>
            </w:r>
            <w:r w:rsidRPr="000C185B">
              <w:rPr>
                <w:rFonts w:ascii="Times New Roman" w:eastAsia="Times New Roman" w:hAnsi="Times New Roman" w:cs="Times New Roman"/>
                <w:b/>
                <w:bCs/>
                <w:lang w:val="ro-RO"/>
              </w:rPr>
              <w:t>Titluri de creanţă emise de societăţile comerciale – active nepurtătoare de dobândă (deţinute de bănci din motive religioase) (nivel de calitate a creditului 1/2/3)</w:t>
            </w:r>
          </w:p>
        </w:tc>
        <w:tc>
          <w:tcPr>
            <w:tcW w:w="493" w:type="pct"/>
            <w:tcMar>
              <w:top w:w="24" w:type="dxa"/>
              <w:left w:w="48" w:type="dxa"/>
              <w:bottom w:w="24" w:type="dxa"/>
              <w:right w:w="48" w:type="dxa"/>
            </w:tcMar>
            <w:hideMark/>
          </w:tcPr>
          <w:p w14:paraId="421A15D0"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25E8740B" w14:textId="77777777" w:rsidTr="00F368D3">
        <w:trPr>
          <w:jc w:val="center"/>
        </w:trPr>
        <w:tc>
          <w:tcPr>
            <w:tcW w:w="536" w:type="pct"/>
            <w:tcMar>
              <w:top w:w="24" w:type="dxa"/>
              <w:left w:w="48" w:type="dxa"/>
              <w:bottom w:w="24" w:type="dxa"/>
              <w:right w:w="48" w:type="dxa"/>
            </w:tcMar>
            <w:hideMark/>
          </w:tcPr>
          <w:p w14:paraId="547A9E9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0380</w:t>
            </w:r>
          </w:p>
        </w:tc>
        <w:tc>
          <w:tcPr>
            <w:tcW w:w="3971" w:type="pct"/>
            <w:tcMar>
              <w:top w:w="24" w:type="dxa"/>
              <w:left w:w="48" w:type="dxa"/>
              <w:bottom w:w="24" w:type="dxa"/>
              <w:right w:w="48" w:type="dxa"/>
            </w:tcMar>
            <w:hideMark/>
          </w:tcPr>
          <w:p w14:paraId="7F239C03"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1.2.2.7. </w:t>
            </w:r>
            <w:r w:rsidRPr="000C185B">
              <w:rPr>
                <w:rFonts w:ascii="Times New Roman" w:eastAsia="Times New Roman" w:hAnsi="Times New Roman" w:cs="Times New Roman"/>
                <w:b/>
                <w:bCs/>
                <w:lang w:val="ro-RO"/>
              </w:rPr>
              <w:t>Acţiuni (indice pe acţiuni principal)</w:t>
            </w:r>
            <w:r w:rsidRPr="000C185B">
              <w:rPr>
                <w:rFonts w:ascii="Times New Roman" w:eastAsia="Times New Roman" w:hAnsi="Times New Roman" w:cs="Times New Roman"/>
                <w:lang w:val="ro-RO"/>
              </w:rPr>
              <w:t xml:space="preserve"> </w:t>
            </w:r>
          </w:p>
          <w:p w14:paraId="14251B06" w14:textId="5E5E55F4" w:rsidR="006A692F" w:rsidRPr="000C185B" w:rsidRDefault="00340EC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46.2</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E8A7970" w14:textId="641467BA"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Acţiuni care îndeplinesc cerinţele de la subpct.</w:t>
            </w:r>
            <w:r w:rsidR="001B7363" w:rsidRPr="000C185B">
              <w:rPr>
                <w:rFonts w:ascii="Times New Roman" w:eastAsia="Times New Roman" w:hAnsi="Times New Roman" w:cs="Times New Roman"/>
                <w:lang w:val="ro-RO"/>
              </w:rPr>
              <w:t>46.2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şi care sunt denominate în moneda statului de origine al băncii.</w:t>
            </w:r>
          </w:p>
          <w:p w14:paraId="5161A9BC" w14:textId="7DDC4599"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de asemenea, acţiunile care îndeplinesc cerinţele de la subpct.</w:t>
            </w:r>
            <w:r w:rsidR="001B7363" w:rsidRPr="000C185B">
              <w:rPr>
                <w:rFonts w:ascii="Times New Roman" w:eastAsia="Times New Roman" w:hAnsi="Times New Roman" w:cs="Times New Roman"/>
                <w:lang w:val="ro-RO"/>
              </w:rPr>
              <w:t>46.2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şi care sunt denominate într-o monedă diferită, cu condiţia ca acestea să fie considerate active de nivel 2B doar până la cuantumul necesar pentru a acoperi ieşirile de lichidităţi în moneda respectivă sau în jurisdicţia în care se asumă riscul de lichiditate.</w:t>
            </w:r>
          </w:p>
        </w:tc>
        <w:tc>
          <w:tcPr>
            <w:tcW w:w="493" w:type="pct"/>
            <w:tcMar>
              <w:top w:w="24" w:type="dxa"/>
              <w:left w:w="48" w:type="dxa"/>
              <w:bottom w:w="24" w:type="dxa"/>
              <w:right w:w="48" w:type="dxa"/>
            </w:tcMar>
            <w:hideMark/>
          </w:tcPr>
          <w:p w14:paraId="2AB96871"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C1A6FC8" w14:textId="77777777" w:rsidTr="00F368D3">
        <w:trPr>
          <w:jc w:val="center"/>
        </w:trPr>
        <w:tc>
          <w:tcPr>
            <w:tcW w:w="536" w:type="pct"/>
            <w:tcMar>
              <w:top w:w="24" w:type="dxa"/>
              <w:left w:w="48" w:type="dxa"/>
              <w:bottom w:w="24" w:type="dxa"/>
              <w:right w:w="48" w:type="dxa"/>
            </w:tcMar>
            <w:hideMark/>
          </w:tcPr>
          <w:p w14:paraId="61B89E4A"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0390</w:t>
            </w:r>
          </w:p>
        </w:tc>
        <w:tc>
          <w:tcPr>
            <w:tcW w:w="3971" w:type="pct"/>
            <w:tcMar>
              <w:top w:w="24" w:type="dxa"/>
              <w:left w:w="48" w:type="dxa"/>
              <w:bottom w:w="24" w:type="dxa"/>
              <w:right w:w="48" w:type="dxa"/>
            </w:tcMar>
            <w:hideMark/>
          </w:tcPr>
          <w:p w14:paraId="029D63F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1.2.2.8. </w:t>
            </w:r>
            <w:r w:rsidRPr="000C185B">
              <w:rPr>
                <w:rFonts w:ascii="Times New Roman" w:eastAsia="Times New Roman" w:hAnsi="Times New Roman" w:cs="Times New Roman"/>
                <w:b/>
                <w:bCs/>
                <w:lang w:val="ro-RO"/>
              </w:rPr>
              <w:t>Active nepurtătoare de dobândă (deţinute de bănci din motive religioase) (nivel de calitate a creditului 3-5)</w:t>
            </w:r>
          </w:p>
        </w:tc>
        <w:tc>
          <w:tcPr>
            <w:tcW w:w="493" w:type="pct"/>
            <w:tcMar>
              <w:top w:w="24" w:type="dxa"/>
              <w:left w:w="48" w:type="dxa"/>
              <w:bottom w:w="24" w:type="dxa"/>
              <w:right w:w="48" w:type="dxa"/>
            </w:tcMar>
            <w:hideMark/>
          </w:tcPr>
          <w:p w14:paraId="6B1191FC"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4EED2A1A" w14:textId="77777777" w:rsidTr="00F368D3">
        <w:trPr>
          <w:jc w:val="center"/>
        </w:trPr>
        <w:tc>
          <w:tcPr>
            <w:tcW w:w="536" w:type="pct"/>
            <w:tcMar>
              <w:top w:w="24" w:type="dxa"/>
              <w:left w:w="48" w:type="dxa"/>
              <w:bottom w:w="24" w:type="dxa"/>
              <w:right w:w="48" w:type="dxa"/>
            </w:tcMar>
            <w:hideMark/>
          </w:tcPr>
          <w:p w14:paraId="3D3F002E"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0400</w:t>
            </w:r>
          </w:p>
        </w:tc>
        <w:tc>
          <w:tcPr>
            <w:tcW w:w="3971" w:type="pct"/>
            <w:tcMar>
              <w:top w:w="24" w:type="dxa"/>
              <w:left w:w="48" w:type="dxa"/>
              <w:bottom w:w="24" w:type="dxa"/>
              <w:right w:w="48" w:type="dxa"/>
            </w:tcMar>
            <w:hideMark/>
          </w:tcPr>
          <w:p w14:paraId="34F6CB37"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1.2.2.9. </w:t>
            </w:r>
            <w:r w:rsidRPr="000C185B">
              <w:rPr>
                <w:rFonts w:ascii="Times New Roman" w:eastAsia="Times New Roman" w:hAnsi="Times New Roman" w:cs="Times New Roman"/>
                <w:b/>
                <w:bCs/>
                <w:lang w:val="ro-RO"/>
              </w:rPr>
              <w:t>Facilităţi de lichiditate angajate cu utilizare restrânsă furnizate de bănci centrale</w:t>
            </w:r>
          </w:p>
        </w:tc>
        <w:tc>
          <w:tcPr>
            <w:tcW w:w="493" w:type="pct"/>
            <w:tcMar>
              <w:top w:w="24" w:type="dxa"/>
              <w:left w:w="48" w:type="dxa"/>
              <w:bottom w:w="24" w:type="dxa"/>
              <w:right w:w="48" w:type="dxa"/>
            </w:tcMar>
            <w:hideMark/>
          </w:tcPr>
          <w:p w14:paraId="7ADEC30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5506E43" w14:textId="77777777" w:rsidTr="00F368D3">
        <w:trPr>
          <w:jc w:val="center"/>
        </w:trPr>
        <w:tc>
          <w:tcPr>
            <w:tcW w:w="536" w:type="pct"/>
            <w:tcMar>
              <w:top w:w="24" w:type="dxa"/>
              <w:left w:w="48" w:type="dxa"/>
              <w:bottom w:w="24" w:type="dxa"/>
              <w:right w:w="48" w:type="dxa"/>
            </w:tcMar>
            <w:hideMark/>
          </w:tcPr>
          <w:p w14:paraId="7B750EC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0410</w:t>
            </w:r>
          </w:p>
        </w:tc>
        <w:tc>
          <w:tcPr>
            <w:tcW w:w="3971" w:type="pct"/>
            <w:tcMar>
              <w:top w:w="24" w:type="dxa"/>
              <w:left w:w="48" w:type="dxa"/>
              <w:bottom w:w="24" w:type="dxa"/>
              <w:right w:w="48" w:type="dxa"/>
            </w:tcMar>
            <w:hideMark/>
          </w:tcPr>
          <w:p w14:paraId="54C487E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1.2.2.10. </w:t>
            </w:r>
            <w:r w:rsidRPr="000C185B">
              <w:rPr>
                <w:rFonts w:ascii="Times New Roman" w:eastAsia="Times New Roman" w:hAnsi="Times New Roman" w:cs="Times New Roman"/>
                <w:b/>
                <w:bCs/>
                <w:lang w:val="ro-RO"/>
              </w:rPr>
              <w:t>Acţiuni/unităţi deţinute în OPC-uri calificate: suportul constă în titluri garantate cu active (rezidenţiale sau auto, nivel de calitate a creditului 1)</w:t>
            </w:r>
          </w:p>
        </w:tc>
        <w:tc>
          <w:tcPr>
            <w:tcW w:w="493" w:type="pct"/>
            <w:tcMar>
              <w:top w:w="24" w:type="dxa"/>
              <w:left w:w="48" w:type="dxa"/>
              <w:bottom w:w="24" w:type="dxa"/>
              <w:right w:w="48" w:type="dxa"/>
            </w:tcMar>
            <w:hideMark/>
          </w:tcPr>
          <w:p w14:paraId="129EE8AA"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1875542" w14:textId="77777777" w:rsidTr="00F368D3">
        <w:trPr>
          <w:jc w:val="center"/>
        </w:trPr>
        <w:tc>
          <w:tcPr>
            <w:tcW w:w="536" w:type="pct"/>
            <w:tcMar>
              <w:top w:w="24" w:type="dxa"/>
              <w:left w:w="48" w:type="dxa"/>
              <w:bottom w:w="24" w:type="dxa"/>
              <w:right w:w="48" w:type="dxa"/>
            </w:tcMar>
            <w:hideMark/>
          </w:tcPr>
          <w:p w14:paraId="29A2FC7F"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0420</w:t>
            </w:r>
          </w:p>
        </w:tc>
        <w:tc>
          <w:tcPr>
            <w:tcW w:w="3971" w:type="pct"/>
            <w:tcMar>
              <w:top w:w="24" w:type="dxa"/>
              <w:left w:w="48" w:type="dxa"/>
              <w:bottom w:w="24" w:type="dxa"/>
              <w:right w:w="48" w:type="dxa"/>
            </w:tcMar>
            <w:hideMark/>
          </w:tcPr>
          <w:p w14:paraId="6CBD6D3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1.2.2.11. </w:t>
            </w:r>
            <w:r w:rsidRPr="000C185B">
              <w:rPr>
                <w:rFonts w:ascii="Times New Roman" w:eastAsia="Times New Roman" w:hAnsi="Times New Roman" w:cs="Times New Roman"/>
                <w:b/>
                <w:bCs/>
                <w:lang w:val="ro-RO"/>
              </w:rPr>
              <w:t>Acţiuni/unităţi deţinute în OPC-uri calificate: suportul constă în obligaţiuni garantate cu un nivel ridicat de calitate (ponderea de risc 35 %)</w:t>
            </w:r>
          </w:p>
        </w:tc>
        <w:tc>
          <w:tcPr>
            <w:tcW w:w="493" w:type="pct"/>
            <w:tcMar>
              <w:top w:w="24" w:type="dxa"/>
              <w:left w:w="48" w:type="dxa"/>
              <w:bottom w:w="24" w:type="dxa"/>
              <w:right w:w="48" w:type="dxa"/>
            </w:tcMar>
            <w:hideMark/>
          </w:tcPr>
          <w:p w14:paraId="3A1422C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FC0641E" w14:textId="77777777" w:rsidTr="00F368D3">
        <w:trPr>
          <w:jc w:val="center"/>
        </w:trPr>
        <w:tc>
          <w:tcPr>
            <w:tcW w:w="536" w:type="pct"/>
            <w:tcMar>
              <w:top w:w="24" w:type="dxa"/>
              <w:left w:w="48" w:type="dxa"/>
              <w:bottom w:w="24" w:type="dxa"/>
              <w:right w:w="48" w:type="dxa"/>
            </w:tcMar>
            <w:hideMark/>
          </w:tcPr>
          <w:p w14:paraId="2FDE8F7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0430</w:t>
            </w:r>
          </w:p>
        </w:tc>
        <w:tc>
          <w:tcPr>
            <w:tcW w:w="3971" w:type="pct"/>
            <w:tcMar>
              <w:top w:w="24" w:type="dxa"/>
              <w:left w:w="48" w:type="dxa"/>
              <w:bottom w:w="24" w:type="dxa"/>
              <w:right w:w="48" w:type="dxa"/>
            </w:tcMar>
            <w:hideMark/>
          </w:tcPr>
          <w:p w14:paraId="0832441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1.2.2.12. </w:t>
            </w:r>
            <w:r w:rsidRPr="000C185B">
              <w:rPr>
                <w:rFonts w:ascii="Times New Roman" w:eastAsia="Times New Roman" w:hAnsi="Times New Roman" w:cs="Times New Roman"/>
                <w:b/>
                <w:bCs/>
                <w:lang w:val="ro-RO"/>
              </w:rPr>
              <w:t>Acţiuni/unităţi deţinute în OPC-uri calificate: suportul constă în titluri garantate cu active (comerciale sau persoane fizice, alte state, nivel de calitate a creditului 1)</w:t>
            </w:r>
          </w:p>
        </w:tc>
        <w:tc>
          <w:tcPr>
            <w:tcW w:w="493" w:type="pct"/>
            <w:tcMar>
              <w:top w:w="24" w:type="dxa"/>
              <w:left w:w="48" w:type="dxa"/>
              <w:bottom w:w="24" w:type="dxa"/>
              <w:right w:w="48" w:type="dxa"/>
            </w:tcMar>
            <w:hideMark/>
          </w:tcPr>
          <w:p w14:paraId="0B6BC064"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7DD63B44" w14:textId="77777777" w:rsidTr="00F368D3">
        <w:trPr>
          <w:jc w:val="center"/>
        </w:trPr>
        <w:tc>
          <w:tcPr>
            <w:tcW w:w="536" w:type="pct"/>
            <w:tcMar>
              <w:top w:w="24" w:type="dxa"/>
              <w:left w:w="48" w:type="dxa"/>
              <w:bottom w:w="24" w:type="dxa"/>
              <w:right w:w="48" w:type="dxa"/>
            </w:tcMar>
            <w:hideMark/>
          </w:tcPr>
          <w:p w14:paraId="52CD97AF"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0440</w:t>
            </w:r>
          </w:p>
        </w:tc>
        <w:tc>
          <w:tcPr>
            <w:tcW w:w="3971" w:type="pct"/>
            <w:tcMar>
              <w:top w:w="24" w:type="dxa"/>
              <w:left w:w="48" w:type="dxa"/>
              <w:bottom w:w="24" w:type="dxa"/>
              <w:right w:w="48" w:type="dxa"/>
            </w:tcMar>
            <w:hideMark/>
          </w:tcPr>
          <w:p w14:paraId="3440E4AC"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1.2.2.13. </w:t>
            </w:r>
            <w:r w:rsidRPr="000C185B">
              <w:rPr>
                <w:rFonts w:ascii="Times New Roman" w:eastAsia="Times New Roman" w:hAnsi="Times New Roman" w:cs="Times New Roman"/>
                <w:b/>
                <w:bCs/>
                <w:lang w:val="ro-RO"/>
              </w:rPr>
              <w:t>Acţiuni/unităţi deţinute în OPC-uri calificate: suportul constă în titluri de creanţă emise de societăţile comerciale (nivel de calitate a creditului 2/3), acţiuni (indice pe acţiuni principal) (nivel de calitate a creditului 3-5)</w:t>
            </w:r>
            <w:r w:rsidRPr="000C185B">
              <w:rPr>
                <w:rFonts w:ascii="Times New Roman" w:eastAsia="Times New Roman" w:hAnsi="Times New Roman" w:cs="Times New Roman"/>
                <w:lang w:val="ro-RO"/>
              </w:rPr>
              <w:t xml:space="preserve"> </w:t>
            </w:r>
          </w:p>
          <w:p w14:paraId="38917AFE" w14:textId="06670887" w:rsidR="006A692F" w:rsidRPr="000C185B" w:rsidRDefault="00E63E04"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6A692F" w:rsidRPr="000C185B">
              <w:rPr>
                <w:rFonts w:ascii="Times New Roman" w:eastAsia="Times New Roman" w:hAnsi="Times New Roman" w:cs="Times New Roman"/>
                <w:lang w:val="ro-RO"/>
              </w:rPr>
              <w:t>ubpct.</w:t>
            </w:r>
            <w:r w:rsidRPr="000C185B">
              <w:rPr>
                <w:rFonts w:ascii="Times New Roman" w:eastAsia="Times New Roman" w:hAnsi="Times New Roman" w:cs="Times New Roman"/>
                <w:lang w:val="ro-RO"/>
              </w:rPr>
              <w:t>49.4</w:t>
            </w:r>
            <w:r w:rsidR="006A692F"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0283A51" w14:textId="39BEE5F4"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Acţiuni sau unităţi deţinute în OPC-uri ale căror active-suport corespund unor titluri de creanţă emise de societăţile comerciale care îndeplinesc cerinţele de la subpct</w:t>
            </w:r>
            <w:r w:rsidR="001B7363" w:rsidRPr="000C185B">
              <w:rPr>
                <w:rFonts w:ascii="Times New Roman" w:eastAsia="Times New Roman" w:hAnsi="Times New Roman" w:cs="Times New Roman"/>
                <w:lang w:val="ro-RO"/>
              </w:rPr>
              <w:t>.46.1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unor acţiuni care îndeplinesc cerinţele de la subpct.</w:t>
            </w:r>
            <w:r w:rsidR="001B7363" w:rsidRPr="000C185B">
              <w:rPr>
                <w:rFonts w:ascii="Times New Roman" w:eastAsia="Times New Roman" w:hAnsi="Times New Roman" w:cs="Times New Roman"/>
                <w:lang w:val="ro-RO"/>
              </w:rPr>
              <w:t>46.2</w:t>
            </w:r>
            <w:r w:rsidRPr="000C185B">
              <w:rPr>
                <w:rFonts w:ascii="Times New Roman" w:eastAsia="Times New Roman" w:hAnsi="Times New Roman" w:cs="Times New Roman"/>
                <w:lang w:val="ro-RO"/>
              </w:rPr>
              <w:t xml:space="preserve"> din acelaşi regulament.</w:t>
            </w:r>
          </w:p>
        </w:tc>
        <w:tc>
          <w:tcPr>
            <w:tcW w:w="493" w:type="pct"/>
            <w:tcMar>
              <w:top w:w="24" w:type="dxa"/>
              <w:left w:w="48" w:type="dxa"/>
              <w:bottom w:w="24" w:type="dxa"/>
              <w:right w:w="48" w:type="dxa"/>
            </w:tcMar>
            <w:hideMark/>
          </w:tcPr>
          <w:p w14:paraId="6251F94F"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6DB7735E" w14:textId="77777777" w:rsidTr="00F368D3">
        <w:trPr>
          <w:jc w:val="center"/>
        </w:trPr>
        <w:tc>
          <w:tcPr>
            <w:tcW w:w="536" w:type="pct"/>
            <w:tcMar>
              <w:top w:w="24" w:type="dxa"/>
              <w:left w:w="48" w:type="dxa"/>
              <w:bottom w:w="24" w:type="dxa"/>
              <w:right w:w="48" w:type="dxa"/>
            </w:tcMar>
            <w:hideMark/>
          </w:tcPr>
          <w:p w14:paraId="1EAC8B4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0450</w:t>
            </w:r>
          </w:p>
        </w:tc>
        <w:tc>
          <w:tcPr>
            <w:tcW w:w="3971" w:type="pct"/>
            <w:tcMar>
              <w:top w:w="24" w:type="dxa"/>
              <w:left w:w="48" w:type="dxa"/>
              <w:bottom w:w="24" w:type="dxa"/>
              <w:right w:w="48" w:type="dxa"/>
            </w:tcMar>
            <w:hideMark/>
          </w:tcPr>
          <w:p w14:paraId="5C68DC84"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1.2.2.14. </w:t>
            </w:r>
            <w:r w:rsidRPr="000C185B">
              <w:rPr>
                <w:rFonts w:ascii="Times New Roman" w:eastAsia="Times New Roman" w:hAnsi="Times New Roman" w:cs="Times New Roman"/>
                <w:b/>
                <w:bCs/>
                <w:lang w:val="ro-RO"/>
              </w:rPr>
              <w:t>Depozite constituite de membrii reţelei la casa centrală (nicio obligaţie de a investi)</w:t>
            </w:r>
          </w:p>
        </w:tc>
        <w:tc>
          <w:tcPr>
            <w:tcW w:w="493" w:type="pct"/>
            <w:tcMar>
              <w:top w:w="24" w:type="dxa"/>
              <w:left w:w="48" w:type="dxa"/>
              <w:bottom w:w="24" w:type="dxa"/>
              <w:right w:w="48" w:type="dxa"/>
            </w:tcMar>
            <w:hideMark/>
          </w:tcPr>
          <w:p w14:paraId="3DE0A219"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1D9B2196" w14:textId="77777777" w:rsidTr="00F368D3">
        <w:trPr>
          <w:jc w:val="center"/>
        </w:trPr>
        <w:tc>
          <w:tcPr>
            <w:tcW w:w="536" w:type="pct"/>
            <w:tcMar>
              <w:top w:w="24" w:type="dxa"/>
              <w:left w:w="48" w:type="dxa"/>
              <w:bottom w:w="24" w:type="dxa"/>
              <w:right w:w="48" w:type="dxa"/>
            </w:tcMar>
            <w:hideMark/>
          </w:tcPr>
          <w:p w14:paraId="31D1D8A2"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0460</w:t>
            </w:r>
          </w:p>
        </w:tc>
        <w:tc>
          <w:tcPr>
            <w:tcW w:w="3971" w:type="pct"/>
            <w:tcMar>
              <w:top w:w="24" w:type="dxa"/>
              <w:left w:w="48" w:type="dxa"/>
              <w:bottom w:w="24" w:type="dxa"/>
              <w:right w:w="48" w:type="dxa"/>
            </w:tcMar>
            <w:hideMark/>
          </w:tcPr>
          <w:p w14:paraId="5A707F83"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1.2.2.15. </w:t>
            </w:r>
            <w:r w:rsidRPr="000C185B">
              <w:rPr>
                <w:rFonts w:ascii="Times New Roman" w:eastAsia="Times New Roman" w:hAnsi="Times New Roman" w:cs="Times New Roman"/>
                <w:b/>
                <w:bCs/>
                <w:lang w:val="ro-RO"/>
              </w:rPr>
              <w:t>Finanţare sub formă de lichidităţi pusă la dispoziţia membrilor reţelei de casa centrală (acoperire cu garanţii nespecificate)</w:t>
            </w:r>
          </w:p>
        </w:tc>
        <w:tc>
          <w:tcPr>
            <w:tcW w:w="493" w:type="pct"/>
            <w:tcMar>
              <w:top w:w="24" w:type="dxa"/>
              <w:left w:w="48" w:type="dxa"/>
              <w:bottom w:w="24" w:type="dxa"/>
              <w:right w:w="48" w:type="dxa"/>
            </w:tcMar>
            <w:hideMark/>
          </w:tcPr>
          <w:p w14:paraId="28D8BB6E"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519A8DA2" w14:textId="77777777" w:rsidTr="00F368D3">
        <w:trPr>
          <w:jc w:val="center"/>
        </w:trPr>
        <w:tc>
          <w:tcPr>
            <w:tcW w:w="536" w:type="pct"/>
            <w:tcMar>
              <w:top w:w="24" w:type="dxa"/>
              <w:left w:w="48" w:type="dxa"/>
              <w:bottom w:w="24" w:type="dxa"/>
              <w:right w:w="48" w:type="dxa"/>
            </w:tcMar>
            <w:hideMark/>
          </w:tcPr>
          <w:p w14:paraId="63643AE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0470</w:t>
            </w:r>
          </w:p>
        </w:tc>
        <w:tc>
          <w:tcPr>
            <w:tcW w:w="3971" w:type="pct"/>
            <w:tcMar>
              <w:top w:w="24" w:type="dxa"/>
              <w:left w:w="48" w:type="dxa"/>
              <w:bottom w:w="24" w:type="dxa"/>
              <w:right w:w="48" w:type="dxa"/>
            </w:tcMar>
            <w:hideMark/>
          </w:tcPr>
          <w:p w14:paraId="17358239"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1.2.2.16. </w:t>
            </w:r>
            <w:r w:rsidRPr="000C185B">
              <w:rPr>
                <w:rFonts w:ascii="Times New Roman" w:eastAsia="Times New Roman" w:hAnsi="Times New Roman" w:cs="Times New Roman"/>
                <w:b/>
                <w:bCs/>
                <w:lang w:val="ro-RO"/>
              </w:rPr>
              <w:t>Case centrale: active de nivel 2B care sunt considerate active lichide pentru banca care beneficiază de serviciile de depozitare</w:t>
            </w:r>
          </w:p>
        </w:tc>
        <w:tc>
          <w:tcPr>
            <w:tcW w:w="493" w:type="pct"/>
            <w:tcMar>
              <w:top w:w="24" w:type="dxa"/>
              <w:left w:w="48" w:type="dxa"/>
              <w:bottom w:w="24" w:type="dxa"/>
              <w:right w:w="48" w:type="dxa"/>
            </w:tcMar>
            <w:hideMark/>
          </w:tcPr>
          <w:p w14:paraId="7AD17C4D"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15C16C94" w14:textId="77777777" w:rsidTr="00255158">
        <w:trPr>
          <w:jc w:val="center"/>
        </w:trPr>
        <w:tc>
          <w:tcPr>
            <w:tcW w:w="5000" w:type="pct"/>
            <w:gridSpan w:val="3"/>
            <w:tcMar>
              <w:top w:w="24" w:type="dxa"/>
              <w:left w:w="48" w:type="dxa"/>
              <w:bottom w:w="24" w:type="dxa"/>
              <w:right w:w="48" w:type="dxa"/>
            </w:tcMar>
            <w:hideMark/>
          </w:tcPr>
          <w:p w14:paraId="0CE70542" w14:textId="686ECA2A" w:rsidR="006A692F" w:rsidRPr="000C185B" w:rsidRDefault="006A692F" w:rsidP="00495468">
            <w:pPr>
              <w:spacing w:before="100" w:after="100" w:line="240" w:lineRule="auto"/>
              <w:ind w:firstLine="567"/>
              <w:jc w:val="both"/>
              <w:rPr>
                <w:rFonts w:ascii="Times New Roman" w:eastAsia="Times New Roman" w:hAnsi="Times New Roman" w:cs="Times New Roman"/>
                <w:lang w:val="ro-RO"/>
              </w:rPr>
            </w:pPr>
            <w:r w:rsidRPr="000C185B">
              <w:rPr>
                <w:rFonts w:ascii="Times New Roman" w:eastAsia="Times New Roman" w:hAnsi="Times New Roman" w:cs="Times New Roman"/>
                <w:b/>
                <w:bCs/>
                <w:lang w:val="ro-RO"/>
              </w:rPr>
              <w:t>ELEMENTE MEMORANDUM </w:t>
            </w:r>
          </w:p>
        </w:tc>
      </w:tr>
      <w:tr w:rsidR="006A692F" w:rsidRPr="000C185B" w14:paraId="494F86B2" w14:textId="77777777" w:rsidTr="00F368D3">
        <w:trPr>
          <w:jc w:val="center"/>
        </w:trPr>
        <w:tc>
          <w:tcPr>
            <w:tcW w:w="536" w:type="pct"/>
            <w:tcMar>
              <w:top w:w="24" w:type="dxa"/>
              <w:left w:w="48" w:type="dxa"/>
              <w:bottom w:w="24" w:type="dxa"/>
              <w:right w:w="48" w:type="dxa"/>
            </w:tcMar>
          </w:tcPr>
          <w:p w14:paraId="386F14B3"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0485</w:t>
            </w:r>
          </w:p>
        </w:tc>
        <w:tc>
          <w:tcPr>
            <w:tcW w:w="3971" w:type="pct"/>
            <w:tcMar>
              <w:top w:w="24" w:type="dxa"/>
              <w:left w:w="48" w:type="dxa"/>
              <w:bottom w:w="24" w:type="dxa"/>
              <w:right w:w="48" w:type="dxa"/>
            </w:tcMar>
          </w:tcPr>
          <w:p w14:paraId="1879F3F1"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2. Depozite constituite de membrii rețelei la casa centrală (obligația de a investi)</w:t>
            </w:r>
          </w:p>
        </w:tc>
        <w:tc>
          <w:tcPr>
            <w:tcW w:w="493" w:type="pct"/>
            <w:tcMar>
              <w:top w:w="24" w:type="dxa"/>
              <w:left w:w="48" w:type="dxa"/>
              <w:bottom w:w="24" w:type="dxa"/>
              <w:right w:w="48" w:type="dxa"/>
            </w:tcMar>
          </w:tcPr>
          <w:p w14:paraId="19902105"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6A692F" w:rsidRPr="000C185B" w14:paraId="3C055DC1" w14:textId="77777777" w:rsidTr="00F368D3">
        <w:trPr>
          <w:jc w:val="center"/>
        </w:trPr>
        <w:tc>
          <w:tcPr>
            <w:tcW w:w="536" w:type="pct"/>
            <w:tcMar>
              <w:top w:w="24" w:type="dxa"/>
              <w:left w:w="48" w:type="dxa"/>
              <w:bottom w:w="24" w:type="dxa"/>
              <w:right w:w="48" w:type="dxa"/>
            </w:tcMar>
            <w:hideMark/>
          </w:tcPr>
          <w:p w14:paraId="0AEF3841"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0580</w:t>
            </w:r>
          </w:p>
        </w:tc>
        <w:tc>
          <w:tcPr>
            <w:tcW w:w="3971" w:type="pct"/>
            <w:tcMar>
              <w:top w:w="24" w:type="dxa"/>
              <w:left w:w="48" w:type="dxa"/>
              <w:bottom w:w="24" w:type="dxa"/>
              <w:right w:w="48" w:type="dxa"/>
            </w:tcMar>
            <w:hideMark/>
          </w:tcPr>
          <w:p w14:paraId="164DC412"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3. Active de nivel 1/2A/2B excluse din motive legate de monedă</w:t>
            </w:r>
            <w:r w:rsidRPr="000C185B">
              <w:rPr>
                <w:rFonts w:ascii="Times New Roman" w:eastAsia="Times New Roman" w:hAnsi="Times New Roman" w:cs="Times New Roman"/>
                <w:lang w:val="ro-RO"/>
              </w:rPr>
              <w:t xml:space="preserve"> </w:t>
            </w:r>
          </w:p>
          <w:p w14:paraId="4067B1B1" w14:textId="6B88A358"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D72E7D" w:rsidRPr="000C185B">
              <w:rPr>
                <w:rFonts w:ascii="Times New Roman" w:eastAsia="Times New Roman" w:hAnsi="Times New Roman" w:cs="Times New Roman"/>
                <w:lang w:val="ro-RO"/>
              </w:rPr>
              <w:t xml:space="preserve">39 </w:t>
            </w:r>
            <w:r w:rsidRPr="000C185B">
              <w:rPr>
                <w:rFonts w:ascii="Times New Roman" w:eastAsia="Times New Roman" w:hAnsi="Times New Roman" w:cs="Times New Roman"/>
                <w:lang w:val="ro-RO"/>
              </w:rPr>
              <w:t xml:space="preserve">şi </w:t>
            </w:r>
            <w:r w:rsidR="00D72E7D" w:rsidRPr="000C185B">
              <w:rPr>
                <w:rFonts w:ascii="Times New Roman" w:eastAsia="Times New Roman" w:hAnsi="Times New Roman" w:cs="Times New Roman"/>
                <w:lang w:val="ro-RO"/>
              </w:rPr>
              <w:t>40</w:t>
            </w:r>
            <w:r w:rsidRPr="000C185B">
              <w:rPr>
                <w:rFonts w:ascii="Times New Roman" w:eastAsia="Times New Roman" w:hAnsi="Times New Roman" w:cs="Times New Roman"/>
                <w:lang w:val="ro-RO"/>
              </w:rPr>
              <w:t xml:space="preserve">, subpct. </w:t>
            </w:r>
            <w:r w:rsidR="007B7BFC" w:rsidRPr="000C185B">
              <w:rPr>
                <w:rFonts w:ascii="Times New Roman" w:eastAsia="Times New Roman" w:hAnsi="Times New Roman" w:cs="Times New Roman"/>
                <w:lang w:val="ro-RO"/>
              </w:rPr>
              <w:t>42</w:t>
            </w:r>
            <w:r w:rsidR="00D72E7D" w:rsidRPr="000C185B">
              <w:rPr>
                <w:rFonts w:ascii="Times New Roman" w:eastAsia="Times New Roman" w:hAnsi="Times New Roman" w:cs="Times New Roman"/>
                <w:lang w:val="ro-RO"/>
              </w:rPr>
              <w:t>.4</w:t>
            </w:r>
            <w:r w:rsidRPr="000C185B">
              <w:rPr>
                <w:rFonts w:ascii="Times New Roman" w:eastAsia="Times New Roman" w:hAnsi="Times New Roman" w:cs="Times New Roman"/>
                <w:lang w:val="ro-RO"/>
              </w:rPr>
              <w:t xml:space="preserve"> şi subpct. </w:t>
            </w:r>
            <w:r w:rsidR="00D72E7D" w:rsidRPr="000C185B">
              <w:rPr>
                <w:rFonts w:ascii="Times New Roman" w:eastAsia="Times New Roman" w:hAnsi="Times New Roman" w:cs="Times New Roman"/>
                <w:lang w:val="ro-RO"/>
              </w:rPr>
              <w:t>46</w:t>
            </w:r>
            <w:r w:rsidR="007B7BFC" w:rsidRPr="000C185B">
              <w:rPr>
                <w:rFonts w:ascii="Times New Roman" w:eastAsia="Times New Roman" w:hAnsi="Times New Roman" w:cs="Times New Roman"/>
                <w:lang w:val="ro-RO"/>
              </w:rPr>
              <w:t>.</w:t>
            </w:r>
            <w:r w:rsidR="00D72E7D" w:rsidRPr="000C185B">
              <w:rPr>
                <w:rFonts w:ascii="Times New Roman" w:eastAsia="Times New Roman" w:hAnsi="Times New Roman" w:cs="Times New Roman"/>
                <w:lang w:val="ro-RO"/>
              </w:rPr>
              <w:t>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518B442" w14:textId="73EF61C6"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Banca raportează partea din activele de nivel 1, 2A și 2B menționate la subsecțiunea 1-4, secțiunea 2, capitolul II, titlul II  care nu pot fi recunoscute de către bancă în conformitate cu</w:t>
            </w:r>
            <w:r w:rsidRPr="000C185B" w:rsidDel="001F231E">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pct.</w:t>
            </w:r>
            <w:r w:rsidR="00D72E7D" w:rsidRPr="000C185B">
              <w:rPr>
                <w:rFonts w:ascii="Times New Roman" w:eastAsia="Times New Roman" w:hAnsi="Times New Roman" w:cs="Times New Roman"/>
                <w:lang w:val="ro-RO"/>
              </w:rPr>
              <w:t xml:space="preserve">39 </w:t>
            </w:r>
            <w:r w:rsidRPr="000C185B">
              <w:rPr>
                <w:rFonts w:ascii="Times New Roman" w:eastAsia="Times New Roman" w:hAnsi="Times New Roman" w:cs="Times New Roman"/>
                <w:lang w:val="ro-RO"/>
              </w:rPr>
              <w:t xml:space="preserve">şi </w:t>
            </w:r>
            <w:r w:rsidR="00D72E7D" w:rsidRPr="000C185B">
              <w:rPr>
                <w:rFonts w:ascii="Times New Roman" w:eastAsia="Times New Roman" w:hAnsi="Times New Roman" w:cs="Times New Roman"/>
                <w:lang w:val="ro-RO"/>
              </w:rPr>
              <w:t>40</w:t>
            </w:r>
            <w:r w:rsidRPr="000C185B">
              <w:rPr>
                <w:rFonts w:ascii="Times New Roman" w:eastAsia="Times New Roman" w:hAnsi="Times New Roman" w:cs="Times New Roman"/>
                <w:lang w:val="ro-RO"/>
              </w:rPr>
              <w:t xml:space="preserve">, subpct. </w:t>
            </w:r>
            <w:r w:rsidR="00D72E7D" w:rsidRPr="000C185B">
              <w:rPr>
                <w:rFonts w:ascii="Times New Roman" w:eastAsia="Times New Roman" w:hAnsi="Times New Roman" w:cs="Times New Roman"/>
                <w:lang w:val="ro-RO"/>
              </w:rPr>
              <w:t>4</w:t>
            </w:r>
            <w:r w:rsidR="007B7BFC" w:rsidRPr="000C185B">
              <w:rPr>
                <w:rFonts w:ascii="Times New Roman" w:eastAsia="Times New Roman" w:hAnsi="Times New Roman" w:cs="Times New Roman"/>
                <w:lang w:val="ro-RO"/>
              </w:rPr>
              <w:t>2</w:t>
            </w:r>
            <w:r w:rsidR="00D72E7D" w:rsidRPr="000C185B">
              <w:rPr>
                <w:rFonts w:ascii="Times New Roman" w:eastAsia="Times New Roman" w:hAnsi="Times New Roman" w:cs="Times New Roman"/>
                <w:lang w:val="ro-RO"/>
              </w:rPr>
              <w:t>.4</w:t>
            </w:r>
            <w:r w:rsidRPr="000C185B">
              <w:rPr>
                <w:rFonts w:ascii="Times New Roman" w:eastAsia="Times New Roman" w:hAnsi="Times New Roman" w:cs="Times New Roman"/>
                <w:lang w:val="ro-RO"/>
              </w:rPr>
              <w:t xml:space="preserve"> şi subpct. </w:t>
            </w:r>
            <w:r w:rsidR="00D72E7D" w:rsidRPr="000C185B">
              <w:rPr>
                <w:rFonts w:ascii="Times New Roman" w:eastAsia="Times New Roman" w:hAnsi="Times New Roman" w:cs="Times New Roman"/>
                <w:lang w:val="ro-RO"/>
              </w:rPr>
              <w:t>46.2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93" w:type="pct"/>
            <w:tcMar>
              <w:top w:w="24" w:type="dxa"/>
              <w:left w:w="48" w:type="dxa"/>
              <w:bottom w:w="24" w:type="dxa"/>
              <w:right w:w="48" w:type="dxa"/>
            </w:tcMar>
            <w:hideMark/>
          </w:tcPr>
          <w:p w14:paraId="7FC82376"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6CA34EDB" w14:textId="77777777" w:rsidTr="00F368D3">
        <w:trPr>
          <w:jc w:val="center"/>
        </w:trPr>
        <w:tc>
          <w:tcPr>
            <w:tcW w:w="536" w:type="pct"/>
            <w:tcMar>
              <w:top w:w="24" w:type="dxa"/>
              <w:left w:w="48" w:type="dxa"/>
              <w:bottom w:w="24" w:type="dxa"/>
              <w:right w:w="48" w:type="dxa"/>
            </w:tcMar>
            <w:hideMark/>
          </w:tcPr>
          <w:p w14:paraId="34EA8091" w14:textId="77777777" w:rsidR="006A692F" w:rsidRPr="000C185B" w:rsidRDefault="006A692F" w:rsidP="00A05F2B">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0590</w:t>
            </w:r>
          </w:p>
        </w:tc>
        <w:tc>
          <w:tcPr>
            <w:tcW w:w="3971" w:type="pct"/>
            <w:tcMar>
              <w:top w:w="24" w:type="dxa"/>
              <w:left w:w="48" w:type="dxa"/>
              <w:bottom w:w="24" w:type="dxa"/>
              <w:right w:w="48" w:type="dxa"/>
            </w:tcMar>
            <w:hideMark/>
          </w:tcPr>
          <w:p w14:paraId="23531125"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4. Active de nivel 1/2A/2B excluse din alte motive operaţionale decât din motive legate de monedă</w:t>
            </w:r>
            <w:r w:rsidRPr="000C185B">
              <w:rPr>
                <w:rFonts w:ascii="Times New Roman" w:eastAsia="Times New Roman" w:hAnsi="Times New Roman" w:cs="Times New Roman"/>
                <w:lang w:val="ro-RO"/>
              </w:rPr>
              <w:t xml:space="preserve"> </w:t>
            </w:r>
          </w:p>
          <w:p w14:paraId="44C58372" w14:textId="4186DE0B" w:rsidR="006A692F" w:rsidRPr="000C185B" w:rsidRDefault="006A692F" w:rsidP="00497AD0">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Subsecţiunea 4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8507F6F" w14:textId="6E01223C" w:rsidR="006A692F" w:rsidRPr="000C185B" w:rsidRDefault="006A692F" w:rsidP="00497AD0">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activele care îndeplinesc cerinţele de la subsecţiunea 3 din secţiunea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dar care nu îndeplinesc cerinţele specificate la subsecţiunea 4 din secţiunea 1, capitolul II, titlul II din acelaşi regulament, cu condiţia ca acestea să nu fi fost raportate la rândul 0580 din motive legate de monedă.</w:t>
            </w:r>
          </w:p>
        </w:tc>
        <w:tc>
          <w:tcPr>
            <w:tcW w:w="493" w:type="pct"/>
            <w:tcMar>
              <w:top w:w="24" w:type="dxa"/>
              <w:left w:w="48" w:type="dxa"/>
              <w:bottom w:w="24" w:type="dxa"/>
              <w:right w:w="48" w:type="dxa"/>
            </w:tcMar>
            <w:hideMark/>
          </w:tcPr>
          <w:p w14:paraId="7335A90D" w14:textId="77777777" w:rsidR="006A692F" w:rsidRPr="000C185B" w:rsidRDefault="006A692F" w:rsidP="00A05F2B">
            <w:pPr>
              <w:spacing w:after="0" w:line="240" w:lineRule="auto"/>
              <w:rPr>
                <w:rFonts w:ascii="Times New Roman" w:eastAsia="Times New Roman" w:hAnsi="Times New Roman" w:cs="Times New Roman"/>
                <w:lang w:val="ro-RO"/>
              </w:rPr>
            </w:pPr>
          </w:p>
        </w:tc>
      </w:tr>
    </w:tbl>
    <w:p w14:paraId="50152091"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sz w:val="24"/>
          <w:szCs w:val="24"/>
          <w:lang w:val="ro-RO"/>
        </w:rPr>
        <w:t> </w:t>
      </w:r>
    </w:p>
    <w:p w14:paraId="7E0BF613" w14:textId="77777777" w:rsidR="002B7D3C" w:rsidRPr="000C185B" w:rsidRDefault="002B7D3C">
      <w:pPr>
        <w:rPr>
          <w:rFonts w:ascii="Times New Roman" w:eastAsia="Times New Roman" w:hAnsi="Times New Roman" w:cs="Times New Roman"/>
          <w:b/>
          <w:bCs/>
          <w:sz w:val="24"/>
          <w:szCs w:val="24"/>
          <w:lang w:val="ro-RO"/>
        </w:rPr>
      </w:pPr>
      <w:r w:rsidRPr="000C185B">
        <w:rPr>
          <w:rFonts w:ascii="Times New Roman" w:eastAsia="Times New Roman" w:hAnsi="Times New Roman" w:cs="Times New Roman"/>
          <w:b/>
          <w:bCs/>
          <w:sz w:val="24"/>
          <w:szCs w:val="24"/>
          <w:lang w:val="ro-RO"/>
        </w:rPr>
        <w:br w:type="page"/>
      </w:r>
    </w:p>
    <w:p w14:paraId="558F4200" w14:textId="744E61D4"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CAPITOLUL II</w:t>
      </w:r>
    </w:p>
    <w:p w14:paraId="73E3E658"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IEŞIRI</w:t>
      </w:r>
    </w:p>
    <w:p w14:paraId="0908B0D6"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2D74C6C1"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1</w:t>
      </w:r>
    </w:p>
    <w:p w14:paraId="73F998C0"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generale</w:t>
      </w:r>
    </w:p>
    <w:p w14:paraId="4965F842" w14:textId="3C8B5A9F" w:rsidR="006A692F" w:rsidRPr="000C185B" w:rsidRDefault="00CA319E"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11</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w:t>
      </w:r>
      <w:r w:rsidR="008A4F42" w:rsidRPr="000C185B">
        <w:rPr>
          <w:rFonts w:ascii="Times New Roman" w:eastAsia="Times New Roman" w:hAnsi="Times New Roman" w:cs="Times New Roman"/>
          <w:sz w:val="24"/>
          <w:szCs w:val="24"/>
          <w:lang w:val="it-IT"/>
        </w:rPr>
        <w:t xml:space="preserve">Formularul „C 73.00 Acoperirea necesarului de lichiditate – </w:t>
      </w:r>
      <w:r w:rsidR="0075086C" w:rsidRPr="000C185B">
        <w:rPr>
          <w:rFonts w:ascii="Times New Roman" w:eastAsia="Times New Roman" w:hAnsi="Times New Roman" w:cs="Times New Roman"/>
          <w:sz w:val="24"/>
          <w:szCs w:val="24"/>
          <w:lang w:val="it-IT"/>
        </w:rPr>
        <w:t>I</w:t>
      </w:r>
      <w:r w:rsidR="008A4F42" w:rsidRPr="000C185B">
        <w:rPr>
          <w:rFonts w:ascii="Times New Roman" w:eastAsia="Times New Roman" w:hAnsi="Times New Roman" w:cs="Times New Roman"/>
          <w:sz w:val="24"/>
          <w:szCs w:val="24"/>
          <w:lang w:val="it-IT"/>
        </w:rPr>
        <w:t xml:space="preserve">eşiri” </w:t>
      </w:r>
      <w:r w:rsidR="006A692F" w:rsidRPr="000C185B">
        <w:rPr>
          <w:rFonts w:ascii="Times New Roman" w:eastAsia="Times New Roman" w:hAnsi="Times New Roman" w:cs="Times New Roman"/>
          <w:sz w:val="24"/>
          <w:szCs w:val="24"/>
          <w:lang w:val="it-IT"/>
        </w:rPr>
        <w:t xml:space="preserve"> este un formular sintetic care conţine informaţii cu privire la ieşirile de lichidităţi măsurate în cursul următoarelor 30 de zile, în scopul raportării cerinţei de acoperire a necesarului de lichiditate, astfel cum este specificată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Elementele care nu trebuie să fie completate de către bănci sunt marcate cu semnul "X".</w:t>
      </w:r>
    </w:p>
    <w:p w14:paraId="67F1D537" w14:textId="4920654C" w:rsidR="006A692F" w:rsidRPr="000C185B" w:rsidRDefault="00CA319E"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12</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Băncile completează formularul în monedele corespunzătoare, în conformitate cu pct.</w:t>
      </w:r>
      <w:r w:rsidR="00823F55" w:rsidRPr="000C185B">
        <w:rPr>
          <w:rFonts w:ascii="Times New Roman" w:eastAsia="Times New Roman" w:hAnsi="Times New Roman" w:cs="Times New Roman"/>
          <w:sz w:val="24"/>
          <w:szCs w:val="24"/>
          <w:lang w:val="it-IT"/>
        </w:rPr>
        <w:t xml:space="preserve">18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w:t>
      </w:r>
    </w:p>
    <w:p w14:paraId="438D85A2" w14:textId="33DE0A82" w:rsidR="006A692F" w:rsidRPr="000C185B" w:rsidRDefault="00CA319E"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13</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Unele elemente memorandum sunt incluse în formularul </w:t>
      </w:r>
      <w:r w:rsidR="000D6EBE" w:rsidRPr="000C185B">
        <w:rPr>
          <w:rFonts w:ascii="Times New Roman" w:eastAsia="Times New Roman" w:hAnsi="Times New Roman" w:cs="Times New Roman"/>
          <w:sz w:val="24"/>
          <w:szCs w:val="24"/>
          <w:lang w:val="it-IT"/>
        </w:rPr>
        <w:t>C 73.00 – Acoperirea necesarului de lichiditate – Ieșiri</w:t>
      </w:r>
      <w:r w:rsidR="006A692F" w:rsidRPr="000C185B">
        <w:rPr>
          <w:rFonts w:ascii="Times New Roman" w:eastAsia="Times New Roman" w:hAnsi="Times New Roman" w:cs="Times New Roman"/>
          <w:sz w:val="24"/>
          <w:szCs w:val="24"/>
          <w:lang w:val="it-IT"/>
        </w:rPr>
        <w:t xml:space="preserve">. Deşi nu sunt strict necesare pentru calcularea ratei în sine, acestea trebuie completate. Aceste elemente oferă informaţiile necesare care permit Băncii Naţionale a Moldovei să </w:t>
      </w:r>
      <w:r w:rsidR="006A692F" w:rsidRPr="000C185B">
        <w:rPr>
          <w:rFonts w:ascii="Times New Roman" w:eastAsia="Times New Roman" w:hAnsi="Times New Roman" w:cs="Times New Roman"/>
          <w:iCs/>
          <w:sz w:val="24"/>
          <w:szCs w:val="24"/>
          <w:lang w:val="it-IT"/>
        </w:rPr>
        <w:t>poată efectua</w:t>
      </w:r>
      <w:r w:rsidR="000A1E4B" w:rsidRPr="000C185B">
        <w:rPr>
          <w:rFonts w:ascii="Times New Roman" w:eastAsia="Times New Roman" w:hAnsi="Times New Roman" w:cs="Times New Roman"/>
          <w:iCs/>
          <w:sz w:val="24"/>
          <w:szCs w:val="24"/>
          <w:lang w:val="it-IT"/>
        </w:rPr>
        <w:t xml:space="preserve"> </w:t>
      </w:r>
      <w:r w:rsidR="006A692F" w:rsidRPr="000C185B">
        <w:rPr>
          <w:rFonts w:ascii="Times New Roman" w:eastAsia="Times New Roman" w:hAnsi="Times New Roman" w:cs="Times New Roman"/>
          <w:sz w:val="24"/>
          <w:szCs w:val="24"/>
          <w:lang w:val="it-IT"/>
        </w:rPr>
        <w:t>o evaluare adecvată a respectării cerinţelor de lichiditate de către bănci. În unele cazuri, acestea reprezintă o defalcare la un nivel mai granular a elementelor incluse în principalele secţiuni din formulare, în timp ce în alte cazuri reflectă resursele de lichidităţi suplimentare la care ar putea avea acces băncile.</w:t>
      </w:r>
    </w:p>
    <w:p w14:paraId="274C6BD9" w14:textId="7ADADEC9"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14</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conformitate cu pct.</w:t>
      </w:r>
      <w:r w:rsidR="00017E9C" w:rsidRPr="000C185B">
        <w:rPr>
          <w:rFonts w:ascii="Times New Roman" w:eastAsia="Times New Roman" w:hAnsi="Times New Roman" w:cs="Times New Roman"/>
          <w:sz w:val="24"/>
          <w:szCs w:val="24"/>
          <w:lang w:val="it-IT"/>
        </w:rPr>
        <w:t>63</w:t>
      </w:r>
      <w:r w:rsidR="006A692F"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ieşirile de lichidităţi trebuie:</w:t>
      </w:r>
    </w:p>
    <w:p w14:paraId="39D22F10" w14:textId="39A1BE7B"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1) să includă categoriile menţionate la pct.</w:t>
      </w:r>
      <w:r w:rsidR="00017E9C" w:rsidRPr="000C185B">
        <w:rPr>
          <w:rFonts w:ascii="Times New Roman" w:eastAsia="Times New Roman" w:hAnsi="Times New Roman" w:cs="Times New Roman"/>
          <w:sz w:val="24"/>
          <w:szCs w:val="24"/>
          <w:lang w:val="it-IT"/>
        </w:rPr>
        <w:t>64</w:t>
      </w:r>
      <w:r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4F643A60" w14:textId="0D153919"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2) să fie calculate prin înmulţirea soldurilor diferitelor categorii de datorii şi angajamente extrabilanţiere cu ratele lor preconizate de scadenţă sau de retragere, astfel cum sunt indicate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53204C3E" w14:textId="023C2158"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15</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se referă numai la rate şi marje de ajustare, iar cuvântul "pondere" se referă exclusiv la acestea. În </w:t>
      </w:r>
      <w:bookmarkStart w:id="13" w:name="_Hlk173834912"/>
      <w:r w:rsidR="008D12C4" w:rsidRPr="000C185B">
        <w:rPr>
          <w:rFonts w:ascii="Times New Roman" w:eastAsia="Times New Roman" w:hAnsi="Times New Roman" w:cs="Times New Roman"/>
          <w:sz w:val="24"/>
          <w:szCs w:val="24"/>
          <w:lang w:val="it-IT"/>
        </w:rPr>
        <w:t xml:space="preserve">contextul </w:t>
      </w:r>
      <w:bookmarkEnd w:id="13"/>
      <w:r w:rsidR="008D12C4" w:rsidRPr="000C185B">
        <w:rPr>
          <w:rFonts w:ascii="Times New Roman" w:eastAsia="Times New Roman" w:hAnsi="Times New Roman" w:cs="Times New Roman"/>
          <w:sz w:val="24"/>
          <w:szCs w:val="24"/>
          <w:lang w:val="it-IT"/>
        </w:rPr>
        <w:t>prezentului formular și modului de completare a acestuia</w:t>
      </w:r>
      <w:r w:rsidR="00D25AEF" w:rsidRPr="000C185B">
        <w:rPr>
          <w:rFonts w:ascii="Times New Roman" w:eastAsia="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it-IT"/>
        </w:rPr>
        <w:t>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w:t>
      </w:r>
    </w:p>
    <w:p w14:paraId="1919B86C" w14:textId="6FF7CE94"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16</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Ieşirile de lichidităţi în cadrul unui grup (cu excepţia ieşirilor din facilităţile de credit sau de lichiditate neutilizate puse la dispoziţie de membrii unui grup în cazul cărora Banca Naţională a Moldovei a autorizat aplicarea unei rate de ieşire preferenţiale (rate de ieşire mai scăzute)) trebuie raportate în categoriile relevante. Aceste ieşiri trebuie raportate, de asemenea, separat ca elemente memorandum.</w:t>
      </w:r>
    </w:p>
    <w:p w14:paraId="0AC4CF2B" w14:textId="57D7D55B"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17</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Ieşirile de lichidităţi trebuie raportate o singură dată în formular, cu excepţia cazului în care se aplică ieşiri suplimentare în conformitate cu subsecţiunea 9 din secţiunea 2, capitolul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sau a cazului în care elementul este un element „din care” sau un element memorandum. </w:t>
      </w:r>
    </w:p>
    <w:p w14:paraId="3B4C667C" w14:textId="0E20DA3B"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18</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cazul raportării separate menționate la pct.</w:t>
      </w:r>
      <w:r w:rsidR="00823F55" w:rsidRPr="000C185B">
        <w:rPr>
          <w:rFonts w:ascii="Times New Roman" w:eastAsia="Times New Roman" w:hAnsi="Times New Roman" w:cs="Times New Roman"/>
          <w:sz w:val="24"/>
          <w:szCs w:val="24"/>
          <w:lang w:val="it-IT"/>
        </w:rPr>
        <w:t xml:space="preserve">18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se aplică întotdeauna următoarele:</w:t>
      </w:r>
    </w:p>
    <w:p w14:paraId="7D046FEB"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1) se raportează numai elementele şi fluxurile denominate în moneda respectivă;</w:t>
      </w:r>
    </w:p>
    <w:p w14:paraId="2E469883"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2) în caz de necorelare a structurii pe monede între segmentele unei tranzacţii, se raportează numai segmentul în moneda respectivă;</w:t>
      </w:r>
    </w:p>
    <w:p w14:paraId="6555A318" w14:textId="1D60CF92"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3) atunci când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xml:space="preserve"> permite compensarea, aceasta poate fi aplicată numai fluxurilor în moneda respectivă;</w:t>
      </w:r>
    </w:p>
    <w:p w14:paraId="215EB0D4"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4) atunci când un flux se poate materializa în mai multe monede, banca efectuează o evaluare cu privire la moneda în care este probabil ca fluxul să se materializeze şi raportează elementul numai în moneda semnificativă respectivă.</w:t>
      </w:r>
    </w:p>
    <w:p w14:paraId="48B27814" w14:textId="2607C81E"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19</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Ponderile standard din coloana 0040 din formularul C 73.00 sunt cele prevăzute prin definiţie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şi sunt prezentate aici în scop informativ.</w:t>
      </w:r>
    </w:p>
    <w:p w14:paraId="01B5608D" w14:textId="51EBF6A4"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20</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Formularul conţine informaţii cu privire la fluxurile de lichidităţi garantate, denumite "tranzacţii de creditare garantate şi operaţiuni ajustate la condiţiile pieţei de capital"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şi în scopul calculării LCR, conform definiţiei din acest regulament.</w:t>
      </w:r>
      <w:r w:rsidR="006A692F" w:rsidRPr="000C185B">
        <w:rPr>
          <w:rFonts w:ascii="Times New Roman" w:eastAsia="Times New Roman" w:hAnsi="Times New Roman" w:cs="Times New Roman"/>
          <w:iCs/>
          <w:sz w:val="24"/>
          <w:szCs w:val="24"/>
          <w:lang w:val="it-IT" w:eastAsia="ru-RU"/>
        </w:rPr>
        <w:t xml:space="preserve"> </w:t>
      </w:r>
      <w:r w:rsidR="006A692F" w:rsidRPr="000C185B">
        <w:rPr>
          <w:rFonts w:ascii="Times New Roman" w:eastAsia="Times New Roman" w:hAnsi="Times New Roman" w:cs="Times New Roman"/>
          <w:iCs/>
          <w:sz w:val="24"/>
          <w:szCs w:val="24"/>
          <w:lang w:val="it-IT"/>
        </w:rPr>
        <w:t>În cazul în care tranzacțiile respective sunt efectuate pe baza unui portofoliu de garanții reale, identificarea activelor specifice gajate în scopul raportării din cadrul prezentului formular se realizează în conformitate cu categoriile de active lichide specificate în secțiunea 2, capitolul II, titlul II din Regulamentul nr.</w:t>
      </w:r>
      <w:r w:rsidR="009415AF" w:rsidRPr="000C185B">
        <w:rPr>
          <w:rFonts w:ascii="Times New Roman" w:eastAsia="Times New Roman" w:hAnsi="Times New Roman" w:cs="Times New Roman"/>
          <w:iCs/>
          <w:sz w:val="24"/>
          <w:szCs w:val="24"/>
          <w:lang w:val="it-IT"/>
        </w:rPr>
        <w:t>329</w:t>
      </w:r>
      <w:r w:rsidR="00C925AA" w:rsidRPr="000C185B">
        <w:rPr>
          <w:rFonts w:ascii="Times New Roman" w:eastAsia="Times New Roman" w:hAnsi="Times New Roman" w:cs="Times New Roman"/>
          <w:iCs/>
          <w:sz w:val="24"/>
          <w:szCs w:val="24"/>
          <w:lang w:val="it-IT"/>
        </w:rPr>
        <w:t>/2024</w:t>
      </w:r>
      <w:r w:rsidR="006A692F" w:rsidRPr="000C185B">
        <w:rPr>
          <w:rFonts w:ascii="Times New Roman" w:eastAsia="Times New Roman" w:hAnsi="Times New Roman" w:cs="Times New Roman"/>
          <w:iCs/>
          <w:sz w:val="24"/>
          <w:szCs w:val="24"/>
          <w:lang w:val="it-IT"/>
        </w:rPr>
        <w:t>, începând cu activele cele mai puțin lichide. În același timp, în cazul tranzacțiilor cu scadențe reziduale diferite efectuate pe baza unui portofoliu de garanții reale, activele mai puțin lichide sunt alocate mai întâi tranzacțiilor cu scadențele reziduale cele mai lungi.</w:t>
      </w:r>
    </w:p>
    <w:p w14:paraId="2645A710" w14:textId="4232BB79"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21</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Pentru swap-urile pe garanţii reale există un formular separat, şi anume </w:t>
      </w:r>
      <w:r w:rsidR="006A692F" w:rsidRPr="000C185B">
        <w:rPr>
          <w:rFonts w:ascii="Times New Roman" w:eastAsia="Times New Roman" w:hAnsi="Times New Roman" w:cs="Times New Roman"/>
          <w:iCs/>
          <w:sz w:val="24"/>
          <w:szCs w:val="24"/>
          <w:lang w:val="it-IT"/>
        </w:rPr>
        <w:t>C 75.01</w:t>
      </w:r>
      <w:r w:rsidR="006A692F" w:rsidRPr="000C185B">
        <w:rPr>
          <w:rFonts w:ascii="Times New Roman" w:eastAsia="Times New Roman" w:hAnsi="Times New Roman" w:cs="Times New Roman"/>
          <w:sz w:val="24"/>
          <w:szCs w:val="24"/>
          <w:lang w:val="it-IT"/>
        </w:rPr>
        <w:t>. Swap-urile pe garanţii reale, care sunt tranzacţii în care se primesc garanţii reale în schimbul altor garanţii reale, nu trebuie raportate în formularul C 73.00 privind ieşirile, care acoperă doar tranzacţiile în care se primesc garanţii reale în schimbul numerarului.</w:t>
      </w:r>
    </w:p>
    <w:p w14:paraId="5926E03D" w14:textId="2F4ED8D1"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22</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scopul formularului C 73.00, creditele promoţionale reprezintă credite acordate numai de băncile care au fost înfiinţate şi sunt sponsorizate de administraţia centrală sau de o administraţie regională.</w:t>
      </w:r>
    </w:p>
    <w:p w14:paraId="43756352"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09700E7E"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Secţiunea 2</w:t>
      </w:r>
    </w:p>
    <w:p w14:paraId="2AE8B91D"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Observaţii specifice privind tranzacţiile de decontare şi</w:t>
      </w:r>
    </w:p>
    <w:p w14:paraId="3D124FFF"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tranzacţiile cu începere amânată (forward starting)</w:t>
      </w:r>
    </w:p>
    <w:p w14:paraId="0293C7E7" w14:textId="7EE09BD2"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23</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Băncile raportează ieşirile rezultate din contractele repo cu începere amânată, contractele reverse repo şi swap-urile pe garanţii reale care încep într-un orizont de timp de 30 de zile şi ajung la scadenţă după aceste 30 de zile, atunci când segmentul iniţial generează o ieşire. În cazul unei tranzacţii reverse repo, suma care </w:t>
      </w:r>
      <w:r w:rsidR="006A692F" w:rsidRPr="000C185B">
        <w:rPr>
          <w:rFonts w:ascii="Times New Roman" w:eastAsia="Times New Roman" w:hAnsi="Times New Roman" w:cs="Times New Roman"/>
          <w:iCs/>
          <w:sz w:val="24"/>
          <w:szCs w:val="24"/>
          <w:lang w:val="it-IT"/>
        </w:rPr>
        <w:t>urmează să fie</w:t>
      </w:r>
      <w:r w:rsidR="006A692F" w:rsidRPr="000C185B">
        <w:rPr>
          <w:rFonts w:ascii="Times New Roman" w:eastAsia="Times New Roman" w:hAnsi="Times New Roman" w:cs="Times New Roman"/>
          <w:sz w:val="24"/>
          <w:szCs w:val="24"/>
          <w:lang w:val="it-IT"/>
        </w:rPr>
        <w:t xml:space="preserve"> dată cu împrumut contrapărţii trebuie să fie considerată o ieşire şi raportată în secţiunea 1.1.8.6 fără valoarea de piaţă a activului care urmează să fie primit ca garanţie reală şi după aplicarea marjei de ajustare aferente LCR corespunzătoare dacă activul se califică drept activ lichid. Dacă suma care </w:t>
      </w:r>
      <w:r w:rsidR="006A692F" w:rsidRPr="000C185B">
        <w:rPr>
          <w:rFonts w:ascii="Times New Roman" w:eastAsia="Times New Roman" w:hAnsi="Times New Roman" w:cs="Times New Roman"/>
          <w:iCs/>
          <w:sz w:val="24"/>
          <w:szCs w:val="24"/>
          <w:lang w:val="it-IT"/>
        </w:rPr>
        <w:t>urmează să fie</w:t>
      </w:r>
      <w:r w:rsidR="006A692F" w:rsidRPr="000C185B">
        <w:rPr>
          <w:rFonts w:ascii="Times New Roman" w:eastAsia="Times New Roman" w:hAnsi="Times New Roman" w:cs="Times New Roman"/>
          <w:sz w:val="24"/>
          <w:szCs w:val="24"/>
          <w:lang w:val="it-IT"/>
        </w:rPr>
        <w:t xml:space="preserve"> dată cu împrumut este mai mică decât valoarea de piaţă a activului (după aplicarea marjei de ajustare aferente LCR) care urmează să fie primit ca garanţie reală, diferenţa se raportează ca intrare. Dacă garanţia reală care urmează să fie primită nu se califică drept activ lichid, ieşirea se raportează în totalitate. În cazul unui contract repo în care valoarea de piaţă a activului care urmează să fie dat cu împrumut drept garanţie reală după aplicarea marjei de ajustare aferente LCR corespunzătoare (dacă activul se califică drept activ lichid) este mai mare decât suma în numerar care urmează să fie primită, diferenţa se raportează ca ieşire la rândul menţionat mai sus. Pentru swap-urile pe garanţii reale, în cazul în care efectul net al swap-ului iniţial de active lichide (luând în considerare marjele de ajustare aferente LCR) are drept rezultat o ieşire, această ieşire se raportează la rândul menţionat mai sus.</w:t>
      </w:r>
    </w:p>
    <w:p w14:paraId="7A68895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176A8138" w14:textId="09C6B596"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24</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Arborele decizional pentru secţiunea 1 din formularul C 73.00 (în continuare -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restul instrucţiunilor. Din motive de simplitate, arborele decizional nu ia în considerare totalurile şi subtotalurile, însă acest lucru nu înseamnă că ele nu trebuie să fie, de asemenea, raportate.</w:t>
      </w:r>
    </w:p>
    <w:p w14:paraId="6BEBF006" w14:textId="77777777" w:rsidR="006A692F"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p w14:paraId="5563F63D" w14:textId="7A4B8F9B" w:rsidR="002B7D3C"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p w14:paraId="3FD116BC" w14:textId="77777777" w:rsidR="002B7D3C" w:rsidRPr="000C185B" w:rsidRDefault="002B7D3C">
      <w:pPr>
        <w:rPr>
          <w:rFonts w:ascii="Arial" w:eastAsia="Times New Roman" w:hAnsi="Arial" w:cs="Arial"/>
          <w:sz w:val="29"/>
          <w:szCs w:val="29"/>
          <w:lang w:val="it-IT"/>
        </w:rPr>
      </w:pPr>
      <w:r w:rsidRPr="000C185B">
        <w:rPr>
          <w:rFonts w:ascii="Arial" w:eastAsia="Times New Roman" w:hAnsi="Arial" w:cs="Arial"/>
          <w:sz w:val="29"/>
          <w:szCs w:val="29"/>
          <w:lang w:val="it-IT"/>
        </w:rPr>
        <w:br w:type="page"/>
      </w:r>
    </w:p>
    <w:tbl>
      <w:tblPr>
        <w:tblW w:w="4955" w:type="pct"/>
        <w:jc w:val="center"/>
        <w:tblCellMar>
          <w:top w:w="15" w:type="dxa"/>
          <w:left w:w="15" w:type="dxa"/>
          <w:bottom w:w="15" w:type="dxa"/>
          <w:right w:w="15" w:type="dxa"/>
        </w:tblCellMar>
        <w:tblLook w:val="04A0" w:firstRow="1" w:lastRow="0" w:firstColumn="1" w:lastColumn="0" w:noHBand="0" w:noVBand="1"/>
      </w:tblPr>
      <w:tblGrid>
        <w:gridCol w:w="677"/>
        <w:gridCol w:w="5975"/>
        <w:gridCol w:w="1120"/>
        <w:gridCol w:w="1919"/>
      </w:tblGrid>
      <w:tr w:rsidR="006A692F" w:rsidRPr="000C185B" w14:paraId="6351FBC5" w14:textId="77777777" w:rsidTr="0076284D">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14:paraId="76EA56E7"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ARBORELE DECIZIONAL</w:t>
            </w:r>
          </w:p>
          <w:p w14:paraId="1714C678"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AL CRITERIILOR DE EVALUARE A ORDINII DE PRIORITATE</w:t>
            </w:r>
          </w:p>
          <w:p w14:paraId="130EA876"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PENTRU ATRIBUIREA FIECĂRUI ELEMENT RAPORTAT DIN SECŢIUNEA 1</w:t>
            </w:r>
          </w:p>
          <w:p w14:paraId="3461798E"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A RAPORTULUI C 73.00 ACOPERIREA NECESARULUI DE LICHIDITATE – IEŞIRI</w:t>
            </w:r>
          </w:p>
          <w:p w14:paraId="1A810964"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c>
      </w:tr>
      <w:tr w:rsidR="006A692F" w:rsidRPr="000C185B" w14:paraId="7F2D2E03" w14:textId="77777777" w:rsidTr="00D25AEF">
        <w:trPr>
          <w:jc w:val="center"/>
        </w:trPr>
        <w:tc>
          <w:tcPr>
            <w:tcW w:w="34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34A87B" w14:textId="77777777" w:rsidR="006A692F" w:rsidRPr="000C185B" w:rsidRDefault="006A692F" w:rsidP="00D25AEF">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w:t>
            </w:r>
          </w:p>
        </w:tc>
        <w:tc>
          <w:tcPr>
            <w:tcW w:w="30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305073"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57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E8B167A"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Decizie</w:t>
            </w:r>
          </w:p>
        </w:tc>
        <w:tc>
          <w:tcPr>
            <w:tcW w:w="99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8EA4A31"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Raportare</w:t>
            </w:r>
          </w:p>
        </w:tc>
      </w:tr>
      <w:tr w:rsidR="006A692F" w:rsidRPr="000C185B" w14:paraId="48A58B8C"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1EBB"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A64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Tranzacţie cu începere amânată?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C4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60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w:t>
            </w:r>
          </w:p>
        </w:tc>
      </w:tr>
      <w:tr w:rsidR="006A692F" w:rsidRPr="000C185B" w14:paraId="29DC6515"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1E75E91"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42398F2"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F65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23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4</w:t>
            </w:r>
          </w:p>
        </w:tc>
      </w:tr>
      <w:tr w:rsidR="006A692F" w:rsidRPr="000C185B" w14:paraId="455DCC52"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9EF0"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1B8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Tranzacţie forward încheiată după data de raportare?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0E8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B1E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35A50646"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A744BFF"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1A9436D4"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17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BEF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w:t>
            </w:r>
          </w:p>
        </w:tc>
      </w:tr>
      <w:tr w:rsidR="006A692F" w:rsidRPr="000C185B" w14:paraId="60665CAA"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7EE7"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724B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Tranzacţie forward care începe în următoarele 30 de zile şi ajunge la scadenţă după </w:t>
            </w:r>
            <w:r w:rsidRPr="000C185B">
              <w:rPr>
                <w:rFonts w:ascii="Times New Roman" w:eastAsia="Times New Roman" w:hAnsi="Times New Roman" w:cs="Times New Roman"/>
                <w:iCs/>
              </w:rPr>
              <w:t>aceste 30 de zile, atunci când segmentul inițial generează o ieșire netă</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F8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1C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iCs/>
              </w:rPr>
              <w:t>ID 1.1.8.6.</w:t>
            </w:r>
          </w:p>
        </w:tc>
      </w:tr>
      <w:tr w:rsidR="006A692F" w:rsidRPr="000C185B" w14:paraId="22727AF6"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51FDCAD6"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105B4EDC"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CFC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800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iCs/>
              </w:rPr>
              <w:t>Nu se raportează</w:t>
            </w:r>
          </w:p>
        </w:tc>
      </w:tr>
      <w:tr w:rsidR="006A692F" w:rsidRPr="000C185B" w14:paraId="62EA496F"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E59E"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A55A" w14:textId="6461C2C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Element care necesită ieşiri suplimentare în conformitate cu subsecţiunea 9 din secţiunea 2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06E6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01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5 şi apoi # 51</w:t>
            </w:r>
          </w:p>
        </w:tc>
      </w:tr>
      <w:tr w:rsidR="006A692F" w:rsidRPr="000C185B" w14:paraId="2AD4541C"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5110164B"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1342C76"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A965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567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5</w:t>
            </w:r>
          </w:p>
        </w:tc>
      </w:tr>
      <w:tr w:rsidR="006A692F" w:rsidRPr="000C185B" w14:paraId="00046B67"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8E70"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377B" w14:textId="157B086B"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Depozit retail în conformitate cu subpct. </w:t>
            </w:r>
            <w:r w:rsidR="00AF187D" w:rsidRPr="000C185B">
              <w:rPr>
                <w:rFonts w:ascii="Times New Roman" w:eastAsia="Times New Roman" w:hAnsi="Times New Roman" w:cs="Times New Roman"/>
              </w:rPr>
              <w:t xml:space="preserve">7.9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26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FCF6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6</w:t>
            </w:r>
          </w:p>
        </w:tc>
      </w:tr>
      <w:tr w:rsidR="006A692F" w:rsidRPr="000C185B" w14:paraId="72A12E00"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4498FEBF"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3C71C54C"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C9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2CC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12</w:t>
            </w:r>
          </w:p>
        </w:tc>
      </w:tr>
      <w:tr w:rsidR="006A692F" w:rsidRPr="000C185B" w14:paraId="32230EC7"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BD66"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6</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4AE3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 anulat cu o scadenţă reziduală mai mică de 30 de zile pentru care a fost convenită rambursarea către o altă bancă?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95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E7F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1.1.1.2</w:t>
            </w:r>
            <w:r w:rsidRPr="000C185B">
              <w:rPr>
                <w:rFonts w:ascii="Times New Roman" w:eastAsia="Times New Roman" w:hAnsi="Times New Roman" w:cs="Times New Roman"/>
              </w:rPr>
              <w:t>.</w:t>
            </w:r>
          </w:p>
        </w:tc>
      </w:tr>
      <w:tr w:rsidR="006A692F" w:rsidRPr="000C185B" w14:paraId="36649F60"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5FAC189"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FDF650E"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4C4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114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w:t>
            </w:r>
          </w:p>
        </w:tc>
      </w:tr>
      <w:tr w:rsidR="006A692F" w:rsidRPr="000C185B" w14:paraId="5BFFABA1"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2F91F"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7</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EC89" w14:textId="2BFEB176"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Depozit în conformitate cu pct.</w:t>
            </w:r>
            <w:r w:rsidR="00F6290E" w:rsidRPr="000C185B">
              <w:rPr>
                <w:rFonts w:ascii="Times New Roman" w:eastAsia="Times New Roman" w:hAnsi="Times New Roman" w:cs="Times New Roman"/>
              </w:rPr>
              <w:t xml:space="preserve">74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082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CA0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Cs/>
              </w:rPr>
              <w:t>ID 1.1.1.1</w:t>
            </w:r>
            <w:r w:rsidRPr="000C185B">
              <w:rPr>
                <w:rFonts w:ascii="Times New Roman" w:eastAsia="Times New Roman" w:hAnsi="Times New Roman" w:cs="Times New Roman"/>
                <w:b/>
                <w:bCs/>
              </w:rPr>
              <w:t>.</w:t>
            </w:r>
          </w:p>
        </w:tc>
      </w:tr>
      <w:tr w:rsidR="006A692F" w:rsidRPr="000C185B" w14:paraId="4F7EF916"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7A6815A7"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0613A387"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F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E0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8</w:t>
            </w:r>
          </w:p>
        </w:tc>
      </w:tr>
      <w:tr w:rsidR="006A692F" w:rsidRPr="000C185B" w14:paraId="79961C51"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998E"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8</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DD140" w14:textId="64EAC55F"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Depozit în conformitate cu pct.</w:t>
            </w:r>
            <w:r w:rsidR="00B144C7" w:rsidRPr="000C185B">
              <w:rPr>
                <w:rFonts w:ascii="Times New Roman" w:eastAsia="Times New Roman" w:hAnsi="Times New Roman" w:cs="Times New Roman"/>
              </w:rPr>
              <w:t>75</w:t>
            </w:r>
            <w:r w:rsidRPr="000C185B">
              <w:rPr>
                <w:rFonts w:ascii="Times New Roman" w:eastAsia="Times New Roman" w:hAnsi="Times New Roman" w:cs="Times New Roman"/>
              </w:rPr>
              <w:t xml:space="preserve">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156F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2565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1.1.1.6</w:t>
            </w:r>
          </w:p>
        </w:tc>
      </w:tr>
      <w:tr w:rsidR="006A692F" w:rsidRPr="000C185B" w14:paraId="038122CE"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EC946CA"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5AAD747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000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03B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w:t>
            </w:r>
          </w:p>
        </w:tc>
      </w:tr>
      <w:tr w:rsidR="006A692F" w:rsidRPr="000C185B" w14:paraId="09AB22BB"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E99E"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9</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F0F63" w14:textId="1DA2AE9F"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Depozit în conformitate cu pct.</w:t>
            </w:r>
            <w:r w:rsidR="00B144C7" w:rsidRPr="000C185B">
              <w:rPr>
                <w:rFonts w:ascii="Times New Roman" w:eastAsia="Times New Roman" w:hAnsi="Times New Roman" w:cs="Times New Roman"/>
              </w:rPr>
              <w:t>70</w:t>
            </w:r>
            <w:r w:rsidRPr="000C185B">
              <w:rPr>
                <w:rFonts w:ascii="Times New Roman" w:eastAsia="Times New Roman" w:hAnsi="Times New Roman" w:cs="Times New Roman"/>
              </w:rPr>
              <w:t xml:space="preserve">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E43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511D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Se alocă unui singur element relevant din ID </w:t>
            </w:r>
            <w:r w:rsidRPr="000C185B">
              <w:rPr>
                <w:rFonts w:ascii="Times New Roman" w:eastAsia="Times New Roman" w:hAnsi="Times New Roman" w:cs="Times New Roman"/>
                <w:iCs/>
              </w:rPr>
              <w:t>1.1.1.3</w:t>
            </w:r>
          </w:p>
        </w:tc>
      </w:tr>
      <w:tr w:rsidR="006A692F" w:rsidRPr="000C185B" w14:paraId="4F0876B3"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5601270"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51B0167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BEE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92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11</w:t>
            </w:r>
          </w:p>
        </w:tc>
      </w:tr>
      <w:tr w:rsidR="006A692F" w:rsidRPr="000C185B" w14:paraId="150E07AD"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834D"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E562" w14:textId="0511CCD4"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Depozit în conformitate cu pct.</w:t>
            </w:r>
            <w:r w:rsidR="009A5C67" w:rsidRPr="000C185B">
              <w:rPr>
                <w:rFonts w:ascii="Times New Roman" w:eastAsia="Times New Roman" w:hAnsi="Times New Roman" w:cs="Times New Roman"/>
              </w:rPr>
              <w:t>66</w:t>
            </w:r>
            <w:r w:rsidRPr="000C185B">
              <w:rPr>
                <w:rFonts w:ascii="Times New Roman" w:eastAsia="Times New Roman" w:hAnsi="Times New Roman" w:cs="Times New Roman"/>
              </w:rPr>
              <w:t xml:space="preserve">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B4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BD7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1.1.1.4</w:t>
            </w:r>
          </w:p>
        </w:tc>
      </w:tr>
      <w:tr w:rsidR="006A692F" w:rsidRPr="000C185B" w14:paraId="5DEE470E"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564926FA"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F692853"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DA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C0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1.1.1.7.</w:t>
            </w:r>
          </w:p>
        </w:tc>
      </w:tr>
      <w:tr w:rsidR="006A692F" w:rsidRPr="000C185B" w14:paraId="779670B4"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DC46"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2A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Datorie care, odată ce devine scadentă, poate face obiectul unei solicitări de rambursare efectuate de către emitent sau de către furnizorul finanţării sau care implică o aşteptare a furnizorului finanţării ca banca să ramburseze datoria în următoarele 30 de zile?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2AA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BFB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13</w:t>
            </w:r>
          </w:p>
        </w:tc>
      </w:tr>
      <w:tr w:rsidR="006A692F" w:rsidRPr="000C185B" w14:paraId="0AD788DA"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616E8E64"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69598CD5"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C6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791F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30</w:t>
            </w:r>
          </w:p>
        </w:tc>
      </w:tr>
      <w:tr w:rsidR="006A692F" w:rsidRPr="000C185B" w14:paraId="70B67351"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B7B0"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A0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Datorie rezultată din propriile cheltuieli de funcţionare ale băncii?</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FCB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9D46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1.1.8.1.</w:t>
            </w:r>
          </w:p>
        </w:tc>
      </w:tr>
      <w:tr w:rsidR="006A692F" w:rsidRPr="000C185B" w14:paraId="0D3F57FD"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2272ECF4"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2DF9104D"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34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22C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14</w:t>
            </w:r>
          </w:p>
        </w:tc>
      </w:tr>
      <w:tr w:rsidR="006A692F" w:rsidRPr="000C185B" w14:paraId="2A8D0BA0"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F30E4"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8C93" w14:textId="16EB83EF"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Datorie sub formă de obligaţiune vândută exclusiv pe piaţa retail şi deţinută într-un cont retail în conformitate cu pct.</w:t>
            </w:r>
            <w:r w:rsidR="009A5C67" w:rsidRPr="000C185B">
              <w:rPr>
                <w:rFonts w:ascii="Times New Roman" w:eastAsia="Times New Roman" w:hAnsi="Times New Roman" w:cs="Times New Roman"/>
              </w:rPr>
              <w:t>92</w:t>
            </w:r>
            <w:r w:rsidRPr="000C185B">
              <w:rPr>
                <w:rFonts w:ascii="Times New Roman" w:eastAsia="Times New Roman" w:hAnsi="Times New Roman" w:cs="Times New Roman"/>
              </w:rPr>
              <w:t xml:space="preserve"> și </w:t>
            </w:r>
            <w:r w:rsidR="009A5C67" w:rsidRPr="000C185B">
              <w:rPr>
                <w:rFonts w:ascii="Times New Roman" w:eastAsia="Times New Roman" w:hAnsi="Times New Roman" w:cs="Times New Roman"/>
              </w:rPr>
              <w:t>93</w:t>
            </w:r>
            <w:r w:rsidRPr="000C185B">
              <w:rPr>
                <w:rFonts w:ascii="Times New Roman" w:eastAsia="Times New Roman" w:hAnsi="Times New Roman" w:cs="Times New Roman"/>
              </w:rPr>
              <w:t xml:space="preserve">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8C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594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Se urmează calea pentru depozitele retail (şi anume, se răspunde "da" la # 5 şi se tratează în mod corespunzător)</w:t>
            </w:r>
          </w:p>
        </w:tc>
      </w:tr>
      <w:tr w:rsidR="006A692F" w:rsidRPr="000C185B" w14:paraId="128F1DA8"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003BA04" w14:textId="77777777" w:rsidR="006A692F" w:rsidRPr="000C185B" w:rsidRDefault="006A692F" w:rsidP="00D25AEF">
            <w:pPr>
              <w:spacing w:after="0" w:line="240" w:lineRule="auto"/>
              <w:rPr>
                <w:rFonts w:ascii="Times New Roman" w:eastAsia="Times New Roman" w:hAnsi="Times New Roman" w:cs="Times New Roman"/>
                <w:lang w:val="it-IT"/>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2A03EA7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CE3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20C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15</w:t>
            </w:r>
          </w:p>
        </w:tc>
      </w:tr>
      <w:tr w:rsidR="006A692F" w:rsidRPr="000C185B" w14:paraId="787E5A28"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60AB"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4128"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Datorie sub formă de titlu de creanţă?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E8ED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E34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1.1.8.2.</w:t>
            </w:r>
          </w:p>
        </w:tc>
      </w:tr>
      <w:tr w:rsidR="006A692F" w:rsidRPr="000C185B" w14:paraId="178C8827"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2255AD70" w14:textId="77777777" w:rsidR="006A692F" w:rsidRPr="000C185B" w:rsidRDefault="006A692F" w:rsidP="00D25AEF">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BEB73BC"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3C92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30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w:t>
            </w:r>
          </w:p>
        </w:tc>
      </w:tr>
      <w:tr w:rsidR="006A692F" w:rsidRPr="000C185B" w14:paraId="428F015A"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FFA8B" w14:textId="77777777" w:rsidR="006A692F" w:rsidRPr="000C185B" w:rsidRDefault="006A692F" w:rsidP="00D25AE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46B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 primit ca garanţie reală?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4B8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1B87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 alocă elementelor relevante din </w:t>
            </w:r>
            <w:r w:rsidRPr="000C185B">
              <w:rPr>
                <w:rFonts w:ascii="Times New Roman" w:eastAsia="Times New Roman" w:hAnsi="Times New Roman" w:cs="Times New Roman"/>
                <w:iCs/>
                <w:lang w:val="it-IT"/>
              </w:rPr>
              <w:t>ID 1.1.5</w:t>
            </w:r>
          </w:p>
        </w:tc>
      </w:tr>
      <w:tr w:rsidR="006A692F" w:rsidRPr="000C185B" w14:paraId="161C1827"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333BC2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2C5F19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39D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5E3A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17</w:t>
            </w:r>
          </w:p>
        </w:tc>
      </w:tr>
      <w:tr w:rsidR="006A692F" w:rsidRPr="000C185B" w14:paraId="004D60F8"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73B67"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EB0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 rezultat dintr-o relaţie de bănci corespondente sau din servicii de tip prime brokerage?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2FA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FF8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ID1.1.4.1.</w:t>
            </w:r>
          </w:p>
        </w:tc>
      </w:tr>
      <w:tr w:rsidR="006A692F" w:rsidRPr="000C185B" w14:paraId="3B6568C5"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38DC0CB"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6029F626"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06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B5F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w:t>
            </w:r>
          </w:p>
        </w:tc>
      </w:tr>
      <w:tr w:rsidR="006A692F" w:rsidRPr="000C185B" w14:paraId="29559EA5"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11114"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8F8FE" w14:textId="6431340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Depozit operaţional în conformitate cu subsecţiunea 5 din secţiunea 2, capitolul III, </w:t>
            </w:r>
            <w:r w:rsidRPr="000C185B">
              <w:rPr>
                <w:rFonts w:ascii="Times New Roman" w:eastAsia="Times New Roman" w:hAnsi="Times New Roman" w:cs="Times New Roman"/>
                <w:lang w:val="ro-RO"/>
              </w:rPr>
              <w:t>titlul II din</w:t>
            </w:r>
            <w:r w:rsidRPr="000C185B">
              <w:rPr>
                <w:rFonts w:ascii="Times New Roman" w:eastAsia="Times New Roman" w:hAnsi="Times New Roman" w:cs="Times New Roman"/>
                <w:lang w:val="it-IT"/>
              </w:rPr>
              <w:t xml:space="preserve">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02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E43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22</w:t>
            </w:r>
          </w:p>
        </w:tc>
      </w:tr>
      <w:tr w:rsidR="006A692F" w:rsidRPr="000C185B" w14:paraId="11012428"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54B3EE3E"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15C7933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9F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51D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24</w:t>
            </w:r>
          </w:p>
        </w:tc>
      </w:tr>
      <w:tr w:rsidR="006A692F" w:rsidRPr="000C185B" w14:paraId="5BF37402"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D391"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22</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54F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Menţinut pentru a obţine servicii de compensare, de custodie, de administrare a numerarului sau alte servicii comparabile în contextul unei relaţii operaţionale de durată?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A5C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3E3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Se alocă unui singur element relevant din ID 1.1.2.1.</w:t>
            </w:r>
          </w:p>
        </w:tc>
      </w:tr>
      <w:tr w:rsidR="006A692F" w:rsidRPr="000C185B" w14:paraId="344249FF"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25B65B34"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5FD591A3"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F9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E85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23</w:t>
            </w:r>
          </w:p>
        </w:tc>
      </w:tr>
      <w:tr w:rsidR="006A692F" w:rsidRPr="000C185B" w14:paraId="454670C7"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7E78"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23</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C2B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Menţinut în contextul unei relaţii operaţionale de durată (de altă natură) cu clienţi nefinanciari?</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FF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28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ID 1.1.2.3.</w:t>
            </w:r>
          </w:p>
        </w:tc>
      </w:tr>
      <w:tr w:rsidR="006A692F" w:rsidRPr="000C185B" w14:paraId="7A9CF85F"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A616CC4"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6967950"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D1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225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24</w:t>
            </w:r>
          </w:p>
        </w:tc>
      </w:tr>
      <w:tr w:rsidR="00BC12FF" w:rsidRPr="000C185B" w14:paraId="2833A0BD" w14:textId="77777777" w:rsidTr="00116F2E">
        <w:trPr>
          <w:jc w:val="center"/>
        </w:trPr>
        <w:tc>
          <w:tcPr>
            <w:tcW w:w="349" w:type="pct"/>
            <w:vMerge w:val="restart"/>
            <w:tcBorders>
              <w:top w:val="single" w:sz="6" w:space="0" w:color="000000"/>
              <w:left w:val="single" w:sz="6" w:space="0" w:color="000000"/>
              <w:right w:val="single" w:sz="6" w:space="0" w:color="000000"/>
            </w:tcBorders>
            <w:vAlign w:val="center"/>
          </w:tcPr>
          <w:p w14:paraId="1A196CD7" w14:textId="305C4806" w:rsidR="00BC12FF" w:rsidRPr="000C185B" w:rsidRDefault="00BC12F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24</w:t>
            </w:r>
          </w:p>
        </w:tc>
        <w:tc>
          <w:tcPr>
            <w:tcW w:w="3083" w:type="pct"/>
            <w:vMerge w:val="restart"/>
            <w:tcBorders>
              <w:top w:val="single" w:sz="6" w:space="0" w:color="000000"/>
              <w:left w:val="single" w:sz="6" w:space="0" w:color="000000"/>
              <w:right w:val="single" w:sz="6" w:space="0" w:color="000000"/>
            </w:tcBorders>
            <w:vAlign w:val="center"/>
          </w:tcPr>
          <w:p w14:paraId="5C713BF6" w14:textId="455F6761" w:rsidR="00BC12FF" w:rsidRPr="000C185B" w:rsidRDefault="00BC12F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Depozite neoperaţionale excedentare?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62D9F" w14:textId="51D49868" w:rsidR="00BC12FF" w:rsidRPr="000C185B" w:rsidRDefault="00BC12F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12420" w14:textId="1C68C8E2" w:rsidR="00BC12FF" w:rsidRPr="000C185B" w:rsidRDefault="00BC12F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Se alocă unui singur element relevant din ID 1.1.3.</w:t>
            </w:r>
          </w:p>
        </w:tc>
      </w:tr>
      <w:tr w:rsidR="00BC12FF" w:rsidRPr="000C185B" w14:paraId="5C85F6E5" w14:textId="77777777" w:rsidTr="00116F2E">
        <w:trPr>
          <w:jc w:val="center"/>
        </w:trPr>
        <w:tc>
          <w:tcPr>
            <w:tcW w:w="349" w:type="pct"/>
            <w:vMerge/>
            <w:tcBorders>
              <w:left w:val="single" w:sz="6" w:space="0" w:color="000000"/>
              <w:bottom w:val="single" w:sz="6" w:space="0" w:color="000000"/>
              <w:right w:val="single" w:sz="6" w:space="0" w:color="000000"/>
            </w:tcBorders>
            <w:vAlign w:val="center"/>
          </w:tcPr>
          <w:p w14:paraId="0381CD0D" w14:textId="77777777" w:rsidR="00BC12FF" w:rsidRPr="000C185B" w:rsidRDefault="00BC12FF" w:rsidP="008E71B2">
            <w:pPr>
              <w:spacing w:after="0" w:line="240" w:lineRule="auto"/>
              <w:rPr>
                <w:rFonts w:ascii="Times New Roman" w:eastAsia="Times New Roman" w:hAnsi="Times New Roman" w:cs="Times New Roman"/>
              </w:rPr>
            </w:pPr>
          </w:p>
        </w:tc>
        <w:tc>
          <w:tcPr>
            <w:tcW w:w="3083" w:type="pct"/>
            <w:vMerge/>
            <w:tcBorders>
              <w:left w:val="single" w:sz="6" w:space="0" w:color="000000"/>
              <w:bottom w:val="single" w:sz="6" w:space="0" w:color="000000"/>
              <w:right w:val="single" w:sz="6" w:space="0" w:color="000000"/>
            </w:tcBorders>
            <w:vAlign w:val="center"/>
          </w:tcPr>
          <w:p w14:paraId="25A421E6" w14:textId="77777777" w:rsidR="00BC12FF" w:rsidRPr="000C185B" w:rsidRDefault="00BC12F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5348C" w14:textId="283DB542" w:rsidR="00BC12FF" w:rsidRPr="000C185B" w:rsidRDefault="00BC12F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D96FB" w14:textId="297CC58C" w:rsidR="00BC12FF" w:rsidRPr="000C185B" w:rsidRDefault="00BC12F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25</w:t>
            </w:r>
          </w:p>
        </w:tc>
      </w:tr>
      <w:tr w:rsidR="006A692F" w:rsidRPr="000C185B" w14:paraId="27B4E6A1"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D98CA"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25</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B3F2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 depozite?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40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D56B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26</w:t>
            </w:r>
          </w:p>
        </w:tc>
      </w:tr>
      <w:tr w:rsidR="006A692F" w:rsidRPr="000C185B" w14:paraId="7E79923E"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620065C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44DABC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4EB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17C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27</w:t>
            </w:r>
          </w:p>
        </w:tc>
      </w:tr>
      <w:tr w:rsidR="006A692F" w:rsidRPr="000C185B" w14:paraId="641E71D6"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C3EC6"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26</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0FB4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constituite de clienţi financiari?</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F2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F3B9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1.1.4.2.</w:t>
            </w:r>
          </w:p>
        </w:tc>
      </w:tr>
      <w:tr w:rsidR="006A692F" w:rsidRPr="000C185B" w14:paraId="4805BB94"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7F02185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0E6D06F8"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11C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514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Se alocă unui singur element relevant din </w:t>
            </w:r>
            <w:r w:rsidRPr="000C185B">
              <w:rPr>
                <w:rFonts w:ascii="Times New Roman" w:eastAsia="Times New Roman" w:hAnsi="Times New Roman" w:cs="Times New Roman"/>
                <w:iCs/>
              </w:rPr>
              <w:t>ID 1.1.4.3</w:t>
            </w:r>
          </w:p>
        </w:tc>
      </w:tr>
      <w:tr w:rsidR="006A692F" w:rsidRPr="000C185B" w14:paraId="2303F0AB"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F3AF"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27</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64F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Datorie din tranzacţii de creditare garantate şi din operaţiuni ajustate la condiţiile pieţei de capital, cu excepţia instrumentelor derivate şi a swap-urilor pe garanţii reale?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79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ECD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Se alocă unui singur element relevant din ID 1.2.</w:t>
            </w:r>
          </w:p>
        </w:tc>
      </w:tr>
      <w:tr w:rsidR="006A692F" w:rsidRPr="000C185B" w14:paraId="10946309"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693498CD"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21D6D1A8"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E40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AFEF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28</w:t>
            </w:r>
          </w:p>
        </w:tc>
      </w:tr>
      <w:tr w:rsidR="006A692F" w:rsidRPr="000C185B" w14:paraId="4A3658DF"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1C2C"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28</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D9DE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Datorie din swap-uri pe garanţii reale?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F59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A88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Se alocă unui singur element relevant din </w:t>
            </w:r>
            <w:r w:rsidRPr="000C185B">
              <w:rPr>
                <w:rFonts w:ascii="Times New Roman" w:eastAsia="Times New Roman" w:hAnsi="Times New Roman" w:cs="Times New Roman"/>
                <w:iCs/>
              </w:rPr>
              <w:t>C75.01</w:t>
            </w:r>
            <w:r w:rsidRPr="000C185B">
              <w:rPr>
                <w:rFonts w:ascii="Times New Roman" w:eastAsia="Times New Roman" w:hAnsi="Times New Roman" w:cs="Times New Roman"/>
              </w:rPr>
              <w:t>şi ID 1.3, dacă este cazul.</w:t>
            </w:r>
          </w:p>
        </w:tc>
      </w:tr>
      <w:tr w:rsidR="006A692F" w:rsidRPr="000C185B" w14:paraId="3A37F6FC"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21FC2E18"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62810258"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3C99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03E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29</w:t>
            </w:r>
          </w:p>
        </w:tc>
      </w:tr>
      <w:tr w:rsidR="006A692F" w:rsidRPr="000C185B" w14:paraId="3D232177"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E642"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29</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3B1C" w14:textId="4EA5BFF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Datorie care are drept rezultat o ieşire </w:t>
            </w:r>
            <w:r w:rsidRPr="000C185B">
              <w:rPr>
                <w:rFonts w:ascii="Times New Roman" w:eastAsia="Times New Roman" w:hAnsi="Times New Roman" w:cs="Times New Roman"/>
                <w:iCs/>
                <w:lang w:val="it-IT"/>
              </w:rPr>
              <w:t>rezultată din instrumente financiare derivate</w:t>
            </w:r>
            <w:r w:rsidRPr="000C185B">
              <w:rPr>
                <w:rFonts w:ascii="Times New Roman" w:eastAsia="Times New Roman" w:hAnsi="Times New Roman" w:cs="Times New Roman"/>
                <w:lang w:val="it-IT"/>
              </w:rPr>
              <w:t xml:space="preserve"> în conformitate cu pct.</w:t>
            </w:r>
            <w:r w:rsidR="00124873" w:rsidRPr="000C185B">
              <w:rPr>
                <w:rFonts w:ascii="Times New Roman" w:eastAsia="Times New Roman" w:hAnsi="Times New Roman" w:cs="Times New Roman"/>
                <w:lang w:val="it-IT"/>
              </w:rPr>
              <w:t xml:space="preserve">103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5F7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223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1.1.5.5</w:t>
            </w:r>
          </w:p>
        </w:tc>
      </w:tr>
      <w:tr w:rsidR="006A692F" w:rsidRPr="000C185B" w14:paraId="71C07551"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7C7B01F"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12BC393B"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47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92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30</w:t>
            </w:r>
          </w:p>
        </w:tc>
      </w:tr>
      <w:tr w:rsidR="00BC12FF" w:rsidRPr="000C185B" w14:paraId="41D30AE9" w14:textId="77777777" w:rsidTr="007E1ED1">
        <w:trPr>
          <w:trHeight w:val="107"/>
          <w:jc w:val="center"/>
        </w:trPr>
        <w:tc>
          <w:tcPr>
            <w:tcW w:w="34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8817508" w14:textId="2725658B" w:rsidR="00BC12FF" w:rsidRPr="000C185B" w:rsidRDefault="00BC12F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30</w:t>
            </w:r>
          </w:p>
        </w:tc>
        <w:tc>
          <w:tcPr>
            <w:tcW w:w="3083"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9737CF6" w14:textId="44611799" w:rsidR="00BC12FF" w:rsidRPr="000C185B" w:rsidRDefault="00BC12FF" w:rsidP="00A05F2B">
            <w:pPr>
              <w:spacing w:after="0" w:line="240" w:lineRule="auto"/>
              <w:rPr>
                <w:rFonts w:ascii="Times New Roman" w:eastAsia="Times New Roman" w:hAnsi="Times New Roman" w:cs="Times New Roman"/>
                <w:iCs/>
                <w:lang w:val="pt-PT"/>
              </w:rPr>
            </w:pPr>
            <w:r w:rsidRPr="000C185B">
              <w:rPr>
                <w:rFonts w:ascii="Times New Roman" w:eastAsia="Times New Roman" w:hAnsi="Times New Roman" w:cs="Times New Roman"/>
                <w:iCs/>
                <w:lang w:val="pt-PT"/>
              </w:rPr>
              <w:t>Altă datorie care devine exigibilă în următoarele 30 de zile?</w:t>
            </w: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3E8DC707" w14:textId="7D27654D" w:rsidR="00BC12FF" w:rsidRPr="000C185B" w:rsidRDefault="00BC12F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60193354" w14:textId="71003533" w:rsidR="00BC12FF" w:rsidRPr="000C185B" w:rsidRDefault="00BC12FF" w:rsidP="00A05F2B">
            <w:pPr>
              <w:spacing w:after="0" w:line="240" w:lineRule="auto"/>
              <w:rPr>
                <w:rFonts w:ascii="Times New Roman" w:eastAsia="Times New Roman" w:hAnsi="Times New Roman" w:cs="Times New Roman"/>
                <w:iCs/>
              </w:rPr>
            </w:pPr>
            <w:r w:rsidRPr="000C185B">
              <w:rPr>
                <w:rFonts w:ascii="Times New Roman" w:eastAsia="Times New Roman" w:hAnsi="Times New Roman" w:cs="Times New Roman"/>
                <w:iCs/>
              </w:rPr>
              <w:t>ID 1.1.8.6</w:t>
            </w:r>
          </w:p>
        </w:tc>
      </w:tr>
      <w:tr w:rsidR="00BC12FF" w:rsidRPr="000C185B" w14:paraId="466DFED5" w14:textId="77777777" w:rsidTr="00DC79D8">
        <w:trPr>
          <w:trHeight w:val="107"/>
          <w:jc w:val="center"/>
        </w:trPr>
        <w:tc>
          <w:tcPr>
            <w:tcW w:w="349" w:type="pct"/>
            <w:vMerge/>
            <w:tcBorders>
              <w:left w:val="single" w:sz="6" w:space="0" w:color="000000"/>
              <w:right w:val="single" w:sz="6" w:space="0" w:color="000000"/>
            </w:tcBorders>
            <w:tcMar>
              <w:top w:w="24" w:type="dxa"/>
              <w:left w:w="48" w:type="dxa"/>
              <w:bottom w:w="24" w:type="dxa"/>
              <w:right w:w="48" w:type="dxa"/>
            </w:tcMar>
          </w:tcPr>
          <w:p w14:paraId="58566DFA" w14:textId="77777777" w:rsidR="00BC12FF" w:rsidRPr="000C185B" w:rsidRDefault="00BC12FF" w:rsidP="008E71B2">
            <w:pPr>
              <w:spacing w:after="0" w:line="240" w:lineRule="auto"/>
              <w:rPr>
                <w:rFonts w:ascii="Times New Roman" w:eastAsia="Times New Roman" w:hAnsi="Times New Roman" w:cs="Times New Roman"/>
              </w:rPr>
            </w:pPr>
          </w:p>
        </w:tc>
        <w:tc>
          <w:tcPr>
            <w:tcW w:w="3083" w:type="pct"/>
            <w:vMerge/>
            <w:tcBorders>
              <w:left w:val="single" w:sz="6" w:space="0" w:color="000000"/>
              <w:right w:val="single" w:sz="6" w:space="0" w:color="000000"/>
            </w:tcBorders>
            <w:tcMar>
              <w:top w:w="24" w:type="dxa"/>
              <w:left w:w="48" w:type="dxa"/>
              <w:bottom w:w="24" w:type="dxa"/>
              <w:right w:w="48" w:type="dxa"/>
            </w:tcMar>
          </w:tcPr>
          <w:p w14:paraId="06C5E7CA" w14:textId="77777777" w:rsidR="00BC12FF" w:rsidRPr="000C185B" w:rsidRDefault="00BC12FF" w:rsidP="00A05F2B">
            <w:pPr>
              <w:spacing w:after="0" w:line="240" w:lineRule="auto"/>
              <w:rPr>
                <w:rFonts w:ascii="Times New Roman" w:eastAsia="Times New Roman" w:hAnsi="Times New Roman" w:cs="Times New Roman"/>
                <w:iCs/>
                <w:lang w:val="pt-PT"/>
              </w:rPr>
            </w:pP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7159ED4C" w14:textId="3663EDDD" w:rsidR="00BC12FF" w:rsidRPr="000C185B" w:rsidRDefault="00BC12F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21F1704D" w14:textId="46FB3605" w:rsidR="00BC12FF" w:rsidRPr="000C185B" w:rsidRDefault="00BC12FF" w:rsidP="00A05F2B">
            <w:pPr>
              <w:spacing w:after="0" w:line="240" w:lineRule="auto"/>
              <w:rPr>
                <w:rFonts w:ascii="Times New Roman" w:eastAsia="Times New Roman" w:hAnsi="Times New Roman" w:cs="Times New Roman"/>
                <w:iCs/>
              </w:rPr>
            </w:pPr>
            <w:r w:rsidRPr="000C185B">
              <w:rPr>
                <w:rFonts w:ascii="Times New Roman" w:eastAsia="Times New Roman" w:hAnsi="Times New Roman" w:cs="Times New Roman"/>
                <w:iCs/>
              </w:rPr>
              <w:t># 31</w:t>
            </w:r>
          </w:p>
        </w:tc>
      </w:tr>
      <w:tr w:rsidR="00BC12FF" w:rsidRPr="000C185B" w14:paraId="623B9B6E" w14:textId="77777777" w:rsidTr="00AE1EBD">
        <w:trPr>
          <w:trHeight w:val="420"/>
          <w:jc w:val="center"/>
        </w:trPr>
        <w:tc>
          <w:tcPr>
            <w:tcW w:w="34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AF0A446" w14:textId="41D7EFF9" w:rsidR="00BC12FF" w:rsidRPr="000C185B" w:rsidRDefault="00BC12F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31</w:t>
            </w:r>
          </w:p>
        </w:tc>
        <w:tc>
          <w:tcPr>
            <w:tcW w:w="3083"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CDAC79A" w14:textId="542BB36D" w:rsidR="00BC12FF" w:rsidRPr="000C185B" w:rsidRDefault="00BC12FF"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lang w:val="it-IT"/>
              </w:rPr>
              <w:t>Angajamente contractuale de a acorda finanțare unor clienți nefinanciari exigibile în următoarele 30 de zile care depășesc intrările de la acești clienți?</w:t>
            </w: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0028454D" w14:textId="5EDAF575" w:rsidR="00BC12FF" w:rsidRPr="000C185B" w:rsidRDefault="00BC12F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23F75319" w14:textId="090D6156" w:rsidR="00BC12FF" w:rsidRPr="000C185B" w:rsidRDefault="00BC12FF"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lang w:val="it-IT"/>
              </w:rPr>
              <w:t>Unul dintre următoarele ID: de la 1.1.8.4.1 până la 1.1.8.4.4</w:t>
            </w:r>
          </w:p>
        </w:tc>
      </w:tr>
      <w:tr w:rsidR="00BC12FF" w:rsidRPr="000C185B" w14:paraId="4C1E31E6" w14:textId="77777777" w:rsidTr="009809B5">
        <w:trPr>
          <w:trHeight w:val="420"/>
          <w:jc w:val="center"/>
        </w:trPr>
        <w:tc>
          <w:tcPr>
            <w:tcW w:w="349" w:type="pct"/>
            <w:vMerge/>
            <w:tcBorders>
              <w:left w:val="single" w:sz="6" w:space="0" w:color="000000"/>
              <w:right w:val="single" w:sz="6" w:space="0" w:color="000000"/>
            </w:tcBorders>
            <w:tcMar>
              <w:top w:w="24" w:type="dxa"/>
              <w:left w:w="48" w:type="dxa"/>
              <w:bottom w:w="24" w:type="dxa"/>
              <w:right w:w="48" w:type="dxa"/>
            </w:tcMar>
          </w:tcPr>
          <w:p w14:paraId="23C6BFC7" w14:textId="77777777" w:rsidR="00BC12FF" w:rsidRPr="000C185B" w:rsidRDefault="00BC12FF" w:rsidP="008E71B2">
            <w:pPr>
              <w:spacing w:after="0" w:line="240" w:lineRule="auto"/>
              <w:rPr>
                <w:rFonts w:ascii="Times New Roman" w:eastAsia="Times New Roman" w:hAnsi="Times New Roman" w:cs="Times New Roman"/>
                <w:lang w:val="it-IT"/>
              </w:rPr>
            </w:pPr>
          </w:p>
        </w:tc>
        <w:tc>
          <w:tcPr>
            <w:tcW w:w="3083" w:type="pct"/>
            <w:vMerge/>
            <w:tcBorders>
              <w:left w:val="single" w:sz="6" w:space="0" w:color="000000"/>
              <w:right w:val="single" w:sz="6" w:space="0" w:color="000000"/>
            </w:tcBorders>
            <w:tcMar>
              <w:top w:w="24" w:type="dxa"/>
              <w:left w:w="48" w:type="dxa"/>
              <w:bottom w:w="24" w:type="dxa"/>
              <w:right w:w="48" w:type="dxa"/>
            </w:tcMar>
          </w:tcPr>
          <w:p w14:paraId="1AB7EF97" w14:textId="77777777" w:rsidR="00BC12FF" w:rsidRPr="000C185B" w:rsidRDefault="00BC12FF" w:rsidP="00A05F2B">
            <w:pPr>
              <w:spacing w:after="0" w:line="240" w:lineRule="auto"/>
              <w:rPr>
                <w:rFonts w:ascii="Times New Roman" w:eastAsia="Times New Roman" w:hAnsi="Times New Roman" w:cs="Times New Roman"/>
                <w:iCs/>
                <w:lang w:val="it-IT"/>
              </w:rPr>
            </w:pP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1D6F3379" w14:textId="063F809D" w:rsidR="00BC12FF" w:rsidRPr="000C185B" w:rsidRDefault="00BC12F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4E166499" w14:textId="189A01AD" w:rsidR="00BC12FF" w:rsidRPr="000C185B" w:rsidRDefault="00F408B0"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rPr>
              <w:t># 32</w:t>
            </w:r>
          </w:p>
        </w:tc>
      </w:tr>
      <w:tr w:rsidR="00F408B0" w:rsidRPr="000C185B" w14:paraId="43ABEA73" w14:textId="77777777" w:rsidTr="00392A23">
        <w:trPr>
          <w:trHeight w:val="107"/>
          <w:jc w:val="center"/>
        </w:trPr>
        <w:tc>
          <w:tcPr>
            <w:tcW w:w="34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37E55E9" w14:textId="792582A4" w:rsidR="00F408B0" w:rsidRPr="000C185B" w:rsidRDefault="00F408B0"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3083"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0B2A0D7" w14:textId="451D1100" w:rsidR="00F408B0" w:rsidRPr="000C185B" w:rsidRDefault="00F408B0"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lang w:val="it-IT"/>
              </w:rPr>
              <w:t>Alte ieșiri care devin exigibile în următoarele 30 de zile, care nu au fost menționate mai sus?</w:t>
            </w: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4FD11FBC" w14:textId="2111C267" w:rsidR="00F408B0" w:rsidRPr="000C185B" w:rsidRDefault="00F408B0"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24BB6204" w14:textId="195D1A63" w:rsidR="00F408B0" w:rsidRPr="000C185B" w:rsidRDefault="00F408B0"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rPr>
              <w:t>ID 1.1.8.6</w:t>
            </w:r>
          </w:p>
        </w:tc>
      </w:tr>
      <w:tr w:rsidR="00F408B0" w:rsidRPr="000C185B" w14:paraId="6FA1CFF1" w14:textId="77777777" w:rsidTr="0072111F">
        <w:trPr>
          <w:trHeight w:val="107"/>
          <w:jc w:val="center"/>
        </w:trPr>
        <w:tc>
          <w:tcPr>
            <w:tcW w:w="349" w:type="pct"/>
            <w:vMerge/>
            <w:tcBorders>
              <w:left w:val="single" w:sz="6" w:space="0" w:color="000000"/>
              <w:right w:val="single" w:sz="6" w:space="0" w:color="000000"/>
            </w:tcBorders>
            <w:tcMar>
              <w:top w:w="24" w:type="dxa"/>
              <w:left w:w="48" w:type="dxa"/>
              <w:bottom w:w="24" w:type="dxa"/>
              <w:right w:w="48" w:type="dxa"/>
            </w:tcMar>
          </w:tcPr>
          <w:p w14:paraId="354E240E" w14:textId="77777777" w:rsidR="00F408B0" w:rsidRPr="000C185B" w:rsidRDefault="00F408B0" w:rsidP="008E71B2">
            <w:pPr>
              <w:spacing w:after="0" w:line="240" w:lineRule="auto"/>
              <w:rPr>
                <w:rFonts w:ascii="Times New Roman" w:eastAsia="Times New Roman" w:hAnsi="Times New Roman" w:cs="Times New Roman"/>
                <w:lang w:val="it-IT"/>
              </w:rPr>
            </w:pPr>
          </w:p>
        </w:tc>
        <w:tc>
          <w:tcPr>
            <w:tcW w:w="3083" w:type="pct"/>
            <w:vMerge/>
            <w:tcBorders>
              <w:left w:val="single" w:sz="6" w:space="0" w:color="000000"/>
              <w:right w:val="single" w:sz="6" w:space="0" w:color="000000"/>
            </w:tcBorders>
            <w:tcMar>
              <w:top w:w="24" w:type="dxa"/>
              <w:left w:w="48" w:type="dxa"/>
              <w:bottom w:w="24" w:type="dxa"/>
              <w:right w:w="48" w:type="dxa"/>
            </w:tcMar>
          </w:tcPr>
          <w:p w14:paraId="11CA049B" w14:textId="77777777" w:rsidR="00F408B0" w:rsidRPr="000C185B" w:rsidRDefault="00F408B0" w:rsidP="00A05F2B">
            <w:pPr>
              <w:spacing w:after="0" w:line="240" w:lineRule="auto"/>
              <w:rPr>
                <w:rFonts w:ascii="Times New Roman" w:eastAsia="Times New Roman" w:hAnsi="Times New Roman" w:cs="Times New Roman"/>
                <w:iCs/>
                <w:lang w:val="it-IT"/>
              </w:rPr>
            </w:pPr>
          </w:p>
        </w:tc>
        <w:tc>
          <w:tcPr>
            <w:tcW w:w="578" w:type="pct"/>
            <w:tcBorders>
              <w:top w:val="single" w:sz="6" w:space="0" w:color="000000"/>
              <w:left w:val="single" w:sz="6" w:space="0" w:color="000000"/>
              <w:right w:val="single" w:sz="6" w:space="0" w:color="000000"/>
            </w:tcBorders>
            <w:tcMar>
              <w:top w:w="24" w:type="dxa"/>
              <w:left w:w="48" w:type="dxa"/>
              <w:bottom w:w="24" w:type="dxa"/>
              <w:right w:w="48" w:type="dxa"/>
            </w:tcMar>
          </w:tcPr>
          <w:p w14:paraId="0E1F67C8" w14:textId="2D5E17A2" w:rsidR="00F408B0" w:rsidRPr="000C185B" w:rsidRDefault="00F408B0"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right w:val="single" w:sz="6" w:space="0" w:color="000000"/>
            </w:tcBorders>
            <w:tcMar>
              <w:top w:w="24" w:type="dxa"/>
              <w:left w:w="48" w:type="dxa"/>
              <w:bottom w:w="24" w:type="dxa"/>
              <w:right w:w="48" w:type="dxa"/>
            </w:tcMar>
          </w:tcPr>
          <w:p w14:paraId="65DD2358" w14:textId="40106397" w:rsidR="00F408B0" w:rsidRPr="000C185B" w:rsidRDefault="00F408B0" w:rsidP="00A05F2B">
            <w:pPr>
              <w:spacing w:after="0" w:line="240" w:lineRule="auto"/>
              <w:rPr>
                <w:rFonts w:ascii="Times New Roman" w:eastAsia="Times New Roman" w:hAnsi="Times New Roman" w:cs="Times New Roman"/>
                <w:iCs/>
                <w:lang w:val="it-IT"/>
              </w:rPr>
            </w:pPr>
            <w:r w:rsidRPr="000C185B">
              <w:rPr>
                <w:rFonts w:ascii="Times New Roman" w:eastAsia="Times New Roman" w:hAnsi="Times New Roman" w:cs="Times New Roman"/>
                <w:iCs/>
              </w:rPr>
              <w:t># 33</w:t>
            </w:r>
          </w:p>
        </w:tc>
      </w:tr>
      <w:tr w:rsidR="006A692F" w:rsidRPr="000C185B" w14:paraId="462174AD"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1683"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28544" w14:textId="47C2554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Sumă neutilizată care poate fi retrasă din facilităţile de credit şi de lichiditate angajate în conformitate cu subsecţiunea 10 din secţiunea 2,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6E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54D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34</w:t>
            </w:r>
          </w:p>
        </w:tc>
      </w:tr>
      <w:tr w:rsidR="006A692F" w:rsidRPr="000C185B" w14:paraId="3FB17396"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0C85F003"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09554A6E"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51F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8F6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42</w:t>
            </w:r>
          </w:p>
        </w:tc>
      </w:tr>
      <w:tr w:rsidR="006A692F" w:rsidRPr="000C185B" w14:paraId="0A60225F"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084D"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34</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3E6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Facilitate de credit angajată?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B3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B98C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36</w:t>
            </w:r>
          </w:p>
        </w:tc>
      </w:tr>
      <w:tr w:rsidR="006A692F" w:rsidRPr="000C185B" w14:paraId="7F57FBBD"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25134C8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06BFC2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7D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FC8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37</w:t>
            </w:r>
          </w:p>
        </w:tc>
      </w:tr>
      <w:tr w:rsidR="006A692F" w:rsidRPr="000C185B" w14:paraId="38A1E2BC"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6CCE"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36</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11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În cadrul unui grup care face obiectul unui tratament preferential?</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230E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179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1.1.6.1.5</w:t>
            </w:r>
          </w:p>
        </w:tc>
      </w:tr>
      <w:tr w:rsidR="006A692F" w:rsidRPr="000C185B" w14:paraId="4A9AFC84"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58408D6"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2553B89C"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DFB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0C53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Se alocă unui singur element relevant rămas din ID </w:t>
            </w:r>
            <w:r w:rsidRPr="000C185B">
              <w:rPr>
                <w:rFonts w:ascii="Times New Roman" w:eastAsia="Times New Roman" w:hAnsi="Times New Roman" w:cs="Times New Roman"/>
                <w:iCs/>
              </w:rPr>
              <w:t>1.1.6.1</w:t>
            </w:r>
          </w:p>
        </w:tc>
      </w:tr>
      <w:tr w:rsidR="006A692F" w:rsidRPr="000C185B" w14:paraId="797265E9"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62181"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37</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02BA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Facilitate de lichiditate angajată?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68A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057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39</w:t>
            </w:r>
          </w:p>
        </w:tc>
      </w:tr>
      <w:tr w:rsidR="006A692F" w:rsidRPr="000C185B" w14:paraId="29476229"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4BC9FAB"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3463F0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F76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iCs/>
              </w:rPr>
              <w:t>Nu se aplică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99CF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Nu se aplică</w:t>
            </w:r>
          </w:p>
        </w:tc>
      </w:tr>
      <w:tr w:rsidR="006A692F" w:rsidRPr="000C185B" w14:paraId="6EC1D032"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7BBD"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39</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0C8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În cadrul unui grup care face obiectul unui tratament preferential?</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30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AD8F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1.1.6.2.6.</w:t>
            </w:r>
          </w:p>
        </w:tc>
      </w:tr>
      <w:tr w:rsidR="006A692F" w:rsidRPr="000C185B" w14:paraId="78E7D01B"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C5CF9EA"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35EC4147"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0E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D3FD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41</w:t>
            </w:r>
          </w:p>
        </w:tc>
      </w:tr>
      <w:tr w:rsidR="006A692F" w:rsidRPr="000C185B" w14:paraId="7F87A079"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79F4E"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41</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76B2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societăţi pentru investiţii personale?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55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5B2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1.1.6.2.3.</w:t>
            </w:r>
          </w:p>
        </w:tc>
      </w:tr>
      <w:tr w:rsidR="006A692F" w:rsidRPr="000C185B" w14:paraId="64AC01DA"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1243F3E"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369AD59C"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1A2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56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Se alocă unui singur element relevant rămas din </w:t>
            </w:r>
            <w:r w:rsidRPr="000C185B">
              <w:rPr>
                <w:rFonts w:ascii="Times New Roman" w:eastAsia="Times New Roman" w:hAnsi="Times New Roman" w:cs="Times New Roman"/>
                <w:iCs/>
              </w:rPr>
              <w:t>ID 1.1.6.2</w:t>
            </w:r>
          </w:p>
        </w:tc>
      </w:tr>
      <w:tr w:rsidR="006A692F" w:rsidRPr="000C185B" w14:paraId="0428EE6F"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FFF8F"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42</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D1FE" w14:textId="054D4F0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 produs sau serviciu în conformitate cu subsecţiunea 8 din secţiunea 2,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3A3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1DA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43</w:t>
            </w:r>
          </w:p>
        </w:tc>
      </w:tr>
      <w:tr w:rsidR="006A692F" w:rsidRPr="000C185B" w14:paraId="5140BE62"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14FCC7A"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5D6427FB"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EA2D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306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265FC00E"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87F3"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43</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040A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Produs extrabilanţier aferent finanţării comerţului?</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3C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7FC8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ID1.1.7.8.</w:t>
            </w:r>
          </w:p>
        </w:tc>
      </w:tr>
      <w:tr w:rsidR="006A692F" w:rsidRPr="000C185B" w14:paraId="7FD2974F"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425799F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35BACAD6"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44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8EB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44</w:t>
            </w:r>
          </w:p>
        </w:tc>
      </w:tr>
      <w:tr w:rsidR="006A692F" w:rsidRPr="000C185B" w14:paraId="37C16F08"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39EB8"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44</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DDC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Credite şi avansuri neutilizate către contrapărţi de tip wholesale?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C2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7631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1.1.7.2</w:t>
            </w:r>
          </w:p>
        </w:tc>
      </w:tr>
      <w:tr w:rsidR="006A692F" w:rsidRPr="000C185B" w14:paraId="028669D4"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2CD490C"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6877FB3E"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E67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764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45</w:t>
            </w:r>
          </w:p>
        </w:tc>
      </w:tr>
      <w:tr w:rsidR="006A692F" w:rsidRPr="000C185B" w14:paraId="7C44DF36"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AC2D"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45</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8231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Ipoteci care au fost convenite, dar care nu au fost încă utilizate?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64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57EF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1.1.7.3.</w:t>
            </w:r>
          </w:p>
        </w:tc>
      </w:tr>
      <w:tr w:rsidR="006A692F" w:rsidRPr="000C185B" w14:paraId="2319AEFE"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793402C4"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5B5B059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9E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F44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46</w:t>
            </w:r>
          </w:p>
        </w:tc>
      </w:tr>
      <w:tr w:rsidR="006A692F" w:rsidRPr="000C185B" w14:paraId="58303120"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1B65"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46</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B25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iCs/>
                <w:lang w:val="it-IT"/>
              </w:rPr>
              <w:t>Ieșiri planificate generate de reînnoirea sau prelungirea unor noi credite retail sau wholesale?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51D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C7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1.1.7.6</w:t>
            </w:r>
          </w:p>
        </w:tc>
      </w:tr>
      <w:tr w:rsidR="006A692F" w:rsidRPr="000C185B" w14:paraId="0D98C8C2"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4BD984BF"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72C67158"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734A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AE17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47</w:t>
            </w:r>
          </w:p>
        </w:tc>
      </w:tr>
      <w:tr w:rsidR="006A692F" w:rsidRPr="000C185B" w14:paraId="3F3284F0"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A803C"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47</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65BC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Carduri de credit?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F2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072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1.1.7.4</w:t>
            </w:r>
          </w:p>
        </w:tc>
      </w:tr>
      <w:tr w:rsidR="006A692F" w:rsidRPr="000C185B" w14:paraId="1289C8D2"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022B512"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1E892AC3"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A4F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D1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48</w:t>
            </w:r>
          </w:p>
        </w:tc>
      </w:tr>
      <w:tr w:rsidR="006A692F" w:rsidRPr="000C185B" w14:paraId="29C08FD5"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D56A"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48</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150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Descoperit de cont?</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C9F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62E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1.1.7.5.</w:t>
            </w:r>
          </w:p>
        </w:tc>
      </w:tr>
      <w:tr w:rsidR="006A692F" w:rsidRPr="000C185B" w14:paraId="43F78535"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5B5AB17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15759A8"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4E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262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49</w:t>
            </w:r>
          </w:p>
        </w:tc>
      </w:tr>
      <w:tr w:rsidR="006A692F" w:rsidRPr="000C185B" w14:paraId="17EDA53C"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1B46"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49</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8F7D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Sume de plătit aferente instrumentelor financiare derivate?</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C6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715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ID1.1.7.7.</w:t>
            </w:r>
          </w:p>
        </w:tc>
      </w:tr>
      <w:tr w:rsidR="006A692F" w:rsidRPr="000C185B" w14:paraId="6536832A"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2E8B741"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04CB04E5"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775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8CFB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50</w:t>
            </w:r>
          </w:p>
        </w:tc>
      </w:tr>
      <w:tr w:rsidR="006A692F" w:rsidRPr="000C185B" w14:paraId="743F2FDC"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2C59C"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50</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EC5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Altă obligaţie de finanţare extrabilanţieră şi contingentă?</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39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19B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ID1.1.7.1</w:t>
            </w:r>
            <w:r w:rsidRPr="000C185B">
              <w:rPr>
                <w:rFonts w:ascii="Times New Roman" w:eastAsia="Times New Roman" w:hAnsi="Times New Roman" w:cs="Times New Roman"/>
              </w:rPr>
              <w:t>.</w:t>
            </w:r>
          </w:p>
        </w:tc>
      </w:tr>
      <w:tr w:rsidR="006A692F" w:rsidRPr="000C185B" w14:paraId="65B8C296"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371BF57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46A4E1D2"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81E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0BC6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ID 1.1.7.9.</w:t>
            </w:r>
          </w:p>
        </w:tc>
      </w:tr>
      <w:tr w:rsidR="006A692F" w:rsidRPr="000C185B" w14:paraId="41EF8D6F" w14:textId="77777777" w:rsidTr="00D25AEF">
        <w:trPr>
          <w:jc w:val="center"/>
        </w:trPr>
        <w:tc>
          <w:tcPr>
            <w:tcW w:w="34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E867"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51</w:t>
            </w:r>
          </w:p>
        </w:tc>
        <w:tc>
          <w:tcPr>
            <w:tcW w:w="308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9B78C" w14:textId="434ABAF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Titlu de creanţă raportat deja în secţiunea </w:t>
            </w:r>
            <w:r w:rsidRPr="000C185B">
              <w:rPr>
                <w:rFonts w:ascii="Times New Roman" w:eastAsia="Times New Roman" w:hAnsi="Times New Roman" w:cs="Times New Roman"/>
                <w:iCs/>
                <w:lang w:val="it-IT"/>
              </w:rPr>
              <w:t>1.1.8.2</w:t>
            </w:r>
            <w:r w:rsidR="00124873" w:rsidRPr="000C185B">
              <w:rPr>
                <w:rFonts w:ascii="Times New Roman" w:eastAsia="Times New Roman" w:hAnsi="Times New Roman" w:cs="Times New Roman"/>
                <w:iCs/>
                <w:lang w:val="it-IT"/>
              </w:rPr>
              <w:t xml:space="preserve"> </w:t>
            </w:r>
            <w:r w:rsidRPr="000C185B">
              <w:rPr>
                <w:rFonts w:ascii="Times New Roman" w:eastAsia="Times New Roman" w:hAnsi="Times New Roman" w:cs="Times New Roman"/>
                <w:lang w:val="it-IT"/>
              </w:rPr>
              <w:t>din C 73.00?</w:t>
            </w: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40B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671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637B6148" w14:textId="77777777" w:rsidTr="00D25AEF">
        <w:trPr>
          <w:jc w:val="center"/>
        </w:trPr>
        <w:tc>
          <w:tcPr>
            <w:tcW w:w="349" w:type="pct"/>
            <w:vMerge/>
            <w:tcBorders>
              <w:top w:val="single" w:sz="6" w:space="0" w:color="000000"/>
              <w:left w:val="single" w:sz="6" w:space="0" w:color="000000"/>
              <w:bottom w:val="single" w:sz="6" w:space="0" w:color="000000"/>
              <w:right w:val="single" w:sz="6" w:space="0" w:color="000000"/>
            </w:tcBorders>
            <w:vAlign w:val="center"/>
            <w:hideMark/>
          </w:tcPr>
          <w:p w14:paraId="1E11B949" w14:textId="77777777" w:rsidR="006A692F" w:rsidRPr="000C185B" w:rsidRDefault="006A692F" w:rsidP="008E71B2">
            <w:pPr>
              <w:spacing w:after="0" w:line="240" w:lineRule="auto"/>
              <w:rPr>
                <w:rFonts w:ascii="Times New Roman" w:eastAsia="Times New Roman" w:hAnsi="Times New Roman" w:cs="Times New Roman"/>
              </w:rPr>
            </w:pPr>
          </w:p>
        </w:tc>
        <w:tc>
          <w:tcPr>
            <w:tcW w:w="3083" w:type="pct"/>
            <w:vMerge/>
            <w:tcBorders>
              <w:top w:val="single" w:sz="6" w:space="0" w:color="000000"/>
              <w:left w:val="single" w:sz="6" w:space="0" w:color="000000"/>
              <w:bottom w:val="single" w:sz="6" w:space="0" w:color="000000"/>
              <w:right w:val="single" w:sz="6" w:space="0" w:color="000000"/>
            </w:tcBorders>
            <w:vAlign w:val="center"/>
            <w:hideMark/>
          </w:tcPr>
          <w:p w14:paraId="28FDF6D2"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8CD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111D09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iCs/>
              </w:rPr>
              <w:t># 52</w:t>
            </w:r>
          </w:p>
        </w:tc>
      </w:tr>
      <w:tr w:rsidR="006A692F" w:rsidRPr="000C185B" w14:paraId="16DBA856" w14:textId="77777777" w:rsidTr="00D25AEF">
        <w:trPr>
          <w:trHeight w:val="386"/>
          <w:jc w:val="center"/>
        </w:trPr>
        <w:tc>
          <w:tcPr>
            <w:tcW w:w="349"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F4FE4BF" w14:textId="77777777" w:rsidR="006A692F" w:rsidRPr="000C185B" w:rsidRDefault="006A692F" w:rsidP="008E71B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52</w:t>
            </w:r>
          </w:p>
        </w:tc>
        <w:tc>
          <w:tcPr>
            <w:tcW w:w="3083"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70721D9" w14:textId="01DD335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Cerinţă de lichiditate pentru instrumentele derivate în conformitate cu pct.</w:t>
            </w:r>
            <w:r w:rsidR="00124873" w:rsidRPr="000C185B">
              <w:rPr>
                <w:rFonts w:ascii="Times New Roman" w:eastAsia="Times New Roman" w:hAnsi="Times New Roman" w:cs="Times New Roman"/>
                <w:lang w:val="it-IT"/>
              </w:rPr>
              <w:t xml:space="preserve">103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care a fost deja luată în considerare la întrebarea # 29?</w:t>
            </w:r>
          </w:p>
        </w:tc>
        <w:tc>
          <w:tcPr>
            <w:tcW w:w="578"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AA26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99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59882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47D988F5" w14:textId="77777777" w:rsidTr="00D25AEF">
        <w:trPr>
          <w:trHeight w:val="386"/>
          <w:jc w:val="center"/>
        </w:trPr>
        <w:tc>
          <w:tcPr>
            <w:tcW w:w="34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3D59668" w14:textId="77777777" w:rsidR="006A692F" w:rsidRPr="000C185B" w:rsidDel="00F55F06" w:rsidRDefault="006A692F" w:rsidP="00A05F2B">
            <w:pPr>
              <w:spacing w:after="0" w:line="240" w:lineRule="auto"/>
              <w:jc w:val="center"/>
              <w:rPr>
                <w:rFonts w:ascii="Times New Roman" w:eastAsia="Times New Roman" w:hAnsi="Times New Roman" w:cs="Times New Roman"/>
              </w:rPr>
            </w:pPr>
          </w:p>
        </w:tc>
        <w:tc>
          <w:tcPr>
            <w:tcW w:w="3083"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3F7B8DF" w14:textId="77777777" w:rsidR="006A692F" w:rsidRPr="000C185B" w:rsidRDefault="006A692F" w:rsidP="00A05F2B">
            <w:pPr>
              <w:spacing w:after="0" w:line="240" w:lineRule="auto"/>
              <w:rPr>
                <w:rFonts w:ascii="Times New Roman" w:eastAsia="Times New Roman" w:hAnsi="Times New Roman" w:cs="Times New Roman"/>
              </w:rPr>
            </w:pPr>
          </w:p>
        </w:tc>
        <w:tc>
          <w:tcPr>
            <w:tcW w:w="578"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17C197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99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EA4EB0"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iCs/>
                <w:lang w:val="it-IT"/>
              </w:rPr>
              <w:t>Se alocă elementelor relevante din ID 1.1.5</w:t>
            </w:r>
          </w:p>
        </w:tc>
      </w:tr>
    </w:tbl>
    <w:p w14:paraId="7F1E566C" w14:textId="74FBED53" w:rsidR="00495468" w:rsidRPr="000C185B" w:rsidRDefault="002B7D3C" w:rsidP="00FF178E">
      <w:pPr>
        <w:rPr>
          <w:rFonts w:ascii="Times New Roman" w:eastAsia="Times New Roman" w:hAnsi="Times New Roman" w:cs="Times New Roman"/>
          <w:b/>
          <w:bCs/>
          <w:sz w:val="24"/>
          <w:szCs w:val="24"/>
          <w:lang w:val="it-IT"/>
        </w:rPr>
      </w:pPr>
      <w:r w:rsidRPr="000C185B">
        <w:rPr>
          <w:rFonts w:ascii="Arial" w:eastAsia="Times New Roman" w:hAnsi="Arial" w:cs="Arial"/>
          <w:sz w:val="29"/>
          <w:szCs w:val="29"/>
          <w:lang w:val="it-IT"/>
        </w:rPr>
        <w:br w:type="page"/>
      </w:r>
      <w:r w:rsidR="00495468" w:rsidRPr="000C185B">
        <w:rPr>
          <w:rFonts w:ascii="Times New Roman" w:eastAsia="Times New Roman" w:hAnsi="Times New Roman" w:cs="Times New Roman"/>
          <w:b/>
          <w:bCs/>
          <w:sz w:val="24"/>
          <w:szCs w:val="24"/>
          <w:lang w:val="it-IT"/>
        </w:rPr>
        <w:t>Formularul raportului</w:t>
      </w:r>
    </w:p>
    <w:p w14:paraId="49E65F6D" w14:textId="77777777" w:rsidR="00495468" w:rsidRPr="000C185B" w:rsidRDefault="00495468" w:rsidP="00495468">
      <w:pPr>
        <w:spacing w:after="0" w:line="240" w:lineRule="auto"/>
        <w:ind w:firstLine="567"/>
        <w:jc w:val="center"/>
        <w:rPr>
          <w:rFonts w:ascii="Times New Roman" w:eastAsia="Times New Roman" w:hAnsi="Times New Roman" w:cs="Times New Roman"/>
          <w:b/>
          <w:bCs/>
          <w:sz w:val="24"/>
          <w:szCs w:val="24"/>
          <w:lang w:val="it-IT"/>
        </w:rPr>
      </w:pPr>
    </w:p>
    <w:p w14:paraId="25E7AB8C" w14:textId="77777777" w:rsidR="00495468" w:rsidRPr="000C185B" w:rsidRDefault="00495468" w:rsidP="002B7D3C">
      <w:pPr>
        <w:spacing w:after="0"/>
        <w:rPr>
          <w:rFonts w:ascii="Times New Roman" w:hAnsi="Times New Roman" w:cs="Times New Roman"/>
          <w:b/>
          <w:sz w:val="24"/>
          <w:szCs w:val="24"/>
          <w:lang w:val="ro-RO"/>
        </w:rPr>
      </w:pPr>
      <w:r w:rsidRPr="000C185B">
        <w:rPr>
          <w:rFonts w:ascii="Times New Roman" w:hAnsi="Times New Roman" w:cs="Times New Roman"/>
          <w:b/>
          <w:sz w:val="24"/>
          <w:szCs w:val="24"/>
          <w:lang w:val="ro-RO"/>
        </w:rPr>
        <w:t>Codul băncii _____________</w:t>
      </w:r>
    </w:p>
    <w:p w14:paraId="156B06FD" w14:textId="6437F2E9" w:rsidR="002B7D3C" w:rsidRPr="000C185B" w:rsidRDefault="00495468" w:rsidP="002B7D3C">
      <w:pPr>
        <w:ind w:right="-2"/>
        <w:jc w:val="right"/>
        <w:rPr>
          <w:rFonts w:ascii="Times New Roman" w:hAnsi="Times New Roman" w:cs="Times New Roman"/>
          <w:b/>
          <w:sz w:val="24"/>
          <w:szCs w:val="24"/>
          <w:lang w:val="ro-RO"/>
        </w:rPr>
      </w:pPr>
      <w:r w:rsidRPr="000C185B">
        <w:rPr>
          <w:rFonts w:ascii="Times New Roman" w:hAnsi="Times New Roman" w:cs="Times New Roman"/>
          <w:b/>
          <w:sz w:val="24"/>
          <w:szCs w:val="24"/>
          <w:lang w:val="ro-RO"/>
        </w:rPr>
        <w:t>Perioada de raportare _____________</w:t>
      </w:r>
      <w:r w:rsidR="002B7D3C" w:rsidRPr="000C185B">
        <w:rPr>
          <w:rFonts w:ascii="Times New Roman" w:hAnsi="Times New Roman" w:cs="Times New Roman"/>
          <w:b/>
          <w:sz w:val="24"/>
          <w:szCs w:val="24"/>
          <w:lang w:val="ro-RO"/>
        </w:rPr>
        <w:t xml:space="preserve">                                                             Formular C73.00</w:t>
      </w:r>
    </w:p>
    <w:p w14:paraId="43ACD042" w14:textId="45F7E2D7" w:rsidR="00495468" w:rsidRPr="000C185B" w:rsidRDefault="00495468" w:rsidP="002B7D3C">
      <w:pPr>
        <w:spacing w:after="0" w:line="240" w:lineRule="auto"/>
        <w:rPr>
          <w:rFonts w:ascii="Times New Roman" w:hAnsi="Times New Roman" w:cs="Times New Roman"/>
          <w:b/>
          <w:sz w:val="24"/>
          <w:szCs w:val="24"/>
          <w:lang w:val="ro-RO"/>
        </w:rPr>
      </w:pPr>
      <w:r w:rsidRPr="000C185B">
        <w:rPr>
          <w:rFonts w:ascii="Times New Roman" w:hAnsi="Times New Roman" w:cs="Times New Roman"/>
          <w:b/>
          <w:sz w:val="24"/>
          <w:szCs w:val="24"/>
          <w:lang w:val="ro-RO"/>
        </w:rPr>
        <w:tab/>
      </w:r>
    </w:p>
    <w:p w14:paraId="59C4677B" w14:textId="77777777" w:rsidR="00495468" w:rsidRPr="000C185B" w:rsidRDefault="00495468" w:rsidP="00495468">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C 73.00 – ACOPERIREA NECESARULUI DE LICHIDITATE – IEŞIRI</w:t>
      </w:r>
    </w:p>
    <w:p w14:paraId="5EC2C355" w14:textId="77777777" w:rsidR="00495468" w:rsidRPr="000C185B" w:rsidRDefault="00495468" w:rsidP="00495468">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tbl>
      <w:tblPr>
        <w:tblW w:w="1669" w:type="pct"/>
        <w:jc w:val="center"/>
        <w:tblCellMar>
          <w:top w:w="15" w:type="dxa"/>
          <w:left w:w="15" w:type="dxa"/>
          <w:bottom w:w="15" w:type="dxa"/>
          <w:right w:w="15" w:type="dxa"/>
        </w:tblCellMar>
        <w:tblLook w:val="04A0" w:firstRow="1" w:lastRow="0" w:firstColumn="1" w:lastColumn="0" w:noHBand="0" w:noVBand="1"/>
      </w:tblPr>
      <w:tblGrid>
        <w:gridCol w:w="1483"/>
        <w:gridCol w:w="1779"/>
      </w:tblGrid>
      <w:tr w:rsidR="00495468" w:rsidRPr="000C185B" w14:paraId="43938800" w14:textId="77777777" w:rsidTr="00495468">
        <w:trPr>
          <w:jc w:val="center"/>
        </w:trPr>
        <w:tc>
          <w:tcPr>
            <w:tcW w:w="2273" w:type="pct"/>
            <w:tcBorders>
              <w:top w:val="nil"/>
              <w:left w:val="nil"/>
              <w:bottom w:val="nil"/>
              <w:right w:val="single" w:sz="6" w:space="0" w:color="000000"/>
            </w:tcBorders>
            <w:noWrap/>
            <w:tcMar>
              <w:top w:w="24" w:type="dxa"/>
              <w:left w:w="48" w:type="dxa"/>
              <w:bottom w:w="24" w:type="dxa"/>
              <w:right w:w="48" w:type="dxa"/>
            </w:tcMar>
            <w:hideMark/>
          </w:tcPr>
          <w:p w14:paraId="70CC7210" w14:textId="77777777" w:rsidR="00495468" w:rsidRPr="000C185B" w:rsidRDefault="00495468" w:rsidP="00914BD1">
            <w:pPr>
              <w:spacing w:after="0" w:line="240" w:lineRule="auto"/>
              <w:jc w:val="center"/>
              <w:rPr>
                <w:rFonts w:ascii="Times New Roman" w:eastAsia="Times New Roman" w:hAnsi="Times New Roman" w:cs="Times New Roman"/>
                <w:sz w:val="24"/>
                <w:szCs w:val="24"/>
              </w:rPr>
            </w:pPr>
            <w:r w:rsidRPr="000C185B">
              <w:rPr>
                <w:rFonts w:ascii="Times New Roman" w:eastAsia="Times New Roman" w:hAnsi="Times New Roman" w:cs="Times New Roman"/>
                <w:b/>
                <w:bCs/>
                <w:sz w:val="24"/>
                <w:szCs w:val="24"/>
              </w:rPr>
              <w:t>Moneda:</w:t>
            </w:r>
          </w:p>
        </w:tc>
        <w:tc>
          <w:tcPr>
            <w:tcW w:w="2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B603" w14:textId="77777777" w:rsidR="00495468" w:rsidRPr="000C185B" w:rsidRDefault="00495468" w:rsidP="00914BD1">
            <w:pPr>
              <w:spacing w:after="0" w:line="240" w:lineRule="auto"/>
              <w:rPr>
                <w:rFonts w:ascii="Times New Roman" w:eastAsia="Times New Roman" w:hAnsi="Times New Roman" w:cs="Times New Roman"/>
                <w:sz w:val="24"/>
                <w:szCs w:val="24"/>
              </w:rPr>
            </w:pPr>
          </w:p>
        </w:tc>
      </w:tr>
    </w:tbl>
    <w:p w14:paraId="0B15D3D7" w14:textId="77777777" w:rsidR="00495468" w:rsidRPr="000C185B" w:rsidRDefault="00495468" w:rsidP="002B7D3C">
      <w:pPr>
        <w:spacing w:after="0"/>
        <w:jc w:val="right"/>
        <w:rPr>
          <w:rFonts w:ascii="Times New Roman" w:hAnsi="Times New Roman" w:cs="Times New Roman"/>
          <w:b/>
          <w:sz w:val="24"/>
          <w:szCs w:val="24"/>
          <w:lang w:val="ro-RO"/>
        </w:rPr>
      </w:pPr>
    </w:p>
    <w:tbl>
      <w:tblPr>
        <w:tblW w:w="5169" w:type="pct"/>
        <w:jc w:val="center"/>
        <w:tblLayout w:type="fixed"/>
        <w:tblCellMar>
          <w:left w:w="6" w:type="dxa"/>
          <w:right w:w="6" w:type="dxa"/>
        </w:tblCellMar>
        <w:tblLook w:val="04A0" w:firstRow="1" w:lastRow="0" w:firstColumn="1" w:lastColumn="0" w:noHBand="0" w:noVBand="1"/>
      </w:tblPr>
      <w:tblGrid>
        <w:gridCol w:w="573"/>
        <w:gridCol w:w="1048"/>
        <w:gridCol w:w="2226"/>
        <w:gridCol w:w="960"/>
        <w:gridCol w:w="1200"/>
        <w:gridCol w:w="1416"/>
        <w:gridCol w:w="960"/>
        <w:gridCol w:w="982"/>
        <w:gridCol w:w="728"/>
      </w:tblGrid>
      <w:tr w:rsidR="007F4CCD" w:rsidRPr="000C185B" w14:paraId="30594C4E" w14:textId="77777777" w:rsidTr="007F4CCD">
        <w:trPr>
          <w:jc w:val="center"/>
        </w:trPr>
        <w:tc>
          <w:tcPr>
            <w:tcW w:w="3681" w:type="dxa"/>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C72E79D" w14:textId="77777777" w:rsidR="006A692F" w:rsidRPr="000C185B" w:rsidRDefault="006A692F" w:rsidP="00A05F2B">
            <w:pPr>
              <w:spacing w:after="0" w:line="240" w:lineRule="auto"/>
              <w:jc w:val="center"/>
              <w:rPr>
                <w:rFonts w:ascii="Arial" w:eastAsia="Times New Roman" w:hAnsi="Arial" w:cs="Arial"/>
                <w:sz w:val="29"/>
                <w:szCs w:val="29"/>
              </w:rPr>
            </w:pPr>
          </w:p>
        </w:tc>
        <w:tc>
          <w:tcPr>
            <w:tcW w:w="918"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4A51D3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Cuantum</w:t>
            </w:r>
          </w:p>
        </w:tc>
        <w:tc>
          <w:tcPr>
            <w:tcW w:w="1148"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40317EB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furnizate</w:t>
            </w:r>
          </w:p>
        </w:tc>
        <w:tc>
          <w:tcPr>
            <w:tcW w:w="13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45D80708" w14:textId="1E07066B"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furnizate în conformitate cu pct.</w:t>
            </w:r>
            <w:r w:rsidR="00CD35E2" w:rsidRPr="000C185B">
              <w:rPr>
                <w:rFonts w:ascii="Times New Roman" w:eastAsia="Times New Roman" w:hAnsi="Times New Roman" w:cs="Times New Roman"/>
                <w:b/>
                <w:bCs/>
                <w:lang w:val="it-IT"/>
              </w:rPr>
              <w:t xml:space="preserve">41 </w:t>
            </w:r>
            <w:r w:rsidRPr="000C185B">
              <w:rPr>
                <w:rFonts w:ascii="Times New Roman" w:eastAsia="Times New Roman" w:hAnsi="Times New Roman" w:cs="Times New Roman"/>
                <w:b/>
                <w:bCs/>
                <w:lang w:val="it-I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p>
        </w:tc>
        <w:tc>
          <w:tcPr>
            <w:tcW w:w="918"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0B9286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 standard</w:t>
            </w:r>
          </w:p>
        </w:tc>
        <w:tc>
          <w:tcPr>
            <w:tcW w:w="939"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0F47C9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 aplicabilă</w:t>
            </w:r>
          </w:p>
        </w:tc>
        <w:tc>
          <w:tcPr>
            <w:tcW w:w="696" w:type="dxa"/>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5006CF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Ieşire</w:t>
            </w:r>
          </w:p>
        </w:tc>
      </w:tr>
      <w:tr w:rsidR="00495468" w:rsidRPr="000C185B" w14:paraId="259AC01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shd w:val="clear" w:color="auto" w:fill="DDDDDD"/>
            <w:tcMar>
              <w:top w:w="24" w:type="dxa"/>
              <w:left w:w="17" w:type="dxa"/>
              <w:bottom w:w="24" w:type="dxa"/>
              <w:right w:w="17" w:type="dxa"/>
            </w:tcMar>
            <w:hideMark/>
          </w:tcPr>
          <w:p w14:paraId="6CD111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Rând</w:t>
            </w:r>
          </w:p>
        </w:tc>
        <w:tc>
          <w:tcPr>
            <w:tcW w:w="100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A761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ID</w:t>
            </w:r>
          </w:p>
        </w:tc>
        <w:tc>
          <w:tcPr>
            <w:tcW w:w="212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F43A6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Element</w:t>
            </w:r>
          </w:p>
        </w:tc>
        <w:tc>
          <w:tcPr>
            <w:tcW w:w="918"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671B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1148"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9301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13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A6D5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0030</w:t>
            </w:r>
          </w:p>
        </w:tc>
        <w:tc>
          <w:tcPr>
            <w:tcW w:w="918"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51A0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0040</w:t>
            </w:r>
          </w:p>
        </w:tc>
        <w:tc>
          <w:tcPr>
            <w:tcW w:w="93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E74D0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0050</w:t>
            </w:r>
          </w:p>
        </w:tc>
        <w:tc>
          <w:tcPr>
            <w:tcW w:w="696"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2788BD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0060</w:t>
            </w:r>
          </w:p>
        </w:tc>
      </w:tr>
      <w:tr w:rsidR="007F4CCD" w:rsidRPr="000C185B" w14:paraId="66FDEE3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89A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6D596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AFBB4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IEŞIRI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D960"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00C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574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1C8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2FD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D388"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770684C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47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736E1D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F82FF4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 rezultate din tranzacţiile/depozitele negarantate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7F82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87E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469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41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D5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0182"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7AA1167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D5F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D1A136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C67833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Depozite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367D"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40F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8D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900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36B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7096B"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5446D03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820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434F5E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6ECB238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exceptate de la calculul ieșirilor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E756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B441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0055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ABDE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4A0E3"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CE700"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7F4CCD" w:rsidRPr="000C185B" w14:paraId="78DE024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F41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D622C5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A4CA70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Depozite pentru care a fost convenită rambursarea în următoarele 30 de zile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918F"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A14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245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A7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323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660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EFC51D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A13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598B1F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DF10BF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care fac obiectul unor ieşiri mai mari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46FB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DFA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82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63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4BC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9A144"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639D4A2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BAD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6AB04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9D4D7E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Categoria 1</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B09C"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020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606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DE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CADC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5AD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5377C6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3DE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4F4E7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1.1.1.3.2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26405D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Categoria 2</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8EBB"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41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59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17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F40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E77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75E8E9C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4F8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FD066B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900C28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Depozite stabile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2DB21"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5C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46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1FF9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A4F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437A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26800B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D29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8109B6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025D42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stabile care fac obiectul unei derogări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60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56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E23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85E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6C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F2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5782B1A"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1B5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85493B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FB2E0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din alte state în care se aplică ieșiri mai mari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D6D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CFD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342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FAD9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91B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BA4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4DB5DD4"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55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360D6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5138F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 depozite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E5484"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D45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9D7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3C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955C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D6EA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19A158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61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FC1F9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F8CCA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Depozite operaţionale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B1962"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C42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605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6F9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A31C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4A8E"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58514D0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9DEF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A2BCFF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DD745C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Menţinute pentru a obţine servicii de compensare, de custodie, de administrare a numerarului sau alte servicii comparabile în contextul unei relaţii operaţionale de durată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D8CF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66C4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93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28F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1F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103F2"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119CA6D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4F7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3A679F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4A28D1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9AD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35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31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7EB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BA04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790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72CC92B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0AE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942317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B70766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Neacoperite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1A0A"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5D1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E8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E7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2CC7"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BA4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20A672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C3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CBAFC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C6F500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Menţinute în contextul unui sistem instituţional de protecţie sau al unei reţele cooperatiste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D0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E73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A33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A9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634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45D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4721262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39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673EF4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8AE7CB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Netratate ca active lichide pentru banca care beneficiază de serviciile de depozitare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416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9932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ECB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79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4EE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B163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45B08B8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B4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1A1495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38689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Tratate ca active lichide pentru banca care beneficiază de serviciile de depozitare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AF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65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FA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F90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00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A92D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3BE293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504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CD80F1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7C7553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Menţinute în contextul unei relaţii operaţionale de durată (de altă natură) cu clienţi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29B5"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2B3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08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EF0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2097"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F9B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ED3D8D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0EC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2C6F7D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61F8DA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Menţinute pentru a beneficia de  servicii de compensare de numerar şi de servicii de casă centrală în cadrul unei reţele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A64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FF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15E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5A73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C06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A895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679A318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2DB8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0203</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0A1D2DC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1C70F8D1" w14:textId="77777777" w:rsidR="006A692F" w:rsidRPr="000C185B" w:rsidDel="00F77A9A"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Depozite operaționale excedentare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62A2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B74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1FF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689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5C5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73F75"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72087A4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C34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0204</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4F31C3D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4332A0CA" w14:textId="77777777" w:rsidR="006A692F" w:rsidRPr="000C185B" w:rsidDel="00F77A9A"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constituite de clienți 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F3A21"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5C82C"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D251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D3B1E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DA62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B9322"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7F4CCD" w:rsidRPr="000C185B" w14:paraId="75B1C21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905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E6074F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057404F2" w14:textId="77777777" w:rsidR="006A692F" w:rsidRPr="000C185B" w:rsidDel="00F77A9A"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constituite de alți clienți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E69E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12F9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B6C93"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1308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E63F5"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D967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7F4CCD" w:rsidRPr="000C185B" w14:paraId="32E36EF4"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F15E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0206</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23A78E4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6E0A8B24" w14:textId="77777777" w:rsidR="006A692F" w:rsidRPr="000C185B" w:rsidDel="00F77A9A"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8D140"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050C1"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6C10C"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18C765"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0,20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645F5"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6A0CB"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7F4CCD" w:rsidRPr="000C185B" w14:paraId="4E64F4B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44C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0207</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DAAC1F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5AE090E0" w14:textId="77777777" w:rsidR="006A692F" w:rsidRPr="000C185B" w:rsidDel="00F77A9A"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Neacoperite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22C148"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5DD42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1A74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B1C0C"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8FB641"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F906F"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7F4CCD" w:rsidRPr="000C185B" w14:paraId="434EBE8A"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52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DD7A2B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489861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Depozite neoperaţionale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05B0"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14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95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2A2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12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554A"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22EF2C0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098F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F29E81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5BAA84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 corespondente şi furnizarea de servicii de tip prime brokerage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9746"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11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B8B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F6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845BB"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7F1A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FB8DDF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9BD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5556D6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952DE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constituite de clienţi 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759F"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60F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F1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59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6AFE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008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48F47C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7F2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1919A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9DF8F6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Depozite constituite de alţi clienţi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9FB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8AF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81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E81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39C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3EB3"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512D14A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3C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B368A6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668E67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D400A"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E81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F1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8B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0F6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2D2C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A89064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33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329411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1.1.4.3.2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0B21CC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Neacoperite de o schemă de garantare a depozitelor</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755A4"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29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30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C7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1978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C8C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DB1958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D4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E5AF12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1E2ED9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Ieşiri suplimentare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19424"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24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068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80F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8D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FA3C"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5F3208A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352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02E065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0B736B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garanţii reale decât garanţiile reale sub formă de active de nivel 1 furnizate pentru instrumentele</w:t>
            </w:r>
            <w:r w:rsidRPr="000C185B">
              <w:rPr>
                <w:lang w:val="it-IT"/>
              </w:rPr>
              <w:t xml:space="preserve"> </w:t>
            </w:r>
            <w:r w:rsidRPr="000C185B">
              <w:rPr>
                <w:rFonts w:ascii="Times New Roman" w:eastAsia="Times New Roman" w:hAnsi="Times New Roman" w:cs="Times New Roman"/>
                <w:lang w:val="it-IT"/>
              </w:rPr>
              <w:t>financiare derivate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D9E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661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DC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350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C36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18C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1403F8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A2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DEB9D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304BD8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sub formă de obligaţiuni garantate cu un nivel extrem de ridicat de calitate care reprezintă active de nivel 1 furnizate pentru instrumentele financiare derivate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832C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8F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BC2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3D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C0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E89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5437389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7B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77BC17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1B9705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semnificative care rezultă dintr-o deteriorare a calităţii creditului pentru propria bancă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CE9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101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DC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F28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47E6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9A5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2065AB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F6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29E90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80FBE6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Impactul unui scenariu de piaţă negativ asupra tranzacţiilor cu instrumente financiare derivate </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9F7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44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7D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15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6A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7E4E"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0F82955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EDC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5560BC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10F211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rezultate din instrumente</w:t>
            </w:r>
            <w:r w:rsidRPr="000C185B">
              <w:rPr>
                <w:lang w:val="it-IT"/>
              </w:rPr>
              <w:t xml:space="preserve"> </w:t>
            </w:r>
            <w:r w:rsidRPr="000C185B">
              <w:rPr>
                <w:rFonts w:ascii="Times New Roman" w:eastAsia="Times New Roman" w:hAnsi="Times New Roman" w:cs="Times New Roman"/>
                <w:lang w:val="it-IT"/>
              </w:rPr>
              <w:t>financiare derivate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7D7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14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427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C2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244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E1A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767BA26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DDE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F9BB7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3DA34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Poziţii scurte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D4C1"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EB6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49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5E2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B83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F039"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77ACF04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58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ADE10A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1.1.5.6.1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43157B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Acoperite de o tranzacţie de finanţare prin titluri însoţită de o garanţie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03C9"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1CF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145F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5CF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3E6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FEE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5739EE9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AF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9E293F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1.1.5.6.2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45474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27A4C"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A782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08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712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771C9"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0CD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1F85AD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20A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BD75BC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FE7D8A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excedentare care pot fi oricând solicitate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3FFA"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29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5E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8F0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F92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458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72BAFC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65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FB696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AA6085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care trebuie furnizate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BF41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C6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4C84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6B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8B0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66E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D9A96C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2A6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ABA747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1.1.5.9</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E12A54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Garanţii reale corespunzătoare unor active lichide care se pot substitui unor active nelichide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DA3A"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D4E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6DEE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341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13509"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7DF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6CE55E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6FC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1647AA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1.1.5.10</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6C23E3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Pierderi de finanţare pentru activităţile de finanţare structurată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8E2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B6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A67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EA2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195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5D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60AA31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1C1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0420</w:t>
            </w:r>
          </w:p>
        </w:tc>
        <w:tc>
          <w:tcPr>
            <w:tcW w:w="1003" w:type="dxa"/>
            <w:tcBorders>
              <w:top w:val="single" w:sz="6" w:space="0" w:color="000000"/>
              <w:left w:val="single" w:sz="6" w:space="0" w:color="000000"/>
              <w:bottom w:val="single" w:sz="6" w:space="0" w:color="000000"/>
              <w:right w:val="single" w:sz="6" w:space="0" w:color="000000"/>
            </w:tcBorders>
            <w:tcMar>
              <w:top w:w="24" w:type="dxa"/>
              <w:left w:w="0" w:type="dxa"/>
              <w:bottom w:w="24" w:type="dxa"/>
              <w:right w:w="0" w:type="dxa"/>
            </w:tcMar>
            <w:tcFitText/>
            <w:hideMark/>
          </w:tcPr>
          <w:p w14:paraId="6819E1E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spacing w:val="23"/>
                <w:w w:val="91"/>
              </w:rPr>
              <w:t>1.1.5.10.</w:t>
            </w:r>
            <w:r w:rsidRPr="000C185B">
              <w:rPr>
                <w:rFonts w:ascii="Times New Roman" w:eastAsia="Times New Roman" w:hAnsi="Times New Roman" w:cs="Times New Roman"/>
                <w:spacing w:val="6"/>
                <w:w w:val="91"/>
              </w:rPr>
              <w:t>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3FC44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Instrumente financiare structurate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C6CF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10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9D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1A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6270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4F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13CABF4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742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0430</w:t>
            </w:r>
          </w:p>
        </w:tc>
        <w:tc>
          <w:tcPr>
            <w:tcW w:w="1003" w:type="dxa"/>
            <w:tcBorders>
              <w:top w:val="single" w:sz="6" w:space="0" w:color="000000"/>
              <w:left w:val="single" w:sz="6" w:space="0" w:color="000000"/>
              <w:bottom w:val="single" w:sz="6" w:space="0" w:color="000000"/>
              <w:right w:val="single" w:sz="6" w:space="0" w:color="000000"/>
            </w:tcBorders>
            <w:tcMar>
              <w:top w:w="24" w:type="dxa"/>
              <w:left w:w="0" w:type="dxa"/>
              <w:bottom w:w="24" w:type="dxa"/>
              <w:right w:w="0" w:type="dxa"/>
            </w:tcMar>
            <w:tcFitText/>
            <w:hideMark/>
          </w:tcPr>
          <w:p w14:paraId="185BDA9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spacing w:val="23"/>
                <w:w w:val="91"/>
              </w:rPr>
              <w:t>1.1.5.10.</w:t>
            </w:r>
            <w:r w:rsidRPr="000C185B">
              <w:rPr>
                <w:rFonts w:ascii="Times New Roman" w:eastAsia="Times New Roman" w:hAnsi="Times New Roman" w:cs="Times New Roman"/>
                <w:spacing w:val="6"/>
                <w:w w:val="91"/>
              </w:rPr>
              <w:t>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6DE5A9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Facilităţi de finanţare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6AE2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9A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D1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0493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FB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4C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24AEBC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9BD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F0BCEB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3068BD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Compensarea internă a poziţiilor clientului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870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ED09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406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A40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49B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5521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3AA11D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457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BCBC6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37867D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Facilităţi angajate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360AC"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04C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FB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A1B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BD8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C603"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3A73266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C55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2D5DBA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158A33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Facilităţi de credit</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A06AA"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7C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25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922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0BD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4A4D"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09C33AB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A4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DD19CF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D80D3D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clienţi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3DB9"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88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43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C90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34A1"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D71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585E1B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016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E90CF9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478027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alţi clienţi nefinanciari decât clienţii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41ED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02F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D0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64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499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7DB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19A009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11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172BA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9610BC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bănci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F21E"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54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1F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58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11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731"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4ECAF0C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681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6776A8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E3EBEF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finanţarea creditelor promoţionale acordate clienţilor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089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29E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3A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AEB8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9BF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CE5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15C75A0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436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D289A3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1.1.6.1.3.2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9AFEBD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finanţarea creditelor promoţionale acordate clienţilor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69C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74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A6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5A1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AE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90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1379EFE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39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DFB5DC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1.1.6.1.3.3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F4966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4399"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7075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8E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C5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8B541"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E7B3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9C580E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71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7A63D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F9A46B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alte instituţii financiare reglementate decât băncile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7748F"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F4D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AA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34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F94A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5B38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E86CCA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50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990DF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5EBA85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cadrul unui grup, dacă fac obiectul unui tratament preferenţial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0D9E"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50B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31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0C1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0507"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D2F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535BCE2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71A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273AB2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A790B7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cadrul unui sistem instituţional de protecţie sau al unei reţele cooperatiste, dacă sunt tratate ca active lichide de către instituţia care beneficiază de serviciile de depozitare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E0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A9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A74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2E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A9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5D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18AE883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E65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191839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67194C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alţi clienţi 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5E2EC"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F53E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2621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8F2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B61C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2212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BD47C1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B4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8342C1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48BEDA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Facilităţi de lichiditate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A1410"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07A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2FF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EB8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6C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8928"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3CF8E7F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D0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AB4980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D386C6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clienţi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47A6D"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95F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431D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E7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EA72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C85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C6CD55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66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5AC0A5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415EF3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alţi clienţi nefinanciari decât clienţii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8018E"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6A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0AF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53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16C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DCD6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50AFED4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08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7F2E26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BE4F5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societăţi pentru investiţii personale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4FD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6DE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18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05D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9937A"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7EE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69CAD04"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D8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82305A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29B869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entități special constituite în scopul securitizării (SSPE)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3D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E8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8A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A4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18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3FB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955066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637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A994FA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1.1.6.2.4.1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69159CF"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Pentru achiziţionarea de active care nu sunt titluri de la clienţi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57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EB80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5DA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B8F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95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5BE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BEAF47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4B5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A1E6B0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1.1.6.2.4.2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BFD06A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4C1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5279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87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A4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4C3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5B55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FDB6C7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1710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54A777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4D6846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bănci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FBCE"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B5C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3F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AB1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42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9C22F"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268FC8E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5F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AAB9A0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1.1.6.2.5.1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441E5B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finanţarea creditelor promoţionale acordate clienţilor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C8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DD0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2E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B3A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2209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90C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8ED44A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55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34A84A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1.1.6.2.5.2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740E0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finanţarea creditelor promoţionale acordate clienţilor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07B5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7A1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295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BDF8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D1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A4F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6DFF64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33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213B88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1.1.6.2.5.3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99A0EA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B6DB"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3C8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840E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42F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08C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C32A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3EF637A"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D1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639187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76C696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cadrul unui grup, dacă fac obiectul unui tratament preferenţial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0B34"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96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7E5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30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02F8"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5D52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068122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3A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979320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980A47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cadrul unui sistem instituţional de protecţie sau al unei reţele cooperatiste, dacă sunt tratate ca active lichide de către instituţia care beneficiază de serviciile de depozitare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30B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21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1F9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EA95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3BE7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63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699F3CD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252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F3557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1.1.6.2.8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C7B60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Pentru alţi clienţi 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AE65"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02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F0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13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55628"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0CB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327BEA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EE4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3C6592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B57AE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 produse şi servicii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083A"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6A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74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F26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4C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B0CE"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004CEEF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900A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0731</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829E7A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AA991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Facilități de finanțare neangajate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9659"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B9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42C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197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104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4DFD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6D9093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214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BFD56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0F470C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Credite şi avansuri neutilizate către contrapărţi de tip wholesale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D13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505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C1C4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5C0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7657"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ABF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D4961D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E2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540228A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1DDA7D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Ipoteci care au fost convenite, dar care nu au fost încă utilizate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C165"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201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3C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7672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4CEB"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9AE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11ABCE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7C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C355C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61E2BB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Carduri de credit</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32E6"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8C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A5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D8C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3EB6A"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B056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C58C32A"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D88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D0580E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72FF23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Descoperit de cont</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D0ED1"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16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BD8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E768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5D00A"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F5E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390B1C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DB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A5154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D2840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planificate generate de reînnoirea sau prelungirea unor noi credite retail sau wholesale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589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9E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236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04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7AF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E2C26"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7339C9E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00E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A2634D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46C645A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Sume de plătit aferente instrumentelor financiare derivate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8CFC"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6D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71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597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727F"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513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1EF8A8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86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1543EF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7FFBEA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Produse extrabilanţiere aferente finanţării comerţului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1E65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1B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AF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9AB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1E18"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4D9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3602CD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44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EBEF0C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1.1.7.9</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E28509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7CD20"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27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A5D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60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B47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DA7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50A1E7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584A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0885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7DE01B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AF55CD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datorii</w:t>
            </w:r>
            <w:r w:rsidRPr="000C185B">
              <w:rPr>
                <w:lang w:val="it-IT"/>
              </w:rPr>
              <w:t xml:space="preserve"> </w:t>
            </w:r>
            <w:r w:rsidRPr="000C185B">
              <w:rPr>
                <w:rFonts w:ascii="Times New Roman" w:eastAsia="Times New Roman" w:hAnsi="Times New Roman" w:cs="Times New Roman"/>
                <w:lang w:val="it-IT"/>
              </w:rPr>
              <w:t>și angajamente exigibile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924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7B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A32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6A8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7C4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19D7"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1197363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123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5070D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A93A76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Datorii rezultate din cheltuieli de funcţionare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6793"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32C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C64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8C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A3D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75D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89FDE7A"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A5C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D6FE6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58EFD42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Sub forma unor titluri de creanţă, dacă nu sunt tratate ca depozite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ACD50"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342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592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FC8B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3581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34C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0ED553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6CC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0912</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38616C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2A25CB82"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Excedent de finanțare pentru clienții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CF892"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8B15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70D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7ED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FC7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81A1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7E2F9A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B2B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0913</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77DE4B5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1.1.8.4.1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25FC220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Excedent de finanțare pentru clienții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14BD1"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667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958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C77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8584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0791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FD47B7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0EE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0914</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81805F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1.1.8.4.2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0CA8E4C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Excedent de finanțare pentru societăți nefinanciare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DE4FC"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67B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6E02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EFD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3F72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C548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48B76B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9160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553745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1.1.8.4.3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44792D2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Excedent de finanțare pentru administrații centrale, bănci multilaterale de dezvoltare și entități din sectorul public</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7190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8CB4F"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C698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DD26"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5EAF9"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42925"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r>
      <w:tr w:rsidR="007F4CCD" w:rsidRPr="000C185B" w14:paraId="31F8470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611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0916</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1DC50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1.1.8.4.4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5C0BB73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Excedent de finanțare pentru alte entități juridice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1CD4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D952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0E4DF"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990CB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989D2"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8FFB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r>
      <w:tr w:rsidR="007F4CCD" w:rsidRPr="000C185B" w14:paraId="4DE10C2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905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0917</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6D377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59A4D04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Active luate cu împrumut fără garanții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7B027"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D99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407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0979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35D4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F6C0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8312E3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C47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0918</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7F7A70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1741F02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Altele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69DF9"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72D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5E5B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ABD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5BD48"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B59C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782027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5FF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0920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3E3874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AC89FF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 rezultate din tranzacţii de creditare garantate şi din operaţiuni ajustate la condiţiile pieţei de capital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3214"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179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8B12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1D8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0EA7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607A"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4EE1B8D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30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9312B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E638F3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este o bancă centrală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EEA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1C9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8ED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B5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4F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F81A"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48D45B0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61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2BF559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143ADA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A3FEF"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359E3"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C3DCB"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76E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D53CF"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088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7ED658D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553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845605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488E6FE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8D461"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85BB1"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24F99"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46032"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B402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9A1F1"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7F4CCD" w:rsidRPr="000C185B" w14:paraId="0986C41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A21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5878BC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3C0A16A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sub formă de obligaţiuni garantate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4DAB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6F5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95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2D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643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541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3825E2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D5A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0B3450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70F720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9C799"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B1FE9"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3F3A1"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633F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55C36"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F3B49"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lang w:val="it-IT"/>
              </w:rPr>
              <w:t>X</w:t>
            </w:r>
          </w:p>
        </w:tc>
      </w:tr>
      <w:tr w:rsidR="007F4CCD" w:rsidRPr="000C185B" w14:paraId="4E6734B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B0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4235A2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B46E1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D97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80DA"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0DDC6"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BF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673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8328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9E1A2E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D47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5D87853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330D6A7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92906"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798F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3B750"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C367A"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2CBE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60243"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7F4CCD" w:rsidRPr="000C185B" w14:paraId="76A2608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334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767C41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2DAFF4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 nivel de calitate a creditului 1)</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02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8C0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74F3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E2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C3D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0F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D057AE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5F2E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488F6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1.2.1.4.1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0565068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76EB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E18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C7F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5DB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9D52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7B1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071F329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871B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643F611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E7D2AA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9E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191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FE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ED0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537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052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5F74F8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4BB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2BFBCA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1.2.1.5.1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75A36F4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110E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2F9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FBC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116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DF3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D28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789403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A4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8FA51F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627E2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persoane fizice, alte state , nivel de calitate a creditului 1)</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AE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BFB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0C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945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05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6A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FE4C49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0F9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2425A78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1.2.1.6.1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53989A31" w14:textId="77777777" w:rsidR="006A692F" w:rsidRPr="000C185B" w:rsidDel="0093756A"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033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1005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65F50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5B9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E1B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9D7B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F4CCD" w:rsidRPr="000C185B" w14:paraId="4CE77E3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5E7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88C2D2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4AC89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sub forma altor active de nivel 2B</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9C7D"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260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94D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E1D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FC84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1F10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C13B4B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1EF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61AB14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1.2.1.7.1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7B40F5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6405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DF98E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AD34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91FF1"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B3AD8"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2D1F39"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r>
      <w:tr w:rsidR="007F4CCD" w:rsidRPr="000C185B" w14:paraId="3E76688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60C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1010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1D2428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A50050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sub forma unor active nelichide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D7CF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E125"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040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802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21FC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419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F4F5AB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56D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1020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2A1E1A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75ACCD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nu este o bancă centrală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042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6B3D8"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5796"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E17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99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B1D7"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567F455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942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4565992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65B15AB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1E76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690B0"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93F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57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AE64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0001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14EA52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4318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2F3C41B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35B0C15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646F3"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0CCD63"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04B7F"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D1CC8"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5EFB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AD94A"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7F4CCD" w:rsidRPr="000C185B" w14:paraId="1F35EBF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B4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1040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50871B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1.2.2.2</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FFE58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sub formă de obligaţiuni garantate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33FB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3B1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B1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935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B7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3FE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DED3149"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A9F74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1045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7D7F965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1.2.2.2.1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22B748B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6D8E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D995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C039C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66B3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B7B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8BC5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F4CCD" w:rsidRPr="000C185B" w14:paraId="0C6C6D5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B0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09F1EA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0BA48C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718EB"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3B74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ED33"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8A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793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73C9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FBCE9E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C29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05C4E83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6E0D55B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DBE6C"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EFB98"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6BF3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1DE38"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6EA4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58646"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7F4CCD" w:rsidRPr="000C185B" w14:paraId="7801CC3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C8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7B37A6F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1.2.2.4</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10CE3F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 nivel de calitate a creditului 1)</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14D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3FC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0D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AA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7F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598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0DCA323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3A1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E4B6E3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1.2.2.4.1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6ECF8A8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2E58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CC07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06D33"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9FA72"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99B4BD"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7A1E2"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r>
      <w:tr w:rsidR="007F4CCD" w:rsidRPr="000C185B" w14:paraId="34F4EF34"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657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596270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1.2.2.5</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0C6445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835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C8B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FE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E52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EB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25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5DA7F73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963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38BDD56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1.2.2.5.1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65B0591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763B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8FD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2D3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0BF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100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A616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E4E1BA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520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188453B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1.2.2.6</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278B468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persoane fizice, alte state, nivel de calitate a creditului 1)</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71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AE6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0F08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7EF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937F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75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80405A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75C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44EE2F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1.2.2.6.1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009F315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37811"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2123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2D9D3"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B2C72"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5057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00105"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r>
      <w:tr w:rsidR="007F4CCD" w:rsidRPr="000C185B" w14:paraId="60D6650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942D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465F8E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1.2.2.7</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770AF56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sub forma altor active de nivel 2B</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87A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EF3E6"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9D7C"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A3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E5E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2B1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CF7E9D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EB3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1095</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2F6B2B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1.2.2.7.1</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3D7649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garanții reale furnizate care îndeplinesc cerințele operaționale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68CC0"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2A672"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3857A2"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68A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91B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E8E7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8D8E961"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33C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1100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tcPr>
          <w:p w14:paraId="4BC94CD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1.2.2.8</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tcPr>
          <w:p w14:paraId="0496C7D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sub forma unor active nelichide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CC810"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3E28E"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74C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60999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0ABD1"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C3DBB"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4BE6EC3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FB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1130</w:t>
            </w:r>
          </w:p>
        </w:tc>
        <w:tc>
          <w:tcPr>
            <w:tcW w:w="1003" w:type="dxa"/>
            <w:tcBorders>
              <w:top w:val="single" w:sz="6" w:space="0" w:color="000000"/>
              <w:left w:val="single" w:sz="6" w:space="0" w:color="000000"/>
              <w:bottom w:val="single" w:sz="6" w:space="0" w:color="000000"/>
              <w:right w:val="single" w:sz="6" w:space="0" w:color="000000"/>
            </w:tcBorders>
            <w:tcMar>
              <w:top w:w="24" w:type="dxa"/>
              <w:left w:w="11" w:type="dxa"/>
              <w:bottom w:w="24" w:type="dxa"/>
              <w:right w:w="11" w:type="dxa"/>
            </w:tcMar>
            <w:hideMark/>
          </w:tcPr>
          <w:p w14:paraId="20314E2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1.3</w:t>
            </w:r>
          </w:p>
        </w:tc>
        <w:tc>
          <w:tcPr>
            <w:tcW w:w="2129" w:type="dxa"/>
            <w:tcBorders>
              <w:top w:val="single" w:sz="6" w:space="0" w:color="000000"/>
              <w:left w:val="single" w:sz="6" w:space="0" w:color="000000"/>
              <w:bottom w:val="single" w:sz="6" w:space="0" w:color="000000"/>
              <w:right w:val="single" w:sz="6" w:space="0" w:color="000000"/>
            </w:tcBorders>
            <w:tcMar>
              <w:top w:w="17" w:type="dxa"/>
              <w:left w:w="11" w:type="dxa"/>
              <w:bottom w:w="17" w:type="dxa"/>
              <w:right w:w="11" w:type="dxa"/>
            </w:tcMar>
            <w:hideMark/>
          </w:tcPr>
          <w:p w14:paraId="1E8FD2A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 totale rezultate din swap-uri pe garanţii reale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1627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BCE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E34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CA7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C1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BE257"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6A692F" w:rsidRPr="000C185B" w14:paraId="2AA377C5" w14:textId="77777777" w:rsidTr="007F4CCD">
        <w:trPr>
          <w:jc w:val="center"/>
        </w:trPr>
        <w:tc>
          <w:tcPr>
            <w:tcW w:w="9654" w:type="dxa"/>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73045" w14:textId="00EB8D49" w:rsidR="006A692F" w:rsidRPr="000C185B" w:rsidRDefault="006A692F" w:rsidP="007C1C7C">
            <w:pPr>
              <w:spacing w:before="120" w:after="12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b/>
                <w:bCs/>
              </w:rPr>
              <w:t>ELEMENTE MEMORANDUM </w:t>
            </w:r>
          </w:p>
        </w:tc>
      </w:tr>
      <w:tr w:rsidR="007F4CCD" w:rsidRPr="000C185B" w14:paraId="0CEB2770"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9C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1170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0150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2</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4A0C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 de lichidităţi care trebuie compensate prin intrări interdependente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268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4D0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E9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F56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E87BB" w14:textId="0787D715" w:rsidR="006A692F" w:rsidRPr="000C185B" w:rsidRDefault="005363FA" w:rsidP="005363FA">
            <w:pPr>
              <w:spacing w:after="12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D3B3"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7F4CCD" w:rsidRPr="000C185B" w14:paraId="3D15B68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AA0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03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F86B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Depozite operaţionale menţinute pentru compensare, custodie, administrare a numerarului sau alte servicii comparabile în contextul unei relaţii operaţionale de durată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37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2A6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77D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01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84E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89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7F4CCD" w:rsidRPr="000C185B" w14:paraId="3BB1B5B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B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1180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83AB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3.1</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CA9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Furnizate de bănci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AE3E"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3A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3CA6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5D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F813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DF3E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735EC1F"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5D3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1190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85E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8683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Furnizate de alţi clienţi financiari decât băncile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278F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69E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C66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84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888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042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4AC1E2A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016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1200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D653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4BA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Furnizate de administraţii centrale, bănci centrale, bănci multilaterale de dezvoltare şi entităţi din sectorul public</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FD02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178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39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1A2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29E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861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140FFE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18A8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1210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BE6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3.4</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038C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Furnizate de alţi clienţi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D5DC"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C14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A9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C7C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31E47"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479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6F17C9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5ADF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F91E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4</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E3B6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 în cadrul unui grup</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37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3F2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DA5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21C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A4D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D27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7F4CCD" w:rsidRPr="000C185B" w14:paraId="1BFAC314"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A3D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1290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802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4.1</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047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către clienţi 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A50CE"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D26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15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9B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2095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1CE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75F89CF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A5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1300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407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4.2</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F33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către clienţi nefinanciari</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963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3B0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B6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AB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EBD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A194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C1B00A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D0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1310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5CF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4.3</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FE4C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garantate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74C07"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7DC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632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0A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1B0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471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31CE4AF5"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71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1320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2C0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4.4</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F728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facilităţi de credit fără tratament preferenţial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2273"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87B9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BD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2E46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043E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55D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2294F6D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61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1330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0980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4.5</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4A3B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facilităţi de lichiditate fără tratament preferenţial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DB2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8628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95B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FC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C67F"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D2A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6EEB3FE7"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E4E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E2C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4.6</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F91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depozite operaţionale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8015"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D7D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9B42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D1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12D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96A9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1C75992D"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FF76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1345</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B66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4.7</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D20D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depozite operaționale excedentare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145E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135D13"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6778C"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50C6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399D64"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7D43A"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r>
      <w:tr w:rsidR="007F4CCD" w:rsidRPr="000C185B" w14:paraId="0354B553"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20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1350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71D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4.8</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F9E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depozite neoperaţionale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0FB79"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2C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22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57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374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2E19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00F0818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DA5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1360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F7E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4.9</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5844"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Din care: datorii sub forma titlurilor de creanţă, dacă nu sunt tratate ca depozite de retail</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0744"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5780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3A1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49D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4F6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2DAC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539D7CCC"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D5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1370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B331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5</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780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Ieşiri în valută</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C6A62" w14:textId="77777777" w:rsidR="006A692F" w:rsidRPr="000C185B" w:rsidRDefault="006A692F" w:rsidP="00A05F2B">
            <w:pPr>
              <w:spacing w:after="0" w:line="240" w:lineRule="auto"/>
              <w:rPr>
                <w:rFonts w:ascii="Times New Roman" w:eastAsia="Times New Roman" w:hAnsi="Times New Roman" w:cs="Times New Roman"/>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13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81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B0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FFFC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17B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7F4CCD" w:rsidRPr="000C185B" w14:paraId="5376F37E"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99159"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D9EB1B"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6</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D5A99" w14:textId="0E8DF5BE"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Finanţare garantată care face obiectul unei derogări de la aplicarea pct.</w:t>
            </w:r>
            <w:r w:rsidR="00E72A0B" w:rsidRPr="000C185B">
              <w:rPr>
                <w:rFonts w:ascii="Times New Roman" w:eastAsia="Times New Roman" w:hAnsi="Times New Roman" w:cs="Times New Roman"/>
                <w:b/>
                <w:bCs/>
                <w:lang w:val="it-IT"/>
              </w:rPr>
              <w:t xml:space="preserve">29 </w:t>
            </w:r>
            <w:r w:rsidRPr="000C185B">
              <w:rPr>
                <w:rFonts w:ascii="Times New Roman" w:eastAsia="Times New Roman" w:hAnsi="Times New Roman" w:cs="Times New Roman"/>
                <w:b/>
                <w:bCs/>
                <w:lang w:val="it-IT"/>
              </w:rPr>
              <w:t xml:space="preserve">și </w:t>
            </w:r>
            <w:r w:rsidR="00E72A0B" w:rsidRPr="000C185B">
              <w:rPr>
                <w:rFonts w:ascii="Times New Roman" w:eastAsia="Times New Roman" w:hAnsi="Times New Roman" w:cs="Times New Roman"/>
                <w:b/>
                <w:bCs/>
                <w:lang w:val="it-IT"/>
              </w:rPr>
              <w:t xml:space="preserve">30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00C925AA" w:rsidRPr="000C185B">
              <w:rPr>
                <w:rFonts w:ascii="Times New Roman" w:eastAsia="Times New Roman" w:hAnsi="Times New Roman" w:cs="Times New Roman"/>
                <w:b/>
                <w:bCs/>
                <w:lang w:val="it-IT"/>
              </w:rPr>
              <w:t>/2024</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9A016"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EF332D"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B0E40"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EA356"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CFE45" w14:textId="77777777" w:rsidR="006A692F"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389B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7F4CCD" w:rsidRPr="000C185B" w14:paraId="3D201576"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80397" w14:textId="77777777" w:rsidR="006A692F" w:rsidRPr="000C185B" w:rsidRDefault="006A692F" w:rsidP="00A05F2B">
            <w:pPr>
              <w:spacing w:after="0" w:line="240" w:lineRule="auto"/>
              <w:jc w:val="center"/>
              <w:rPr>
                <w:rFonts w:ascii="Times New Roman" w:eastAsia="Times New Roman" w:hAnsi="Times New Roman" w:cs="Times New Roman"/>
                <w:bCs/>
              </w:rPr>
            </w:pPr>
            <w:r w:rsidRPr="000C185B">
              <w:rPr>
                <w:rFonts w:ascii="Times New Roman" w:eastAsia="Times New Roman" w:hAnsi="Times New Roman" w:cs="Times New Roman"/>
                <w:bCs/>
              </w:rPr>
              <w:t>1400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E7106"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6.1</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2E3BA" w14:textId="77777777" w:rsidR="006A692F" w:rsidRPr="000C185B" w:rsidRDefault="006A692F" w:rsidP="00A05F2B">
            <w:pPr>
              <w:spacing w:after="0" w:line="240" w:lineRule="auto"/>
              <w:rPr>
                <w:rFonts w:ascii="Times New Roman" w:eastAsia="Times New Roman" w:hAnsi="Times New Roman" w:cs="Times New Roman"/>
                <w:bCs/>
                <w:lang w:val="pt-PT"/>
              </w:rPr>
            </w:pPr>
            <w:r w:rsidRPr="000C185B">
              <w:rPr>
                <w:rFonts w:ascii="Times New Roman" w:eastAsia="Times New Roman" w:hAnsi="Times New Roman" w:cs="Times New Roman"/>
                <w:bCs/>
                <w:lang w:val="pt-PT"/>
              </w:rPr>
              <w:t>Din care: garantate cu active de nivel 1, excluzând obligațiunile garantate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7034E" w14:textId="77777777" w:rsidR="006A692F" w:rsidRPr="000C185B" w:rsidRDefault="006A692F" w:rsidP="00A05F2B">
            <w:pPr>
              <w:spacing w:after="0" w:line="240" w:lineRule="auto"/>
              <w:jc w:val="center"/>
              <w:rPr>
                <w:rFonts w:ascii="Times New Roman" w:eastAsia="Times New Roman" w:hAnsi="Times New Roman" w:cs="Times New Roman"/>
                <w:b/>
                <w:bCs/>
                <w:lang w:val="pt-PT"/>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68BAC"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91222"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99B95"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29F48"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58C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4224017B"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43313" w14:textId="77777777" w:rsidR="006A692F" w:rsidRPr="000C185B" w:rsidRDefault="006A692F" w:rsidP="00A05F2B">
            <w:pPr>
              <w:spacing w:after="0" w:line="240" w:lineRule="auto"/>
              <w:jc w:val="center"/>
              <w:rPr>
                <w:rFonts w:ascii="Times New Roman" w:eastAsia="Times New Roman" w:hAnsi="Times New Roman" w:cs="Times New Roman"/>
                <w:bCs/>
              </w:rPr>
            </w:pPr>
            <w:r w:rsidRPr="000C185B">
              <w:rPr>
                <w:rFonts w:ascii="Times New Roman" w:eastAsia="Times New Roman" w:hAnsi="Times New Roman" w:cs="Times New Roman"/>
                <w:bCs/>
              </w:rPr>
              <w:t>1410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82642"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6.2</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0A153"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Din care: garantate cu obligațiuni garantate de nivel 1 cu un nivel extrem de ridicat de calitate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99D7B"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B5798"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C28E1"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8FE3A"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DE3A4"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2EBF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7A7319C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9AAD7" w14:textId="77777777" w:rsidR="006A692F" w:rsidRPr="000C185B" w:rsidRDefault="006A692F" w:rsidP="00A05F2B">
            <w:pPr>
              <w:spacing w:after="0" w:line="240" w:lineRule="auto"/>
              <w:jc w:val="center"/>
              <w:rPr>
                <w:rFonts w:ascii="Times New Roman" w:eastAsia="Times New Roman" w:hAnsi="Times New Roman" w:cs="Times New Roman"/>
                <w:bCs/>
              </w:rPr>
            </w:pPr>
            <w:r w:rsidRPr="000C185B">
              <w:rPr>
                <w:rFonts w:ascii="Times New Roman" w:eastAsia="Times New Roman" w:hAnsi="Times New Roman" w:cs="Times New Roman"/>
                <w:bCs/>
              </w:rPr>
              <w:t>1420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BEE2B"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6.3</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CCF66"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Din care: garantate cu active de nivel 2A</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D457C"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F802F"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5789F"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134AA"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E53D8"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369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27959FB8"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0F608" w14:textId="77777777" w:rsidR="006A692F" w:rsidRPr="000C185B" w:rsidRDefault="006A692F" w:rsidP="00A05F2B">
            <w:pPr>
              <w:spacing w:after="0" w:line="240" w:lineRule="auto"/>
              <w:jc w:val="center"/>
              <w:rPr>
                <w:rFonts w:ascii="Times New Roman" w:eastAsia="Times New Roman" w:hAnsi="Times New Roman" w:cs="Times New Roman"/>
                <w:bCs/>
              </w:rPr>
            </w:pPr>
            <w:r w:rsidRPr="000C185B">
              <w:rPr>
                <w:rFonts w:ascii="Times New Roman" w:eastAsia="Times New Roman" w:hAnsi="Times New Roman" w:cs="Times New Roman"/>
                <w:bCs/>
              </w:rPr>
              <w:t>1430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B6BCC"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6.4</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3313F"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Din care: garantate cu active de nivel 2B</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52A50"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4EC2B"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514CD" w14:textId="77777777" w:rsidR="006A692F" w:rsidRPr="000C185B" w:rsidRDefault="006A692F" w:rsidP="00A05F2B">
            <w:pPr>
              <w:spacing w:after="0" w:line="240" w:lineRule="auto"/>
              <w:jc w:val="center"/>
              <w:rPr>
                <w:rFonts w:ascii="Times New Roman" w:eastAsia="Times New Roman" w:hAnsi="Times New Roman" w:cs="Times New Roman"/>
                <w:b/>
                <w:bCs/>
              </w:rPr>
            </w:pP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BB485"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592710"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C54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7F4CCD" w:rsidRPr="000C185B" w14:paraId="33DF2872" w14:textId="77777777" w:rsidTr="00EC05D6">
        <w:trPr>
          <w:jc w:val="center"/>
        </w:trPr>
        <w:tc>
          <w:tcPr>
            <w:tcW w:w="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D0A98" w14:textId="77777777" w:rsidR="006A692F" w:rsidRPr="000C185B" w:rsidRDefault="006A692F" w:rsidP="00A05F2B">
            <w:pPr>
              <w:spacing w:after="0" w:line="240" w:lineRule="auto"/>
              <w:jc w:val="center"/>
              <w:rPr>
                <w:rFonts w:ascii="Times New Roman" w:eastAsia="Times New Roman" w:hAnsi="Times New Roman" w:cs="Times New Roman"/>
                <w:bCs/>
              </w:rPr>
            </w:pPr>
            <w:r w:rsidRPr="000C185B">
              <w:rPr>
                <w:rFonts w:ascii="Times New Roman" w:eastAsia="Times New Roman" w:hAnsi="Times New Roman" w:cs="Times New Roman"/>
                <w:bCs/>
              </w:rPr>
              <w:t>1440</w:t>
            </w:r>
          </w:p>
        </w:tc>
        <w:tc>
          <w:tcPr>
            <w:tcW w:w="10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C3E44"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6.5</w:t>
            </w:r>
          </w:p>
        </w:tc>
        <w:tc>
          <w:tcPr>
            <w:tcW w:w="21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D7065" w14:textId="77777777" w:rsidR="006A692F" w:rsidRPr="000C185B" w:rsidRDefault="006A692F" w:rsidP="00A05F2B">
            <w:pPr>
              <w:spacing w:after="0" w:line="240" w:lineRule="auto"/>
              <w:rPr>
                <w:rFonts w:ascii="Times New Roman" w:eastAsia="Times New Roman" w:hAnsi="Times New Roman" w:cs="Times New Roman"/>
                <w:bCs/>
              </w:rPr>
            </w:pPr>
            <w:r w:rsidRPr="000C185B">
              <w:rPr>
                <w:rFonts w:ascii="Times New Roman" w:eastAsia="Times New Roman" w:hAnsi="Times New Roman" w:cs="Times New Roman"/>
                <w:bCs/>
              </w:rPr>
              <w:t>Din care: garantate cu active nelichide</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DCDA6" w14:textId="77777777" w:rsidR="006A692F" w:rsidRPr="000C185B" w:rsidRDefault="006A692F" w:rsidP="00A05F2B">
            <w:pPr>
              <w:spacing w:after="0" w:line="240" w:lineRule="auto"/>
              <w:jc w:val="center"/>
              <w:rPr>
                <w:rFonts w:ascii="Times New Roman" w:eastAsia="Times New Roman" w:hAnsi="Times New Roman" w:cs="Times New Roman"/>
                <w:b/>
                <w:bCs/>
                <w:strike/>
              </w:rPr>
            </w:pPr>
          </w:p>
        </w:tc>
        <w:tc>
          <w:tcPr>
            <w:tcW w:w="11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735F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F1F34"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CBDC4"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90B07"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6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78EB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bl>
    <w:p w14:paraId="131F7083" w14:textId="77777777" w:rsidR="006A692F" w:rsidRPr="000C185B" w:rsidRDefault="006A692F" w:rsidP="006A692F">
      <w:pPr>
        <w:spacing w:after="0" w:line="240" w:lineRule="auto"/>
        <w:ind w:firstLine="567"/>
        <w:jc w:val="both"/>
        <w:rPr>
          <w:rFonts w:ascii="Arial" w:eastAsia="Times New Roman" w:hAnsi="Arial" w:cs="Arial"/>
          <w:sz w:val="29"/>
          <w:szCs w:val="29"/>
        </w:rPr>
      </w:pPr>
      <w:r w:rsidRPr="000C185B">
        <w:rPr>
          <w:rFonts w:ascii="Arial" w:eastAsia="Times New Roman" w:hAnsi="Arial" w:cs="Arial"/>
          <w:sz w:val="29"/>
          <w:szCs w:val="29"/>
        </w:rPr>
        <w:t> </w:t>
      </w:r>
    </w:p>
    <w:tbl>
      <w:tblPr>
        <w:tblW w:w="4915" w:type="pct"/>
        <w:jc w:val="center"/>
        <w:tblCellMar>
          <w:top w:w="15" w:type="dxa"/>
          <w:left w:w="15" w:type="dxa"/>
          <w:bottom w:w="15" w:type="dxa"/>
          <w:right w:w="15" w:type="dxa"/>
        </w:tblCellMar>
        <w:tblLook w:val="04A0" w:firstRow="1" w:lastRow="0" w:firstColumn="1" w:lastColumn="0" w:noHBand="0" w:noVBand="1"/>
      </w:tblPr>
      <w:tblGrid>
        <w:gridCol w:w="1040"/>
        <w:gridCol w:w="7556"/>
        <w:gridCol w:w="1007"/>
        <w:gridCol w:w="10"/>
      </w:tblGrid>
      <w:tr w:rsidR="006A692F" w:rsidRPr="000C185B" w14:paraId="48B022B4" w14:textId="77777777" w:rsidTr="0076284D">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14:paraId="0D45B24C" w14:textId="77777777" w:rsidR="00FF178E" w:rsidRPr="000C185B" w:rsidRDefault="00FF178E" w:rsidP="00497AD0">
            <w:pPr>
              <w:spacing w:after="120" w:line="240" w:lineRule="auto"/>
              <w:jc w:val="center"/>
              <w:rPr>
                <w:rFonts w:ascii="Times New Roman" w:eastAsia="Times New Roman" w:hAnsi="Times New Roman" w:cs="Times New Roman"/>
                <w:b/>
                <w:bCs/>
                <w:lang w:val="it-IT"/>
              </w:rPr>
            </w:pPr>
          </w:p>
          <w:p w14:paraId="0E51F1C1" w14:textId="0D65965A" w:rsidR="006A692F" w:rsidRPr="000C185B" w:rsidRDefault="006A692F" w:rsidP="00497AD0">
            <w:pPr>
              <w:spacing w:after="12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Modul de completare a raportului</w:t>
            </w:r>
          </w:p>
          <w:p w14:paraId="32141A8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73.00 – ACOPERIREA NECESARULUI DE LICHIDITATE – IEŞIRI</w:t>
            </w:r>
          </w:p>
          <w:p w14:paraId="1646CF91" w14:textId="4B8A4052" w:rsidR="006A692F" w:rsidRPr="000C185B" w:rsidRDefault="006A692F" w:rsidP="00497AD0">
            <w:pPr>
              <w:spacing w:before="120" w:after="0" w:line="240" w:lineRule="auto"/>
              <w:ind w:firstLine="567"/>
              <w:jc w:val="center"/>
              <w:rPr>
                <w:rFonts w:ascii="Times New Roman" w:eastAsia="Times New Roman" w:hAnsi="Times New Roman" w:cs="Times New Roman"/>
              </w:rPr>
            </w:pPr>
            <w:r w:rsidRPr="000C185B">
              <w:rPr>
                <w:rFonts w:ascii="Times New Roman" w:eastAsia="Times New Roman" w:hAnsi="Times New Roman" w:cs="Times New Roman"/>
                <w:b/>
                <w:bCs/>
              </w:rPr>
              <w:t>Instrucţiuni pentru anumite poziţii</w:t>
            </w:r>
          </w:p>
          <w:p w14:paraId="3595A38D"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w:t>
            </w:r>
          </w:p>
        </w:tc>
      </w:tr>
      <w:tr w:rsidR="006A692F" w:rsidRPr="000C185B" w14:paraId="47CE7C58"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301BFF"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Coloană</w:t>
            </w:r>
          </w:p>
        </w:tc>
        <w:tc>
          <w:tcPr>
            <w:tcW w:w="4459"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8AEDFD9"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r>
      <w:tr w:rsidR="006A692F" w:rsidRPr="000C185B" w14:paraId="633AE19F"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527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A7A00" w14:textId="77777777" w:rsidR="006A692F" w:rsidRPr="000C185B" w:rsidRDefault="006A692F" w:rsidP="00A05F2B">
            <w:pPr>
              <w:spacing w:after="0" w:line="240" w:lineRule="auto"/>
              <w:jc w:val="both"/>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Cuantum </w:t>
            </w:r>
          </w:p>
          <w:p w14:paraId="20670C26" w14:textId="77777777" w:rsidR="006A692F" w:rsidRPr="000C185B" w:rsidRDefault="006A692F" w:rsidP="00A05F2B">
            <w:pPr>
              <w:spacing w:after="0" w:line="240" w:lineRule="auto"/>
              <w:jc w:val="both"/>
              <w:rPr>
                <w:rFonts w:ascii="Times New Roman" w:eastAsia="Times New Roman" w:hAnsi="Times New Roman" w:cs="Times New Roman"/>
                <w:b/>
                <w:lang w:val="it-IT"/>
              </w:rPr>
            </w:pPr>
            <w:r w:rsidRPr="000C185B">
              <w:rPr>
                <w:rFonts w:ascii="Times New Roman" w:eastAsia="Times New Roman" w:hAnsi="Times New Roman" w:cs="Times New Roman"/>
                <w:b/>
                <w:lang w:val="it-IT"/>
              </w:rPr>
              <w:t>1.1. Instrucţiuni specifice privind tranzacţiile/depozitele negarantate:</w:t>
            </w:r>
          </w:p>
          <w:p w14:paraId="2C49BF7C" w14:textId="77192D59"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soldul diferitelor categorii de datorii şi angajamente extrabilanţiere, astfel cum se specifică la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2443BBEF" w14:textId="1BED996F"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Cu aprobarea prealabilă a Băncii Naţionale a Moldovei, în cadrul fiecărei categorii de ieşiri, cuantumul fiecărui element raportat în coloana 0010 din formularul C 73.00 trebuie compensat prin deducerea cuantumului relevant aferent intrării interdependente, în conformitate cu pct.</w:t>
            </w:r>
            <w:r w:rsidR="00AF5CA1" w:rsidRPr="000C185B">
              <w:rPr>
                <w:rFonts w:ascii="Times New Roman" w:eastAsia="Times New Roman" w:hAnsi="Times New Roman" w:cs="Times New Roman"/>
                <w:lang w:val="it-IT"/>
              </w:rPr>
              <w:t>76</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58D8907" w14:textId="77777777" w:rsidR="006A692F" w:rsidRPr="000C185B" w:rsidRDefault="006A692F" w:rsidP="00A05F2B">
            <w:pPr>
              <w:spacing w:after="0" w:line="240" w:lineRule="auto"/>
              <w:jc w:val="both"/>
              <w:rPr>
                <w:rFonts w:ascii="Times New Roman" w:eastAsia="Times New Roman" w:hAnsi="Times New Roman" w:cs="Times New Roman"/>
                <w:b/>
                <w:lang w:val="it-IT"/>
              </w:rPr>
            </w:pPr>
            <w:r w:rsidRPr="000C185B">
              <w:rPr>
                <w:rFonts w:ascii="Times New Roman" w:eastAsia="Times New Roman" w:hAnsi="Times New Roman" w:cs="Times New Roman"/>
                <w:b/>
                <w:lang w:val="it-IT"/>
              </w:rPr>
              <w:t>1.2. Instrucţiuni specifice privind tranzacţiile de creditare garantate şi operaţiunile ajustate la condiţiile pieţei de capital:</w:t>
            </w:r>
          </w:p>
          <w:p w14:paraId="31CEBD24" w14:textId="0523F299"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soldul datoriilor care reprezintă segmentul în numerar al tranzacţiei garantate în conformitate cu pct.</w:t>
            </w:r>
            <w:r w:rsidR="00017E9C" w:rsidRPr="000C185B">
              <w:rPr>
                <w:rFonts w:ascii="Times New Roman" w:eastAsia="Times New Roman" w:hAnsi="Times New Roman" w:cs="Times New Roman"/>
                <w:lang w:val="it-IT"/>
              </w:rPr>
              <w:t>60</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r>
      <w:tr w:rsidR="006A692F" w:rsidRPr="000C185B" w14:paraId="22B1FB25"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7E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764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furnizate</w:t>
            </w:r>
            <w:r w:rsidRPr="000C185B">
              <w:rPr>
                <w:rFonts w:ascii="Times New Roman" w:eastAsia="Times New Roman" w:hAnsi="Times New Roman" w:cs="Times New Roman"/>
                <w:lang w:val="it-IT"/>
              </w:rPr>
              <w:t xml:space="preserve"> </w:t>
            </w:r>
          </w:p>
          <w:p w14:paraId="612A0A28"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Instrucţiuni specifice privind tranzacţiile de creditare garantate şi operaţiunile ajustate la condiţiile pieţei de capital:</w:t>
            </w:r>
          </w:p>
          <w:p w14:paraId="24D4878F" w14:textId="4F1E7EB2"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valoarea de piaţă a garanţiilor reale furnizate care se calculează ca valoarea de piaţă curentă incluzând marja de ajustare şi excluzând fluxurile rezultate din lichidarea acoperirii aferente [în conformitate cu pct.</w:t>
            </w:r>
            <w:r w:rsidR="00102E8D" w:rsidRPr="000C185B">
              <w:rPr>
                <w:rFonts w:ascii="Times New Roman" w:eastAsia="Times New Roman" w:hAnsi="Times New Roman" w:cs="Times New Roman"/>
                <w:lang w:val="it-IT"/>
              </w:rPr>
              <w:t xml:space="preserve">38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şi sub rezerva următoarelor condiţii:</w:t>
            </w:r>
          </w:p>
          <w:p w14:paraId="0861496D" w14:textId="5FEF4575"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it-IT"/>
              </w:rPr>
              <w:t>–</w:t>
            </w:r>
            <w:r w:rsidRPr="000C185B">
              <w:rPr>
                <w:rFonts w:ascii="Times New Roman" w:eastAsia="Times New Roman" w:hAnsi="Times New Roman" w:cs="Times New Roman"/>
                <w:lang w:val="ro-RO"/>
              </w:rPr>
              <w:t>Atunci când o bancă poate recunoaște numai o parte din acțiunile în monede străine, din activele de la bănci centrale sau de la administrații centrale în monede străine sau din activele de la bănci centrale sau de la administrații centrale în moneda națională ca active lichide de calitate ridicată, numai partea care poate fi recunoscută trebuie raportată pe rândurile corespunzătoare activelor de nivel 1, 2A și 2B, în conformitate cu subpct.</w:t>
            </w:r>
            <w:r w:rsidR="00FD3394" w:rsidRPr="000C185B">
              <w:rPr>
                <w:rFonts w:ascii="Times New Roman" w:eastAsia="Times New Roman" w:hAnsi="Times New Roman" w:cs="Times New Roman"/>
                <w:lang w:val="ro-RO"/>
              </w:rPr>
              <w:t>46.2.2</w:t>
            </w:r>
            <w:r w:rsidRPr="000C185B">
              <w:rPr>
                <w:rFonts w:ascii="Times New Roman" w:eastAsia="Times New Roman" w:hAnsi="Times New Roman" w:cs="Times New Roman"/>
                <w:lang w:val="ro-RO"/>
              </w:rPr>
              <w:t xml:space="preserve"> și subpct.</w:t>
            </w:r>
            <w:r w:rsidR="00340EC4" w:rsidRPr="000C185B">
              <w:rPr>
                <w:rFonts w:ascii="Times New Roman" w:eastAsia="Times New Roman" w:hAnsi="Times New Roman" w:cs="Times New Roman"/>
                <w:lang w:val="ro-RO"/>
              </w:rPr>
              <w:t>42.4</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activul respectiv este utilizat ca garanţie reală, dar la un cuantum care depăşeşte partea care poate fi recunoscută ca activ lichid, cuantumul care depăşeşte această parte trebuie raportat în secţiunea corespunzătoare activelor nelichide.</w:t>
            </w:r>
          </w:p>
          <w:p w14:paraId="174A9139"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Activele de nivel 2A trebuie raportate la rândul corespunzător activelor de nivel 2A, chiar dacă se urmează abordarea alternativă privind lichidităţile (cu alte cuvinte, nu se transferă activele de nivel 2A la activele de nivel 1 în raportarea tranzacţiilor garantate).</w:t>
            </w:r>
          </w:p>
        </w:tc>
      </w:tr>
      <w:tr w:rsidR="006A692F" w:rsidRPr="000C185B" w14:paraId="2AD0DE97"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C803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027E" w14:textId="79488EB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furnizate în conformitate cu pct.</w:t>
            </w:r>
            <w:r w:rsidR="00CD35E2" w:rsidRPr="000C185B">
              <w:rPr>
                <w:rFonts w:ascii="Times New Roman" w:eastAsia="Times New Roman" w:hAnsi="Times New Roman" w:cs="Times New Roman"/>
                <w:b/>
                <w:bCs/>
                <w:lang w:val="it-IT"/>
              </w:rPr>
              <w:t xml:space="preserve">41 </w:t>
            </w:r>
            <w:r w:rsidRPr="000C185B">
              <w:rPr>
                <w:rFonts w:ascii="Times New Roman" w:eastAsia="Times New Roman" w:hAnsi="Times New Roman" w:cs="Times New Roman"/>
                <w:b/>
                <w:bCs/>
                <w:lang w:val="it-I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lang w:val="it-IT"/>
              </w:rPr>
              <w:t xml:space="preserve"> </w:t>
            </w:r>
          </w:p>
          <w:p w14:paraId="4D9F46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Instrucţiuni specifice privind tranzacţiile de creditare garantate şi operaţiunile ajustate la condiţiile pieţei de capital:</w:t>
            </w:r>
          </w:p>
          <w:p w14:paraId="72686AAA" w14:textId="6F96F96F"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valoarea garanţiilor reale furnizate în conformitate cu pct.</w:t>
            </w:r>
            <w:r w:rsidR="00CD35E2" w:rsidRPr="000C185B">
              <w:rPr>
                <w:rFonts w:ascii="Times New Roman" w:eastAsia="Times New Roman" w:hAnsi="Times New Roman" w:cs="Times New Roman"/>
                <w:lang w:val="it-IT"/>
              </w:rPr>
              <w:t>41</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Această valoare se calculează prin înmulţirea coloanei 0020 din formularul C 73.00 cu ponderea/marja de ajustare aplicabilă din formularul C 72.00 care corespunde tipului de activ. Coloana 0030 din formularul C 73.00 este utilizată la calcularea cuantumului ajustat al activelor lichide din formularul C 76.00.</w:t>
            </w:r>
          </w:p>
        </w:tc>
      </w:tr>
      <w:tr w:rsidR="006A692F" w:rsidRPr="000C185B" w14:paraId="5B1C43CA"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810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B9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standard</w:t>
            </w:r>
            <w:r w:rsidRPr="000C185B">
              <w:rPr>
                <w:rFonts w:ascii="Times New Roman" w:eastAsia="Times New Roman" w:hAnsi="Times New Roman" w:cs="Times New Roman"/>
                <w:lang w:val="it-IT"/>
              </w:rPr>
              <w:t xml:space="preserve"> </w:t>
            </w:r>
          </w:p>
          <w:p w14:paraId="0647F1D1" w14:textId="0DEC0F2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Subsecţiunile 2-11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1148418" w14:textId="340D764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Ponderile standard din coloana 0040 sunt cele specificate prin definiţie în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şi sunt prezentate exclusiv în scop informativ.</w:t>
            </w:r>
          </w:p>
        </w:tc>
      </w:tr>
      <w:tr w:rsidR="006A692F" w:rsidRPr="000C185B" w14:paraId="5CD0A6CD"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89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9B8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aplicabilă</w:t>
            </w:r>
            <w:r w:rsidRPr="000C185B">
              <w:rPr>
                <w:rFonts w:ascii="Times New Roman" w:eastAsia="Times New Roman" w:hAnsi="Times New Roman" w:cs="Times New Roman"/>
                <w:lang w:val="it-IT"/>
              </w:rPr>
              <w:t xml:space="preserve"> </w:t>
            </w:r>
          </w:p>
          <w:p w14:paraId="0F66965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Atât pentru tranzacţiile garantate, cât şi pentru cele negarantate:</w:t>
            </w:r>
          </w:p>
          <w:p w14:paraId="6DA1373A" w14:textId="037F3CFE"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ponderile aplicabile. Aceste ponderi sunt cele specificate la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A692F" w:rsidRPr="000C185B" w14:paraId="4EBB7460" w14:textId="77777777" w:rsidTr="005B2E69">
        <w:trPr>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F4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445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70B8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Ieşire</w:t>
            </w:r>
            <w:r w:rsidRPr="000C185B">
              <w:rPr>
                <w:rFonts w:ascii="Times New Roman" w:eastAsia="Times New Roman" w:hAnsi="Times New Roman" w:cs="Times New Roman"/>
                <w:lang w:val="it-IT"/>
              </w:rPr>
              <w:t xml:space="preserve"> </w:t>
            </w:r>
          </w:p>
          <w:p w14:paraId="5E533DF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Atât pentru tranzacţiile garantate, cât şi pentru cele negarantate:</w:t>
            </w:r>
          </w:p>
          <w:p w14:paraId="3A7C545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Acestea sunt calculate prin înmulţirea coloanei 0010 din formularul C 73.00 cu coloana 0050 din formularul C 73.00.</w:t>
            </w:r>
          </w:p>
        </w:tc>
      </w:tr>
      <w:tr w:rsidR="006A692F" w:rsidRPr="000C185B" w14:paraId="43E91A12" w14:textId="77777777" w:rsidTr="0076284D">
        <w:trPr>
          <w:jc w:val="center"/>
        </w:trPr>
        <w:tc>
          <w:tcPr>
            <w:tcW w:w="5000" w:type="pct"/>
            <w:gridSpan w:val="4"/>
            <w:tcBorders>
              <w:top w:val="single" w:sz="6" w:space="0" w:color="000000"/>
              <w:left w:val="nil"/>
              <w:bottom w:val="single" w:sz="6" w:space="0" w:color="000000"/>
              <w:right w:val="nil"/>
            </w:tcBorders>
            <w:tcMar>
              <w:top w:w="24" w:type="dxa"/>
              <w:left w:w="48" w:type="dxa"/>
              <w:bottom w:w="24" w:type="dxa"/>
              <w:right w:w="48" w:type="dxa"/>
            </w:tcMar>
            <w:hideMark/>
          </w:tcPr>
          <w:p w14:paraId="086C759F"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r>
      <w:tr w:rsidR="006A692F" w:rsidRPr="000C185B" w14:paraId="5B8CCD5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099FF0D"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39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DA7FC0"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639D0C" w14:textId="77777777" w:rsidR="006A692F" w:rsidRPr="000C185B" w:rsidRDefault="006A692F" w:rsidP="00A05F2B">
            <w:pPr>
              <w:spacing w:after="0" w:line="240" w:lineRule="auto"/>
              <w:jc w:val="center"/>
              <w:rPr>
                <w:rFonts w:ascii="Times New Roman" w:eastAsia="Times New Roman" w:hAnsi="Times New Roman" w:cs="Times New Roman"/>
                <w:b/>
                <w:bCs/>
              </w:rPr>
            </w:pPr>
          </w:p>
        </w:tc>
      </w:tr>
      <w:tr w:rsidR="006A692F" w:rsidRPr="000C185B" w14:paraId="11ADDEF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D95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4EAD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 IEŞIRI</w:t>
            </w:r>
            <w:r w:rsidRPr="000C185B">
              <w:rPr>
                <w:rFonts w:ascii="Times New Roman" w:eastAsia="Times New Roman" w:hAnsi="Times New Roman" w:cs="Times New Roman"/>
                <w:lang w:val="it-IT"/>
              </w:rPr>
              <w:t xml:space="preserve"> </w:t>
            </w:r>
          </w:p>
          <w:p w14:paraId="6FF1DAFF" w14:textId="43537C6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C6B5EF3" w14:textId="74D8EBC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ieşirile în conformitate cu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62E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4F54B4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4EE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0AAB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 </w:t>
            </w:r>
            <w:r w:rsidRPr="000C185B">
              <w:rPr>
                <w:rFonts w:ascii="Times New Roman" w:eastAsia="Times New Roman" w:hAnsi="Times New Roman" w:cs="Times New Roman"/>
                <w:b/>
                <w:bCs/>
                <w:lang w:val="it-IT"/>
              </w:rPr>
              <w:t>Ieşiri rezultate din tranzacţiile/depozitele negarantate</w:t>
            </w:r>
            <w:r w:rsidRPr="000C185B">
              <w:rPr>
                <w:rFonts w:ascii="Times New Roman" w:eastAsia="Times New Roman" w:hAnsi="Times New Roman" w:cs="Times New Roman"/>
                <w:lang w:val="it-IT"/>
              </w:rPr>
              <w:t xml:space="preserve"> </w:t>
            </w:r>
          </w:p>
          <w:p w14:paraId="68D23FC4" w14:textId="40DA72D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Secţiunile 1 şi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4E523C2" w14:textId="604CBD1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în conformitate cu pct.</w:t>
            </w:r>
            <w:r w:rsidR="002D3959" w:rsidRPr="000C185B">
              <w:rPr>
                <w:rFonts w:ascii="Times New Roman" w:eastAsia="Times New Roman" w:hAnsi="Times New Roman" w:cs="Times New Roman"/>
                <w:lang w:val="it-IT"/>
              </w:rPr>
              <w:t>60</w:t>
            </w:r>
            <w:r w:rsidR="00D3507A" w:rsidRPr="000C185B">
              <w:rPr>
                <w:rFonts w:ascii="Times New Roman" w:eastAsia="Times New Roman" w:hAnsi="Times New Roman" w:cs="Times New Roman"/>
                <w:lang w:val="it-IT"/>
              </w:rPr>
              <w:t xml:space="preserve">, </w:t>
            </w:r>
            <w:r w:rsidR="002D3959"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 xml:space="preserve">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cu excepţia ieşirilor în conformitate cu pct.</w:t>
            </w:r>
            <w:r w:rsidR="006A7733" w:rsidRPr="000C185B">
              <w:rPr>
                <w:rFonts w:ascii="Times New Roman" w:eastAsia="Times New Roman" w:hAnsi="Times New Roman" w:cs="Times New Roman"/>
                <w:lang w:val="it-IT"/>
              </w:rPr>
              <w:t>85-89</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B65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B3DEF4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A4B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47A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 </w:t>
            </w:r>
            <w:r w:rsidRPr="000C185B">
              <w:rPr>
                <w:rFonts w:ascii="Times New Roman" w:eastAsia="Times New Roman" w:hAnsi="Times New Roman" w:cs="Times New Roman"/>
                <w:b/>
                <w:bCs/>
                <w:lang w:val="it-IT"/>
              </w:rPr>
              <w:t>Depozite retail</w:t>
            </w:r>
            <w:r w:rsidRPr="000C185B">
              <w:rPr>
                <w:rFonts w:ascii="Times New Roman" w:eastAsia="Times New Roman" w:hAnsi="Times New Roman" w:cs="Times New Roman"/>
                <w:lang w:val="it-IT"/>
              </w:rPr>
              <w:t xml:space="preserve"> </w:t>
            </w:r>
          </w:p>
          <w:p w14:paraId="01ADEA8E" w14:textId="7B0005C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Subsecţiunile 2 şi 3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80C053C" w14:textId="4AEABA5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depozitele retail, astfel cum sunt definite la subpct.</w:t>
            </w:r>
            <w:r w:rsidR="00F91503"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0317264" w14:textId="3B68D73E"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de asemenea, în categoria corespunzătoare a depozitelor retail valoarea titlurilor, a obligaţiunilor şi a altor titluri de creanţă emise care sunt vândute exclusiv pe piaţa retail şi deţinute într-un cont retail, </w:t>
            </w:r>
            <w:r w:rsidRPr="000C185B">
              <w:rPr>
                <w:rFonts w:ascii="Times New Roman" w:eastAsia="Times New Roman" w:hAnsi="Times New Roman" w:cs="Times New Roman"/>
                <w:lang w:val="ro-RO"/>
              </w:rPr>
              <w:t>astfel cum se menționează la pct.</w:t>
            </w:r>
            <w:r w:rsidR="009A5C67" w:rsidRPr="000C185B">
              <w:rPr>
                <w:rFonts w:ascii="Times New Roman" w:eastAsia="Times New Roman" w:hAnsi="Times New Roman" w:cs="Times New Roman"/>
                <w:lang w:val="ro-RO"/>
              </w:rPr>
              <w:t>92</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Băncile iau în considerare pentru această categorie de datorii ratele de ieşire aplicabile prevăzute în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486A98"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pentru diferitele categorii de depozite retail. În consecinţă, băncile raportează ca pondere aplicabilă media ponderilor aplicabile relevante pentru toate aceste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E3B8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50C60C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227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7B621"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1.1.1.1. Depozite exceptate de la calculul ieșirilor</w:t>
            </w:r>
          </w:p>
          <w:p w14:paraId="74931CED" w14:textId="401632E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F6290E" w:rsidRPr="000C185B">
              <w:rPr>
                <w:rFonts w:ascii="Times New Roman" w:eastAsia="Times New Roman" w:hAnsi="Times New Roman" w:cs="Times New Roman"/>
                <w:lang w:val="pt-PT"/>
              </w:rPr>
              <w:t xml:space="preserve">74 </w:t>
            </w:r>
            <w:r w:rsidRPr="000C185B">
              <w:rPr>
                <w:rFonts w:ascii="Times New Roman" w:eastAsia="Times New Roman" w:hAnsi="Times New Roman" w:cs="Times New Roman"/>
                <w:lang w:val="pt-PT"/>
              </w:rPr>
              <w:t>din Regulamentul nr.</w:t>
            </w:r>
            <w:r w:rsidR="009415AF" w:rsidRPr="000C185B">
              <w:rPr>
                <w:rFonts w:ascii="Times New Roman" w:eastAsia="Times New Roman" w:hAnsi="Times New Roman" w:cs="Times New Roman"/>
                <w:lang w:val="pt-PT"/>
              </w:rPr>
              <w:t>329</w:t>
            </w:r>
            <w:r w:rsidR="00C925AA" w:rsidRPr="000C185B">
              <w:rPr>
                <w:rFonts w:ascii="Times New Roman" w:eastAsia="Times New Roman" w:hAnsi="Times New Roman" w:cs="Times New Roman"/>
                <w:lang w:val="pt-PT"/>
              </w:rPr>
              <w:t>/2024</w:t>
            </w:r>
          </w:p>
          <w:p w14:paraId="4AC9A390" w14:textId="3D12556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categoriile de depozite retail exceptate de la calculul ieșirilor dacă sunt îndeplinite condițiile de la subpct.</w:t>
            </w:r>
            <w:r w:rsidR="00F6290E" w:rsidRPr="000C185B">
              <w:rPr>
                <w:rFonts w:ascii="Times New Roman" w:eastAsia="Times New Roman" w:hAnsi="Times New Roman" w:cs="Times New Roman"/>
                <w:lang w:val="it-IT"/>
              </w:rPr>
              <w:t>74.1</w:t>
            </w:r>
            <w:r w:rsidRPr="000C185B">
              <w:rPr>
                <w:rFonts w:ascii="Times New Roman" w:eastAsia="Times New Roman" w:hAnsi="Times New Roman" w:cs="Times New Roman"/>
                <w:lang w:val="it-IT"/>
              </w:rPr>
              <w:t xml:space="preserve"> și </w:t>
            </w:r>
            <w:r w:rsidR="00F6290E" w:rsidRPr="000C185B">
              <w:rPr>
                <w:rFonts w:ascii="Times New Roman" w:eastAsia="Times New Roman" w:hAnsi="Times New Roman" w:cs="Times New Roman"/>
                <w:lang w:val="it-IT"/>
              </w:rPr>
              <w:t>74.2</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4A1B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EC7B02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FC8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98409"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1.1.1.2. </w:t>
            </w:r>
            <w:r w:rsidRPr="000C185B">
              <w:rPr>
                <w:rFonts w:ascii="Times New Roman" w:eastAsia="Times New Roman" w:hAnsi="Times New Roman" w:cs="Times New Roman"/>
                <w:b/>
                <w:bCs/>
                <w:lang w:val="pt-PT"/>
              </w:rPr>
              <w:t>Depozite pentru care a fost convenită rambursarea în următoarele 30 de zile</w:t>
            </w:r>
            <w:r w:rsidRPr="000C185B">
              <w:rPr>
                <w:rFonts w:ascii="Times New Roman" w:eastAsia="Times New Roman" w:hAnsi="Times New Roman" w:cs="Times New Roman"/>
                <w:lang w:val="pt-PT"/>
              </w:rPr>
              <w:t xml:space="preserve"> </w:t>
            </w:r>
          </w:p>
          <w:p w14:paraId="0B9B2191" w14:textId="2EAC79E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F6290E" w:rsidRPr="000C185B">
              <w:rPr>
                <w:rFonts w:ascii="Times New Roman" w:eastAsia="Times New Roman" w:hAnsi="Times New Roman" w:cs="Times New Roman"/>
                <w:lang w:val="pt-PT"/>
              </w:rPr>
              <w:t>74</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963786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aici depozitele cu o scadenţă reziduală mai mică de 30 de zile pentru care a fost convenită rambursarea.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51F3"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59C9B1E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3F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062D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1.1.1.3 </w:t>
            </w:r>
            <w:r w:rsidRPr="000C185B">
              <w:rPr>
                <w:rFonts w:ascii="Times New Roman" w:eastAsia="Times New Roman" w:hAnsi="Times New Roman" w:cs="Times New Roman"/>
                <w:b/>
                <w:bCs/>
                <w:lang w:val="it-IT"/>
              </w:rPr>
              <w:t>Depozite care fac obiectul unor ieşiri mai mari</w:t>
            </w:r>
            <w:r w:rsidRPr="000C185B">
              <w:rPr>
                <w:rFonts w:ascii="Times New Roman" w:eastAsia="Times New Roman" w:hAnsi="Times New Roman" w:cs="Times New Roman"/>
                <w:lang w:val="it-IT"/>
              </w:rPr>
              <w:t xml:space="preserve"> </w:t>
            </w:r>
          </w:p>
          <w:p w14:paraId="6B4D0E8C" w14:textId="29CE4C0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B144C7" w:rsidRPr="000C185B">
              <w:rPr>
                <w:rFonts w:ascii="Times New Roman" w:eastAsia="Times New Roman" w:hAnsi="Times New Roman" w:cs="Times New Roman"/>
                <w:lang w:val="it-IT"/>
              </w:rPr>
              <w:t>70</w:t>
            </w:r>
            <w:r w:rsidRPr="000C185B">
              <w:rPr>
                <w:rFonts w:ascii="Times New Roman" w:eastAsia="Times New Roman" w:hAnsi="Times New Roman" w:cs="Times New Roman"/>
                <w:lang w:val="it-IT"/>
              </w:rPr>
              <w:t>-</w:t>
            </w:r>
            <w:r w:rsidR="00B144C7" w:rsidRPr="000C185B">
              <w:rPr>
                <w:rFonts w:ascii="Times New Roman" w:eastAsia="Times New Roman" w:hAnsi="Times New Roman" w:cs="Times New Roman"/>
                <w:lang w:val="it-IT"/>
              </w:rPr>
              <w:t>73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6340A66" w14:textId="6BD0CD5E"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soldul total al depozitelor care fac obiectul unor rate de ieşire mai ridicate în conformitate cu pct.</w:t>
            </w:r>
            <w:r w:rsidR="00B144C7" w:rsidRPr="000C185B">
              <w:rPr>
                <w:rFonts w:ascii="Times New Roman" w:eastAsia="Times New Roman" w:hAnsi="Times New Roman" w:cs="Times New Roman"/>
                <w:lang w:val="it-IT"/>
              </w:rPr>
              <w:t>70-73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Vor fi raportate aici şi depozitele retail pentru a căror clasificare nu s-a efectuat evaluarea în temeiul pct.</w:t>
            </w:r>
            <w:r w:rsidR="00B144C7" w:rsidRPr="000C185B">
              <w:rPr>
                <w:rFonts w:ascii="Times New Roman" w:eastAsia="Times New Roman" w:hAnsi="Times New Roman" w:cs="Times New Roman"/>
                <w:lang w:val="it-IT"/>
              </w:rPr>
              <w:t xml:space="preserve">70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9415AF"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sau această evaluare nu este finalizată.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902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0AEBEA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02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6D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1.1.1.3.1. </w:t>
            </w:r>
            <w:r w:rsidRPr="000C185B">
              <w:rPr>
                <w:rFonts w:ascii="Times New Roman" w:eastAsia="Times New Roman" w:hAnsi="Times New Roman" w:cs="Times New Roman"/>
                <w:b/>
                <w:bCs/>
              </w:rPr>
              <w:t>Categoria 1</w:t>
            </w:r>
            <w:r w:rsidRPr="000C185B">
              <w:rPr>
                <w:rFonts w:ascii="Times New Roman" w:eastAsia="Times New Roman" w:hAnsi="Times New Roman" w:cs="Times New Roman"/>
              </w:rPr>
              <w:t xml:space="preserve"> </w:t>
            </w:r>
          </w:p>
          <w:p w14:paraId="62ABECE1" w14:textId="446387A2"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Pct. </w:t>
            </w:r>
            <w:r w:rsidR="005401E1" w:rsidRPr="000C185B">
              <w:rPr>
                <w:rFonts w:ascii="Times New Roman" w:eastAsia="Times New Roman" w:hAnsi="Times New Roman" w:cs="Times New Roman"/>
              </w:rPr>
              <w:t>71-73</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8AB6ADF" w14:textId="60A6F1CC"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rPr>
              <w:t>Băncile raportează valoarea soldului total al fiecărui depozit retail care îndeplineşte criteriile prevăzute la subpct.</w:t>
            </w:r>
            <w:r w:rsidR="00DC79ED" w:rsidRPr="000C185B">
              <w:rPr>
                <w:rFonts w:ascii="Times New Roman" w:eastAsia="Times New Roman" w:hAnsi="Times New Roman" w:cs="Times New Roman"/>
              </w:rPr>
              <w:t>55.1</w:t>
            </w:r>
            <w:r w:rsidRPr="000C185B">
              <w:rPr>
                <w:rFonts w:ascii="Times New Roman" w:eastAsia="Times New Roman" w:hAnsi="Times New Roman" w:cs="Times New Roman"/>
              </w:rPr>
              <w:t xml:space="preserve"> sau două dintre criteriile prevăzute la subpct.</w:t>
            </w:r>
            <w:r w:rsidR="00DC79ED" w:rsidRPr="000C185B">
              <w:rPr>
                <w:rFonts w:ascii="Times New Roman" w:eastAsia="Times New Roman" w:hAnsi="Times New Roman" w:cs="Times New Roman"/>
              </w:rPr>
              <w:t>55.2-55.4</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cu excepţia cazului în care depozitele respective au fost constituite în alte state în care se aplică ieşiri mai mari în conformitate cu pct.</w:t>
            </w:r>
            <w:r w:rsidR="00B144C7" w:rsidRPr="000C185B">
              <w:rPr>
                <w:rFonts w:ascii="Times New Roman" w:eastAsia="Times New Roman" w:hAnsi="Times New Roman" w:cs="Times New Roman"/>
              </w:rPr>
              <w:t>75</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xml:space="preserve">. </w:t>
            </w:r>
            <w:r w:rsidRPr="000C185B">
              <w:rPr>
                <w:rFonts w:ascii="Times New Roman" w:eastAsia="Times New Roman" w:hAnsi="Times New Roman" w:cs="Times New Roman"/>
                <w:lang w:val="it-IT"/>
              </w:rPr>
              <w:t>În acest caz, depozitele vor fi raportate în categoria din urmă.</w:t>
            </w:r>
          </w:p>
          <w:p w14:paraId="632FE5DF" w14:textId="7F971378"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ca pondere aplicabilă media ratelor standard prevăzute prin definiţie la  subpct.</w:t>
            </w:r>
            <w:r w:rsidR="005401E1" w:rsidRPr="000C185B">
              <w:rPr>
                <w:rFonts w:ascii="Times New Roman" w:eastAsia="Times New Roman" w:hAnsi="Times New Roman" w:cs="Times New Roman"/>
                <w:lang w:val="it-IT"/>
              </w:rPr>
              <w:t>71.1</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sau cea a unor rate mai ridicate dacă sunt aplicate de Banca Naţională a Moldovei, care au fost aplicate efectiv asupra cuantumului integral al fiecărui depozit menţionat la paragraful anterior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756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713F23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8B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F7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1.1.1.3.2. </w:t>
            </w:r>
            <w:r w:rsidRPr="000C185B">
              <w:rPr>
                <w:rFonts w:ascii="Times New Roman" w:eastAsia="Times New Roman" w:hAnsi="Times New Roman" w:cs="Times New Roman"/>
                <w:b/>
                <w:bCs/>
              </w:rPr>
              <w:t>Categoria 2</w:t>
            </w:r>
            <w:r w:rsidRPr="000C185B">
              <w:rPr>
                <w:rFonts w:ascii="Times New Roman" w:eastAsia="Times New Roman" w:hAnsi="Times New Roman" w:cs="Times New Roman"/>
              </w:rPr>
              <w:t xml:space="preserve"> </w:t>
            </w:r>
          </w:p>
          <w:p w14:paraId="64CF0F67" w14:textId="61D2E62B"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A131C4" w:rsidRPr="000C185B">
              <w:rPr>
                <w:rFonts w:ascii="Times New Roman" w:eastAsia="Times New Roman" w:hAnsi="Times New Roman" w:cs="Times New Roman"/>
              </w:rPr>
              <w:t>71-73</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68EE025" w14:textId="130922DD"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rPr>
              <w:t>Băncile raportează valoarea soldului total al fiecărui depozit retail care îndeplineşte fie criteriile prevăzute la subpct.</w:t>
            </w:r>
            <w:r w:rsidR="00DC79ED" w:rsidRPr="000C185B">
              <w:rPr>
                <w:rFonts w:ascii="Times New Roman" w:eastAsia="Times New Roman" w:hAnsi="Times New Roman" w:cs="Times New Roman"/>
              </w:rPr>
              <w:t>70.1</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xml:space="preserve"> şi cel puţin încă un criteriu menţionat la pct.</w:t>
            </w:r>
            <w:r w:rsidR="00DC79ED" w:rsidRPr="000C185B">
              <w:rPr>
                <w:rFonts w:ascii="Times New Roman" w:eastAsia="Times New Roman" w:hAnsi="Times New Roman" w:cs="Times New Roman"/>
              </w:rPr>
              <w:t xml:space="preserve">70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fie cel puţin trei criterii de la punctul menţionat, cu excepţia cazului în care depozitele respective au fost constituite în alte state în care se aplică ieşiri mai mari în conformitate cu pct.</w:t>
            </w:r>
            <w:r w:rsidR="00B144C7" w:rsidRPr="000C185B">
              <w:rPr>
                <w:rFonts w:ascii="Times New Roman" w:eastAsia="Times New Roman" w:hAnsi="Times New Roman" w:cs="Times New Roman"/>
              </w:rPr>
              <w:t>75</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xml:space="preserve">. </w:t>
            </w:r>
            <w:r w:rsidRPr="000C185B">
              <w:rPr>
                <w:rFonts w:ascii="Times New Roman" w:eastAsia="Times New Roman" w:hAnsi="Times New Roman" w:cs="Times New Roman"/>
                <w:lang w:val="it-IT"/>
              </w:rPr>
              <w:t>În acest caz, depozitele vor fi raportate în categoria din urmă.</w:t>
            </w:r>
          </w:p>
          <w:p w14:paraId="6239E3B3" w14:textId="608B269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Vor fi raportate aici şi depozitele retail pentru a căror clasificare nu s-a efectuat evaluarea în temeiul pct.</w:t>
            </w:r>
            <w:r w:rsidR="00DC79ED" w:rsidRPr="000C185B">
              <w:rPr>
                <w:rFonts w:ascii="Times New Roman" w:eastAsia="Times New Roman" w:hAnsi="Times New Roman" w:cs="Times New Roman"/>
                <w:lang w:val="it-IT"/>
              </w:rPr>
              <w:t xml:space="preserve">70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sau această evaluare nu este finalizată.</w:t>
            </w:r>
          </w:p>
          <w:p w14:paraId="61E13865" w14:textId="5554526F"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ca pondere aplicabilă media ratelor standard prevăzute prin definiţie la subpct.</w:t>
            </w:r>
            <w:r w:rsidR="00A131C4" w:rsidRPr="000C185B">
              <w:rPr>
                <w:rFonts w:ascii="Times New Roman" w:eastAsia="Times New Roman" w:hAnsi="Times New Roman" w:cs="Times New Roman"/>
                <w:lang w:val="it-IT"/>
              </w:rPr>
              <w:t>71.2</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sau cea a unor rate mai ridicate dacă sunt aplicate de Banca Naţională a Moldovei, care au fost aplicate efectiv asupra cuantumului integral al fiecărui depozit menţionat la paragrafele anterioare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69E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658D25C"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36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76C0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1.1.1.4. </w:t>
            </w:r>
            <w:r w:rsidRPr="000C185B">
              <w:rPr>
                <w:rFonts w:ascii="Times New Roman" w:eastAsia="Times New Roman" w:hAnsi="Times New Roman" w:cs="Times New Roman"/>
                <w:b/>
                <w:bCs/>
                <w:lang w:val="it-IT"/>
              </w:rPr>
              <w:t>Depozite stabile</w:t>
            </w:r>
            <w:r w:rsidRPr="000C185B">
              <w:rPr>
                <w:rFonts w:ascii="Times New Roman" w:eastAsia="Times New Roman" w:hAnsi="Times New Roman" w:cs="Times New Roman"/>
                <w:lang w:val="it-IT"/>
              </w:rPr>
              <w:t xml:space="preserve"> </w:t>
            </w:r>
          </w:p>
          <w:p w14:paraId="0D78CDE5" w14:textId="1EEB558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2 ,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E7F933E" w14:textId="453CD06B"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partea din depozitele retail care este acoperită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Pr="000C185B">
              <w:rPr>
                <w:rFonts w:ascii="Times New Roman" w:eastAsia="Times New Roman" w:hAnsi="Times New Roman" w:cs="Times New Roman"/>
                <w:lang w:val="it-IT"/>
              </w:rPr>
              <w:t xml:space="preserve"> ori de o schemă de garantare a depozitelor dintr-un alt stat echivalentă UE şi care fie este parte a unei relaţii comerciale de durată, ceea ce face retragerea foarte puţin probabilă, fie este deţinută într-un cont curent, în conformitate cu pct.</w:t>
            </w:r>
            <w:r w:rsidR="00A131C4" w:rsidRPr="000C185B">
              <w:rPr>
                <w:rFonts w:ascii="Times New Roman" w:eastAsia="Times New Roman" w:hAnsi="Times New Roman" w:cs="Times New Roman"/>
                <w:lang w:val="it-IT"/>
              </w:rPr>
              <w:t xml:space="preserve">67 </w:t>
            </w:r>
            <w:r w:rsidRPr="000C185B">
              <w:rPr>
                <w:rFonts w:ascii="Times New Roman" w:eastAsia="Times New Roman" w:hAnsi="Times New Roman" w:cs="Times New Roman"/>
                <w:lang w:val="it-IT"/>
              </w:rPr>
              <w:t>şi, respectiv, pct.</w:t>
            </w:r>
            <w:r w:rsidR="00A131C4" w:rsidRPr="000C185B">
              <w:rPr>
                <w:rFonts w:ascii="Times New Roman" w:eastAsia="Times New Roman" w:hAnsi="Times New Roman" w:cs="Times New Roman"/>
                <w:lang w:val="it-IT"/>
              </w:rPr>
              <w:t xml:space="preserve">68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şi în cazul în care:</w:t>
            </w:r>
          </w:p>
          <w:p w14:paraId="2F40B58C" w14:textId="49147170"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aceste depozite nu îndeplinesc criteriile pentru o rată de ieşire mai ridicată, prevăzute la pct.</w:t>
            </w:r>
            <w:r w:rsidR="00DC79ED" w:rsidRPr="000C185B">
              <w:rPr>
                <w:rFonts w:ascii="Times New Roman" w:eastAsia="Times New Roman" w:hAnsi="Times New Roman" w:cs="Times New Roman"/>
                <w:lang w:val="it-IT"/>
              </w:rPr>
              <w:t>70</w:t>
            </w:r>
            <w:r w:rsidRPr="000C185B">
              <w:rPr>
                <w:rFonts w:ascii="Times New Roman" w:eastAsia="Times New Roman" w:hAnsi="Times New Roman" w:cs="Times New Roman"/>
                <w:lang w:val="it-IT"/>
              </w:rPr>
              <w:t xml:space="preserve">, </w:t>
            </w:r>
            <w:r w:rsidR="00EE3204" w:rsidRPr="000C185B">
              <w:rPr>
                <w:rFonts w:ascii="Times New Roman" w:eastAsia="Times New Roman" w:hAnsi="Times New Roman" w:cs="Times New Roman"/>
                <w:lang w:val="it-IT"/>
              </w:rPr>
              <w:t>71-73</w:t>
            </w:r>
            <w:r w:rsidRPr="000C185B">
              <w:rPr>
                <w:rFonts w:ascii="Times New Roman" w:eastAsia="Times New Roman" w:hAnsi="Times New Roman" w:cs="Times New Roman"/>
                <w:lang w:val="it-IT"/>
              </w:rPr>
              <w:t xml:space="preserve"> sau </w:t>
            </w:r>
            <w:r w:rsidR="00B144C7" w:rsidRPr="000C185B">
              <w:rPr>
                <w:rFonts w:ascii="Times New Roman" w:eastAsia="Times New Roman" w:hAnsi="Times New Roman" w:cs="Times New Roman"/>
                <w:lang w:val="it-IT"/>
              </w:rPr>
              <w:t xml:space="preserve">75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caz în care se raportează ca depozite care fac obiectul unor ieşiri mai mari, sau</w:t>
            </w:r>
          </w:p>
          <w:p w14:paraId="608197CB" w14:textId="3050A3FD"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aceste depozite nu au fost constituite în alte state în care se aplică ieşiri mai mari în conformitate cu pct.</w:t>
            </w:r>
            <w:r w:rsidR="00B144C7" w:rsidRPr="000C185B">
              <w:rPr>
                <w:rFonts w:ascii="Times New Roman" w:eastAsia="Times New Roman" w:hAnsi="Times New Roman" w:cs="Times New Roman"/>
                <w:lang w:val="it-IT"/>
              </w:rPr>
              <w:t>75</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caz în care se raportează în această categorie;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421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2601B0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C5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192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1.1.1.5. </w:t>
            </w:r>
            <w:r w:rsidRPr="000C185B">
              <w:rPr>
                <w:rFonts w:ascii="Times New Roman" w:eastAsia="Times New Roman" w:hAnsi="Times New Roman" w:cs="Times New Roman"/>
                <w:b/>
                <w:bCs/>
                <w:lang w:val="it-IT"/>
              </w:rPr>
              <w:t>Depozite stabile care fac obiectul unei derogări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C51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CE14AC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9C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F43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1.1.1.6. </w:t>
            </w:r>
            <w:r w:rsidRPr="000C185B">
              <w:rPr>
                <w:rFonts w:ascii="Times New Roman" w:eastAsia="Times New Roman" w:hAnsi="Times New Roman" w:cs="Times New Roman"/>
                <w:b/>
                <w:bCs/>
                <w:lang w:val="it-IT"/>
              </w:rPr>
              <w:t>Depozite din alte state în care se aplică ieșiri mai mari</w:t>
            </w:r>
          </w:p>
          <w:p w14:paraId="28887C48" w14:textId="20AFF3A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B144C7" w:rsidRPr="000C185B">
              <w:rPr>
                <w:rFonts w:ascii="Times New Roman" w:eastAsia="Times New Roman" w:hAnsi="Times New Roman" w:cs="Times New Roman"/>
                <w:lang w:val="it-IT"/>
              </w:rPr>
              <w:t>75</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714A6A2"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cuantumul depozitelor retail constituite într-un alt stat în care se aplică ieşiri mai mari în conformitate cu legislaţia naţională care stabileşte cerinţele în materie de lichiditate în statul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4B7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020B0D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DBA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6D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1.1.1.7. </w:t>
            </w:r>
            <w:r w:rsidRPr="000C185B">
              <w:rPr>
                <w:rFonts w:ascii="Times New Roman" w:eastAsia="Times New Roman" w:hAnsi="Times New Roman" w:cs="Times New Roman"/>
                <w:b/>
                <w:bCs/>
                <w:lang w:val="it-IT"/>
              </w:rPr>
              <w:t>Alte depozite retail</w:t>
            </w:r>
            <w:r w:rsidRPr="000C185B">
              <w:rPr>
                <w:rFonts w:ascii="Times New Roman" w:eastAsia="Times New Roman" w:hAnsi="Times New Roman" w:cs="Times New Roman"/>
                <w:lang w:val="it-IT"/>
              </w:rPr>
              <w:t xml:space="preserve"> </w:t>
            </w:r>
          </w:p>
          <w:p w14:paraId="71257CC5" w14:textId="192255B6"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265365" w:rsidRPr="000C185B">
              <w:rPr>
                <w:rFonts w:ascii="Times New Roman" w:eastAsia="Times New Roman" w:hAnsi="Times New Roman" w:cs="Times New Roman"/>
                <w:lang w:val="pt-PT"/>
              </w:rPr>
              <w:t xml:space="preserve">69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63094E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cuantumul altor depozite retail decât cele incluse la elementele precedente.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BEE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2769C5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C8E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1393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 </w:t>
            </w:r>
            <w:r w:rsidRPr="000C185B">
              <w:rPr>
                <w:rFonts w:ascii="Times New Roman" w:eastAsia="Times New Roman" w:hAnsi="Times New Roman" w:cs="Times New Roman"/>
                <w:b/>
                <w:bCs/>
                <w:lang w:val="it-IT"/>
              </w:rPr>
              <w:t>Depozite operaţionale</w:t>
            </w:r>
            <w:r w:rsidRPr="000C185B">
              <w:rPr>
                <w:rFonts w:ascii="Times New Roman" w:eastAsia="Times New Roman" w:hAnsi="Times New Roman" w:cs="Times New Roman"/>
                <w:lang w:val="it-IT"/>
              </w:rPr>
              <w:t xml:space="preserve"> </w:t>
            </w:r>
          </w:p>
          <w:p w14:paraId="03AD7433" w14:textId="553EE20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5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04F8692" w14:textId="60335964"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partea din depozitele operaţionale în conformitate cu subsecţiunea 5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lang w:val="it-IT"/>
              </w:rPr>
              <w:t xml:space="preserve"> </w:t>
            </w:r>
            <w:r w:rsidRPr="000C185B">
              <w:rPr>
                <w:rFonts w:ascii="Times New Roman" w:eastAsia="Times New Roman" w:hAnsi="Times New Roman" w:cs="Times New Roman"/>
                <w:lang w:val="it-IT"/>
              </w:rPr>
              <w:t xml:space="preserve">care este necesară pentru furnizarea serviciilor operaţionale. </w:t>
            </w:r>
            <w:r w:rsidRPr="000C185B">
              <w:rPr>
                <w:rFonts w:ascii="Times New Roman" w:eastAsia="Times New Roman" w:hAnsi="Times New Roman" w:cs="Times New Roman"/>
                <w:lang w:val="ro-RO"/>
              </w:rPr>
              <w:t>Depozitele</w:t>
            </w:r>
            <w:r w:rsidRPr="000C185B">
              <w:rPr>
                <w:rFonts w:ascii="Times New Roman" w:eastAsia="Times New Roman" w:hAnsi="Times New Roman" w:cs="Times New Roman"/>
                <w:lang w:val="it-IT"/>
              </w:rPr>
              <w:t xml:space="preserve"> rezultate dintr-o relaţie de bănci corespondente sau din furnizarea de servicii de tip prime brokerage sunt considerate depozite neoperaţionale în conformitate cu pct.</w:t>
            </w:r>
            <w:r w:rsidR="00265365" w:rsidRPr="000C185B">
              <w:rPr>
                <w:rFonts w:ascii="Times New Roman" w:eastAsia="Times New Roman" w:hAnsi="Times New Roman" w:cs="Times New Roman"/>
                <w:lang w:val="it-IT"/>
              </w:rPr>
              <w:t>80</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75EA51CC"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Partea din depozitele operaționale care depășește cuantumul necesar pentru furnizarea de servicii operaționale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0F93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37B149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951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2BA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 </w:t>
            </w:r>
            <w:r w:rsidRPr="000C185B">
              <w:rPr>
                <w:rFonts w:ascii="Times New Roman" w:eastAsia="Times New Roman" w:hAnsi="Times New Roman" w:cs="Times New Roman"/>
                <w:b/>
                <w:bCs/>
                <w:lang w:val="it-IT"/>
              </w:rPr>
              <w:t>Menţinute pentru a obţine servicii de compensare, de custodie, de administrare a numerarului sau alte servicii comparabile în contextul unei relaţii operaţionale de durată</w:t>
            </w:r>
            <w:r w:rsidRPr="000C185B">
              <w:rPr>
                <w:rFonts w:ascii="Times New Roman" w:eastAsia="Times New Roman" w:hAnsi="Times New Roman" w:cs="Times New Roman"/>
                <w:lang w:val="it-IT"/>
              </w:rPr>
              <w:t xml:space="preserve"> </w:t>
            </w:r>
          </w:p>
          <w:p w14:paraId="01E82A46" w14:textId="2CF944A5" w:rsidR="006A692F" w:rsidRPr="000C185B" w:rsidRDefault="00C93972"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77.1</w:t>
            </w:r>
            <w:r w:rsidR="006A692F" w:rsidRPr="000C185B">
              <w:rPr>
                <w:rFonts w:ascii="Times New Roman" w:eastAsia="Times New Roman" w:hAnsi="Times New Roman" w:cs="Times New Roman"/>
                <w:lang w:val="pt-PT"/>
              </w:rPr>
              <w:t>, pct.</w:t>
            </w:r>
            <w:r w:rsidR="00AC173A" w:rsidRPr="000C185B">
              <w:rPr>
                <w:rFonts w:ascii="Times New Roman" w:eastAsia="Times New Roman" w:hAnsi="Times New Roman" w:cs="Times New Roman"/>
                <w:lang w:val="pt-PT"/>
              </w:rPr>
              <w:t>78</w:t>
            </w:r>
            <w:r w:rsidR="006A692F" w:rsidRPr="000C185B">
              <w:rPr>
                <w:rFonts w:ascii="Times New Roman" w:eastAsia="Times New Roman" w:hAnsi="Times New Roman" w:cs="Times New Roman"/>
                <w:lang w:val="pt-PT"/>
              </w:rPr>
              <w:t xml:space="preserve"> şi pct.</w:t>
            </w:r>
            <w:r w:rsidR="008E2DCA" w:rsidRPr="000C185B">
              <w:rPr>
                <w:rFonts w:ascii="Times New Roman" w:eastAsia="Times New Roman" w:hAnsi="Times New Roman" w:cs="Times New Roman"/>
                <w:lang w:val="pt-PT"/>
              </w:rPr>
              <w:t xml:space="preserve">79 </w:t>
            </w:r>
            <w:r w:rsidR="006A692F" w:rsidRPr="000C185B">
              <w:rPr>
                <w:rFonts w:ascii="Times New Roman" w:eastAsia="Times New Roman" w:hAnsi="Times New Roman" w:cs="Times New Roman"/>
                <w:lang w:val="pt-PT"/>
              </w:rPr>
              <w:t xml:space="preserve">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2AA692A" w14:textId="5A903074"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depozitele menţinute </w:t>
            </w:r>
            <w:r w:rsidRPr="000C185B">
              <w:rPr>
                <w:rFonts w:ascii="Times New Roman" w:eastAsia="Times New Roman" w:hAnsi="Times New Roman" w:cs="Times New Roman"/>
                <w:lang w:val="ro-MD"/>
              </w:rPr>
              <w:t xml:space="preserve">de deponent </w:t>
            </w:r>
            <w:r w:rsidRPr="000C185B">
              <w:rPr>
                <w:rFonts w:ascii="Times New Roman" w:eastAsia="Times New Roman" w:hAnsi="Times New Roman" w:cs="Times New Roman"/>
                <w:lang w:val="it-IT"/>
              </w:rPr>
              <w:t xml:space="preserve">pentru a obţine servicii de compensare, de custodie, de administrare a numerarului sau alte servicii comparabile în contextul unei relaţii operaţionale de durată </w:t>
            </w:r>
            <w:r w:rsidRPr="000C185B">
              <w:rPr>
                <w:rFonts w:ascii="Times New Roman" w:eastAsia="Times New Roman" w:hAnsi="Times New Roman" w:cs="Times New Roman"/>
                <w:lang w:val="ro-RO"/>
              </w:rPr>
              <w:t>astfel cum se menționează la</w:t>
            </w:r>
            <w:r w:rsidRPr="000C185B" w:rsidDel="002E1060">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 xml:space="preserve">subpct. </w:t>
            </w:r>
            <w:r w:rsidR="00C93972" w:rsidRPr="000C185B">
              <w:rPr>
                <w:rFonts w:ascii="Times New Roman" w:eastAsia="Times New Roman" w:hAnsi="Times New Roman" w:cs="Times New Roman"/>
                <w:lang w:val="it-IT"/>
              </w:rPr>
              <w:t>77.1</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care sunt de o importanţă crucială pentru deponent [în conformitate cu 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fondurile care depăşesc fondurile necesare pentru furnizarea de servicii operaţionale sunt tratate ca depozite neoperaţionale </w:t>
            </w:r>
            <w:r w:rsidRPr="000C185B">
              <w:rPr>
                <w:rFonts w:ascii="Times New Roman" w:eastAsia="Times New Roman" w:hAnsi="Times New Roman" w:cs="Times New Roman"/>
                <w:lang w:val="ro-RO"/>
              </w:rPr>
              <w:t>astfel cum se menționează la</w:t>
            </w:r>
            <w:r w:rsidRPr="000C185B" w:rsidDel="002E1060">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 xml:space="preserve">ultimul alineat din </w:t>
            </w: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p w14:paraId="1E9150C5" w14:textId="689FC321"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Trebuie raportate numai depozitele supuse unor limitări juridice sau operaţionale semnificative care fac improbabilă efectuarea de retrageri semnificative într-o perioadă de 30 de zile, </w:t>
            </w:r>
            <w:r w:rsidRPr="000C185B">
              <w:rPr>
                <w:rFonts w:ascii="Times New Roman" w:eastAsia="Times New Roman" w:hAnsi="Times New Roman" w:cs="Times New Roman"/>
                <w:lang w:val="ro-RO"/>
              </w:rPr>
              <w:t>astfel cum se menționează la</w:t>
            </w:r>
            <w:r w:rsidRPr="000C185B" w:rsidDel="006227A1">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p w14:paraId="47D45E3F" w14:textId="540DC5E5"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separat  cuantumul depozitelor care sunt sau nu acoperite de o schemă de garantare a depozitelor sau de o schemă echivalentă de garantare a depozitelor dintr-un alt stat echivalentă UE</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menționate la pct.</w:t>
            </w:r>
            <w:r w:rsidR="00AC173A" w:rsidRPr="000C185B">
              <w:rPr>
                <w:rFonts w:ascii="Times New Roman" w:eastAsia="Times New Roman" w:hAnsi="Times New Roman" w:cs="Times New Roman"/>
                <w:lang w:val="ro-RO"/>
              </w:rPr>
              <w:t>78</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astfel cum se specifică în următoarele secţiuni din instrucţiuni.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0781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4BA59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EA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731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1.1.2.1.1. </w:t>
            </w:r>
            <w:r w:rsidRPr="000C185B">
              <w:rPr>
                <w:rFonts w:ascii="Times New Roman" w:eastAsia="Times New Roman" w:hAnsi="Times New Roman" w:cs="Times New Roman"/>
                <w:b/>
                <w:bCs/>
                <w:lang w:val="it-IT"/>
              </w:rPr>
              <w:t>Acoperite de o schemă de garantare a depozitelor</w:t>
            </w:r>
            <w:r w:rsidRPr="000C185B">
              <w:rPr>
                <w:rFonts w:ascii="Times New Roman" w:eastAsia="Times New Roman" w:hAnsi="Times New Roman" w:cs="Times New Roman"/>
                <w:lang w:val="it-IT"/>
              </w:rPr>
              <w:t xml:space="preserve"> </w:t>
            </w:r>
          </w:p>
          <w:p w14:paraId="3C0D9EDD" w14:textId="2F6DB42A" w:rsidR="006A692F" w:rsidRPr="000C185B" w:rsidRDefault="00C93972"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w:t>
            </w:r>
            <w:r w:rsidR="006A692F" w:rsidRPr="000C185B">
              <w:rPr>
                <w:rFonts w:ascii="Times New Roman" w:eastAsia="Times New Roman" w:hAnsi="Times New Roman" w:cs="Times New Roman"/>
              </w:rPr>
              <w:t>ubpct.</w:t>
            </w:r>
            <w:r w:rsidRPr="000C185B">
              <w:rPr>
                <w:rFonts w:ascii="Times New Roman" w:eastAsia="Times New Roman" w:hAnsi="Times New Roman" w:cs="Times New Roman"/>
              </w:rPr>
              <w:t>77.1</w:t>
            </w:r>
            <w:r w:rsidR="006A692F" w:rsidRPr="000C185B">
              <w:rPr>
                <w:rFonts w:ascii="Times New Roman" w:eastAsia="Times New Roman" w:hAnsi="Times New Roman" w:cs="Times New Roman"/>
              </w:rPr>
              <w:t>, pct.</w:t>
            </w:r>
            <w:r w:rsidR="00AC173A" w:rsidRPr="000C185B">
              <w:rPr>
                <w:rFonts w:ascii="Times New Roman" w:eastAsia="Times New Roman" w:hAnsi="Times New Roman" w:cs="Times New Roman"/>
              </w:rPr>
              <w:t>78</w:t>
            </w:r>
            <w:r w:rsidR="006A692F" w:rsidRPr="000C185B">
              <w:rPr>
                <w:rFonts w:ascii="Times New Roman" w:eastAsia="Times New Roman" w:hAnsi="Times New Roman" w:cs="Times New Roman"/>
              </w:rPr>
              <w:t xml:space="preserve"> şi pct.</w:t>
            </w:r>
            <w:r w:rsidR="008E2DCA" w:rsidRPr="000C185B">
              <w:rPr>
                <w:rFonts w:ascii="Times New Roman" w:eastAsia="Times New Roman" w:hAnsi="Times New Roman" w:cs="Times New Roman"/>
              </w:rPr>
              <w:t xml:space="preserve">79 </w:t>
            </w:r>
            <w:r w:rsidR="006A692F" w:rsidRPr="000C185B">
              <w:rPr>
                <w:rFonts w:ascii="Times New Roman" w:eastAsia="Times New Roman" w:hAnsi="Times New Roman" w:cs="Times New Roman"/>
              </w:rPr>
              <w:t xml:space="preserve">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19445C5" w14:textId="1EA57E29"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acea parte din soldul depozitelor operaţionale menţinute în contextul unei relaţii operaţionale de durată care îndeplineşte criteriile stabilite la subpct.</w:t>
            </w:r>
            <w:r w:rsidR="00C93972" w:rsidRPr="000C185B">
              <w:rPr>
                <w:rFonts w:ascii="Times New Roman" w:eastAsia="Times New Roman" w:hAnsi="Times New Roman" w:cs="Times New Roman"/>
                <w:lang w:val="it-IT"/>
              </w:rPr>
              <w:t>77.1</w:t>
            </w:r>
            <w:r w:rsidRPr="000C185B">
              <w:rPr>
                <w:rFonts w:ascii="Times New Roman" w:eastAsia="Times New Roman" w:hAnsi="Times New Roman" w:cs="Times New Roman"/>
                <w:lang w:val="it-IT"/>
              </w:rPr>
              <w:t xml:space="preserve"> şi la 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şi care este acoperită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Pr="000C185B">
              <w:rPr>
                <w:rFonts w:ascii="Times New Roman" w:eastAsia="Times New Roman" w:hAnsi="Times New Roman" w:cs="Times New Roman"/>
                <w:lang w:val="it-IT"/>
              </w:rPr>
              <w:t xml:space="preserve">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8D5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209FA6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D20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05C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1.1.2.1.2. </w:t>
            </w:r>
            <w:r w:rsidRPr="000C185B">
              <w:rPr>
                <w:rFonts w:ascii="Times New Roman" w:eastAsia="Times New Roman" w:hAnsi="Times New Roman" w:cs="Times New Roman"/>
                <w:b/>
                <w:bCs/>
                <w:lang w:val="it-IT"/>
              </w:rPr>
              <w:t>Neacoperite de o schemă de garantare a depozitelor</w:t>
            </w:r>
            <w:r w:rsidRPr="000C185B">
              <w:rPr>
                <w:rFonts w:ascii="Times New Roman" w:eastAsia="Times New Roman" w:hAnsi="Times New Roman" w:cs="Times New Roman"/>
                <w:lang w:val="it-IT"/>
              </w:rPr>
              <w:t xml:space="preserve"> </w:t>
            </w:r>
          </w:p>
          <w:p w14:paraId="2C0FF83E" w14:textId="4DE5A8A3" w:rsidR="006A692F" w:rsidRPr="000C185B" w:rsidRDefault="00C93972"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w:t>
            </w:r>
            <w:r w:rsidR="006A692F" w:rsidRPr="000C185B">
              <w:rPr>
                <w:rFonts w:ascii="Times New Roman" w:eastAsia="Times New Roman" w:hAnsi="Times New Roman" w:cs="Times New Roman"/>
              </w:rPr>
              <w:t>ubpct.</w:t>
            </w:r>
            <w:r w:rsidRPr="000C185B">
              <w:rPr>
                <w:rFonts w:ascii="Times New Roman" w:eastAsia="Times New Roman" w:hAnsi="Times New Roman" w:cs="Times New Roman"/>
              </w:rPr>
              <w:t>77.1</w:t>
            </w:r>
            <w:r w:rsidR="006A692F" w:rsidRPr="000C185B">
              <w:rPr>
                <w:rFonts w:ascii="Times New Roman" w:eastAsia="Times New Roman" w:hAnsi="Times New Roman" w:cs="Times New Roman"/>
              </w:rPr>
              <w:t>, pct.</w:t>
            </w:r>
            <w:r w:rsidR="00AC173A" w:rsidRPr="000C185B">
              <w:rPr>
                <w:rFonts w:ascii="Times New Roman" w:eastAsia="Times New Roman" w:hAnsi="Times New Roman" w:cs="Times New Roman"/>
              </w:rPr>
              <w:t>78</w:t>
            </w:r>
            <w:r w:rsidR="006A692F" w:rsidRPr="000C185B">
              <w:rPr>
                <w:rFonts w:ascii="Times New Roman" w:eastAsia="Times New Roman" w:hAnsi="Times New Roman" w:cs="Times New Roman"/>
              </w:rPr>
              <w:t xml:space="preserve"> şi pct.</w:t>
            </w:r>
            <w:r w:rsidR="008E2DCA" w:rsidRPr="000C185B">
              <w:rPr>
                <w:rFonts w:ascii="Times New Roman" w:eastAsia="Times New Roman" w:hAnsi="Times New Roman" w:cs="Times New Roman"/>
              </w:rPr>
              <w:t xml:space="preserve">79 </w:t>
            </w:r>
            <w:r w:rsidR="006A692F" w:rsidRPr="000C185B">
              <w:rPr>
                <w:rFonts w:ascii="Times New Roman" w:eastAsia="Times New Roman" w:hAnsi="Times New Roman" w:cs="Times New Roman"/>
              </w:rPr>
              <w:t xml:space="preserve">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BB31E8A" w14:textId="7E834276"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acea parte din soldul depozitelor operaţionale menţinute în contextul unei relaţii operaţionale de durată care îndeplineşte criteriile stabilite la subpct.</w:t>
            </w:r>
            <w:r w:rsidR="00C93972" w:rsidRPr="000C185B">
              <w:rPr>
                <w:rFonts w:ascii="Times New Roman" w:eastAsia="Times New Roman" w:hAnsi="Times New Roman" w:cs="Times New Roman"/>
                <w:lang w:val="it-IT"/>
              </w:rPr>
              <w:t>77.1</w:t>
            </w:r>
            <w:r w:rsidRPr="000C185B">
              <w:rPr>
                <w:rFonts w:ascii="Times New Roman" w:eastAsia="Times New Roman" w:hAnsi="Times New Roman" w:cs="Times New Roman"/>
                <w:lang w:val="it-IT"/>
              </w:rPr>
              <w:t xml:space="preserve"> şi la pct.</w:t>
            </w:r>
            <w:r w:rsidR="00265365" w:rsidRPr="000C185B">
              <w:rPr>
                <w:rFonts w:ascii="Times New Roman" w:eastAsia="Times New Roman" w:hAnsi="Times New Roman" w:cs="Times New Roman"/>
                <w:lang w:val="it-IT"/>
              </w:rPr>
              <w:t>80</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şi care nu este acoperită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00436B1F" w:rsidRPr="000C185B" w:rsidDel="00436B1F">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80E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F6DBFD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60B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32CC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1.1.2.2. </w:t>
            </w:r>
            <w:r w:rsidRPr="000C185B">
              <w:rPr>
                <w:rFonts w:ascii="Times New Roman" w:eastAsia="Times New Roman" w:hAnsi="Times New Roman" w:cs="Times New Roman"/>
                <w:b/>
                <w:bCs/>
                <w:lang w:val="pt-PT"/>
              </w:rPr>
              <w:t>Menţinute în contextul unui sistem instituţional de protecţie sau al unei reţele cooperatiste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91E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863C75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FCA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EF8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1.1.2.2.1. </w:t>
            </w:r>
            <w:r w:rsidRPr="000C185B">
              <w:rPr>
                <w:rFonts w:ascii="Times New Roman" w:eastAsia="Times New Roman" w:hAnsi="Times New Roman" w:cs="Times New Roman"/>
                <w:b/>
                <w:bCs/>
                <w:lang w:val="it-IT"/>
              </w:rPr>
              <w:t>Netratate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E0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2673F4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257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3EF5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1.1.2.2.2. </w:t>
            </w:r>
            <w:r w:rsidRPr="000C185B">
              <w:rPr>
                <w:rFonts w:ascii="Times New Roman" w:eastAsia="Times New Roman" w:hAnsi="Times New Roman" w:cs="Times New Roman"/>
                <w:b/>
                <w:bCs/>
                <w:lang w:val="it-IT"/>
              </w:rPr>
              <w:t>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1F16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F57250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47E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6B6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1.1.2.3. </w:t>
            </w:r>
            <w:r w:rsidRPr="000C185B">
              <w:rPr>
                <w:rFonts w:ascii="Times New Roman" w:eastAsia="Times New Roman" w:hAnsi="Times New Roman" w:cs="Times New Roman"/>
                <w:b/>
                <w:bCs/>
                <w:lang w:val="it-IT"/>
              </w:rPr>
              <w:t>Menţinute în contextul unei relaţii operaţionale de durată (de altă natură) cu clienţi nefinanciari</w:t>
            </w:r>
            <w:r w:rsidRPr="000C185B">
              <w:rPr>
                <w:rFonts w:ascii="Times New Roman" w:eastAsia="Times New Roman" w:hAnsi="Times New Roman" w:cs="Times New Roman"/>
                <w:lang w:val="it-IT"/>
              </w:rPr>
              <w:t xml:space="preserve"> </w:t>
            </w:r>
          </w:p>
          <w:p w14:paraId="09E8372C" w14:textId="0C99B37D" w:rsidR="006A692F" w:rsidRPr="000C185B" w:rsidRDefault="00C93972"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w:t>
            </w:r>
            <w:r w:rsidR="006A692F" w:rsidRPr="000C185B">
              <w:rPr>
                <w:rFonts w:ascii="Times New Roman" w:eastAsia="Times New Roman" w:hAnsi="Times New Roman" w:cs="Times New Roman"/>
              </w:rPr>
              <w:t>ubpct.</w:t>
            </w:r>
            <w:r w:rsidRPr="000C185B">
              <w:rPr>
                <w:rFonts w:ascii="Times New Roman" w:eastAsia="Times New Roman" w:hAnsi="Times New Roman" w:cs="Times New Roman"/>
              </w:rPr>
              <w:t>77.2</w:t>
            </w:r>
            <w:r w:rsidR="006A692F" w:rsidRPr="000C185B">
              <w:rPr>
                <w:rFonts w:ascii="Times New Roman" w:eastAsia="Times New Roman" w:hAnsi="Times New Roman" w:cs="Times New Roman"/>
              </w:rPr>
              <w:t>, pct.</w:t>
            </w:r>
            <w:r w:rsidR="008E2DCA" w:rsidRPr="000C185B">
              <w:rPr>
                <w:rFonts w:ascii="Times New Roman" w:eastAsia="Times New Roman" w:hAnsi="Times New Roman" w:cs="Times New Roman"/>
              </w:rPr>
              <w:t xml:space="preserve">79 </w:t>
            </w:r>
            <w:r w:rsidR="006A692F" w:rsidRPr="000C185B">
              <w:rPr>
                <w:rFonts w:ascii="Times New Roman" w:eastAsia="Times New Roman" w:hAnsi="Times New Roman" w:cs="Times New Roman"/>
              </w:rPr>
              <w:t>şi pct.</w:t>
            </w:r>
            <w:r w:rsidR="00C803E0" w:rsidRPr="000C185B">
              <w:rPr>
                <w:rFonts w:ascii="Times New Roman" w:eastAsia="Times New Roman" w:hAnsi="Times New Roman" w:cs="Times New Roman"/>
              </w:rPr>
              <w:t>81</w:t>
            </w:r>
            <w:r w:rsidR="006A692F" w:rsidRPr="000C185B">
              <w:rPr>
                <w:rFonts w:ascii="Times New Roman" w:eastAsia="Times New Roman" w:hAnsi="Times New Roman" w:cs="Times New Roman"/>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C9943EA" w14:textId="0AFBD48E" w:rsidR="006A692F" w:rsidRPr="000C185B" w:rsidRDefault="006A692F" w:rsidP="00A05F2B">
            <w:pPr>
              <w:spacing w:after="0" w:line="240" w:lineRule="auto"/>
              <w:jc w:val="both"/>
              <w:rPr>
                <w:rFonts w:ascii="Times New Roman" w:eastAsia="Times New Roman" w:hAnsi="Times New Roman" w:cs="Times New Roman"/>
              </w:rPr>
            </w:pPr>
            <w:r w:rsidRPr="000C185B">
              <w:rPr>
                <w:rFonts w:ascii="Times New Roman" w:eastAsia="Times New Roman" w:hAnsi="Times New Roman" w:cs="Times New Roman"/>
              </w:rPr>
              <w:t>Băncile raportează valoarea soldului depozitelor menţinute de un client nefinanciar în contextul unei relaţii operaţionale de durată, alta decât cea menţionată la subpct.</w:t>
            </w:r>
            <w:r w:rsidR="00C93972" w:rsidRPr="000C185B">
              <w:rPr>
                <w:rFonts w:ascii="Times New Roman" w:eastAsia="Times New Roman" w:hAnsi="Times New Roman" w:cs="Times New Roman"/>
              </w:rPr>
              <w:t>77.2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şi sub rezerva îndeplinirii cerinţelor prevăzute la pct.</w:t>
            </w:r>
            <w:r w:rsidR="00C803E0" w:rsidRPr="000C185B">
              <w:rPr>
                <w:rFonts w:ascii="Times New Roman" w:eastAsia="Times New Roman" w:hAnsi="Times New Roman" w:cs="Times New Roman"/>
              </w:rPr>
              <w:t xml:space="preserve">81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p w14:paraId="0ECF32F0" w14:textId="7A15F910"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Trebuie raportate numai depozitele supuse unor limitări juridice sau operaţionale semnificative care fac improbabilă efectuarea de retrageri semnificative într-o perioadă de 30 de zile </w:t>
            </w:r>
            <w:r w:rsidRPr="000C185B">
              <w:rPr>
                <w:rFonts w:ascii="Times New Roman" w:eastAsia="Times New Roman" w:hAnsi="Times New Roman" w:cs="Times New Roman"/>
                <w:lang w:val="ro-RO"/>
              </w:rPr>
              <w:t>astfel cum se menționează la</w:t>
            </w:r>
            <w:r w:rsidRPr="000C185B" w:rsidDel="00B73B47">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w:t>
            </w:r>
            <w:r w:rsidRPr="000C185B">
              <w:rPr>
                <w:rFonts w:ascii="Times New Roman" w:eastAsia="Times New Roman" w:hAnsi="Times New Roman" w:cs="Times New Roman"/>
                <w:lang w:val="ro-RO"/>
              </w:rPr>
              <w:t xml:space="preserve">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1ED3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82C67C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B47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FF56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1.1.2.4. </w:t>
            </w:r>
            <w:r w:rsidRPr="000C185B">
              <w:rPr>
                <w:rFonts w:ascii="Times New Roman" w:eastAsia="Times New Roman" w:hAnsi="Times New Roman" w:cs="Times New Roman"/>
                <w:b/>
                <w:bCs/>
                <w:lang w:val="it-IT"/>
              </w:rPr>
              <w:t xml:space="preserve">Menţinute pentru a beneficia </w:t>
            </w:r>
            <w:r w:rsidRPr="000C185B">
              <w:rPr>
                <w:rFonts w:ascii="Times New Roman" w:eastAsia="Times New Roman" w:hAnsi="Times New Roman" w:cs="Times New Roman"/>
                <w:b/>
                <w:bCs/>
                <w:lang w:val="ro-RO"/>
              </w:rPr>
              <w:t xml:space="preserve">de servicii </w:t>
            </w:r>
            <w:r w:rsidRPr="000C185B">
              <w:rPr>
                <w:rFonts w:ascii="Times New Roman" w:eastAsia="Times New Roman" w:hAnsi="Times New Roman" w:cs="Times New Roman"/>
                <w:b/>
                <w:bCs/>
                <w:lang w:val="it-IT"/>
              </w:rPr>
              <w:t xml:space="preserve">de compensare de numerar şi de servicii </w:t>
            </w:r>
            <w:r w:rsidRPr="000C185B">
              <w:rPr>
                <w:rFonts w:ascii="Times New Roman" w:eastAsia="Times New Roman" w:hAnsi="Times New Roman" w:cs="Times New Roman"/>
                <w:b/>
                <w:bCs/>
                <w:lang w:val="ro-RO"/>
              </w:rPr>
              <w:t>de casă centrală</w:t>
            </w:r>
            <w:r w:rsidRPr="000C185B">
              <w:rPr>
                <w:rFonts w:ascii="Times New Roman" w:eastAsia="Times New Roman" w:hAnsi="Times New Roman" w:cs="Times New Roman"/>
                <w:b/>
                <w:bCs/>
                <w:lang w:val="it-IT"/>
              </w:rPr>
              <w:t xml:space="preserve"> în cadrul unei reţele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44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5092CE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5FF6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0203</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30E2B"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1.1.3. Depozite operaționale excedentare </w:t>
            </w:r>
          </w:p>
          <w:p w14:paraId="23F370F9" w14:textId="3800E4D5"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8E2DCA" w:rsidRPr="000C185B">
              <w:rPr>
                <w:rFonts w:ascii="Times New Roman" w:eastAsia="Times New Roman" w:hAnsi="Times New Roman" w:cs="Times New Roman"/>
                <w:lang w:val="pt-PT"/>
              </w:rPr>
              <w:t xml:space="preserve">79 </w:t>
            </w:r>
            <w:r w:rsidRPr="000C185B">
              <w:rPr>
                <w:rFonts w:ascii="Times New Roman" w:eastAsia="Times New Roman" w:hAnsi="Times New Roman" w:cs="Times New Roman"/>
                <w:lang w:val="pt-PT"/>
              </w:rPr>
              <w:t>din Regulamentul nr.</w:t>
            </w:r>
            <w:r w:rsidR="009415AF" w:rsidRPr="000C185B">
              <w:rPr>
                <w:rFonts w:ascii="Times New Roman" w:eastAsia="Times New Roman" w:hAnsi="Times New Roman" w:cs="Times New Roman"/>
                <w:lang w:val="pt-PT"/>
              </w:rPr>
              <w:t>329</w:t>
            </w:r>
            <w:r w:rsidR="00C925AA" w:rsidRPr="000C185B">
              <w:rPr>
                <w:rFonts w:ascii="Times New Roman" w:eastAsia="Times New Roman" w:hAnsi="Times New Roman" w:cs="Times New Roman"/>
                <w:lang w:val="pt-PT"/>
              </w:rPr>
              <w:t>/2024</w:t>
            </w:r>
            <w:r w:rsidRPr="000C185B">
              <w:rPr>
                <w:rFonts w:ascii="Times New Roman" w:eastAsia="Times New Roman" w:hAnsi="Times New Roman" w:cs="Times New Roman"/>
                <w:lang w:val="pt-PT"/>
              </w:rPr>
              <w:t xml:space="preserve">. </w:t>
            </w:r>
          </w:p>
          <w:p w14:paraId="4D41C2C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partea din depozitele operaționale care depășește fondurile necesare pentru furnizarea de servicii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9CFE3"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6A692F" w:rsidRPr="000C185B" w14:paraId="1385949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B7F7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0204</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6D0C1"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1.1.3.1. Depozite constituite de clienți financiari </w:t>
            </w:r>
          </w:p>
          <w:p w14:paraId="0C2336A3" w14:textId="15578956"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8E2DCA" w:rsidRPr="000C185B">
              <w:rPr>
                <w:rFonts w:ascii="Times New Roman" w:eastAsia="Times New Roman" w:hAnsi="Times New Roman" w:cs="Times New Roman"/>
                <w:lang w:val="pt-PT"/>
              </w:rPr>
              <w:t xml:space="preserve">79 </w:t>
            </w:r>
            <w:r w:rsidRPr="000C185B">
              <w:rPr>
                <w:rFonts w:ascii="Times New Roman" w:eastAsia="Times New Roman" w:hAnsi="Times New Roman" w:cs="Times New Roman"/>
                <w:lang w:val="pt-PT"/>
              </w:rPr>
              <w:t>și pct.</w:t>
            </w:r>
            <w:r w:rsidR="00A47BBC" w:rsidRPr="000C185B">
              <w:rPr>
                <w:rFonts w:ascii="Times New Roman" w:eastAsia="Times New Roman" w:hAnsi="Times New Roman" w:cs="Times New Roman"/>
                <w:lang w:val="pt-PT"/>
              </w:rPr>
              <w:t xml:space="preserve">114 </w:t>
            </w:r>
            <w:r w:rsidRPr="000C185B">
              <w:rPr>
                <w:rFonts w:ascii="Times New Roman" w:eastAsia="Times New Roman" w:hAnsi="Times New Roman" w:cs="Times New Roman"/>
                <w:lang w:val="pt-PT"/>
              </w:rPr>
              <w:t>din Regulamentul nr.</w:t>
            </w:r>
            <w:r w:rsidR="009415AF" w:rsidRPr="000C185B">
              <w:rPr>
                <w:rFonts w:ascii="Times New Roman" w:eastAsia="Times New Roman" w:hAnsi="Times New Roman" w:cs="Times New Roman"/>
                <w:lang w:val="pt-PT"/>
              </w:rPr>
              <w:t>329</w:t>
            </w:r>
            <w:r w:rsidR="00C925AA" w:rsidRPr="000C185B">
              <w:rPr>
                <w:rFonts w:ascii="Times New Roman" w:eastAsia="Times New Roman" w:hAnsi="Times New Roman" w:cs="Times New Roman"/>
                <w:lang w:val="pt-PT"/>
              </w:rPr>
              <w:t>/2024</w:t>
            </w:r>
          </w:p>
          <w:p w14:paraId="3DF3B95F" w14:textId="5A3C666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partea din depozitele operaționale constituite de clienți financiari care depășește fondurile necesare pentru furnizarea de servicii operaționale în conformitate cu 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B4728"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6A692F" w:rsidRPr="000C185B" w14:paraId="54C0D35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2FEA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07901"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1.1.3.2. Depozite constituite de alți clienți </w:t>
            </w:r>
          </w:p>
          <w:p w14:paraId="30FEEC83" w14:textId="5A32810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79</w:t>
            </w:r>
            <w:r w:rsidRPr="000C185B">
              <w:rPr>
                <w:rFonts w:ascii="Times New Roman" w:eastAsia="Times New Roman" w:hAnsi="Times New Roman" w:cs="Times New Roman"/>
                <w:lang w:val="it-IT"/>
              </w:rPr>
              <w:t xml:space="preserve">, </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w:t>
            </w:r>
          </w:p>
          <w:p w14:paraId="3EC42C91" w14:textId="5E8C8EB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partea din depozitele operaționale constituite de alți clienți decât clienții financiari, excluzând depozitele retail, care depășește fondurile necesare pentru furnizarea de servicii operaționale, astfel cum se menționează la ultima propoziție a pct.</w:t>
            </w:r>
            <w:r w:rsidR="008E2DCA" w:rsidRPr="000C185B">
              <w:rPr>
                <w:rFonts w:ascii="Times New Roman" w:eastAsia="Times New Roman" w:hAnsi="Times New Roman" w:cs="Times New Roman"/>
                <w:lang w:val="it-IT"/>
              </w:rPr>
              <w:t xml:space="preserve">79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w:t>
            </w:r>
          </w:p>
          <w:p w14:paraId="06EE7B6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Aceste depozite operaționale excedentare trebuie raportate pe două rânduri diferite, după cum întreaga valoare a depozitului este acoperită sau nu (de o schemă de garantare a depozitelor sau de o schemă echivalentă de garantare a depozitelor dintr-un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04E19"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6A692F" w:rsidRPr="000C185B" w14:paraId="7794C45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8D50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0206</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02869"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1.1.3.2.1. Acoperite de o schemă de garantare a depozitelor </w:t>
            </w:r>
          </w:p>
          <w:p w14:paraId="776AFB97" w14:textId="514B933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79</w:t>
            </w:r>
            <w:r w:rsidRPr="000C185B">
              <w:rPr>
                <w:rFonts w:ascii="Times New Roman" w:eastAsia="Times New Roman" w:hAnsi="Times New Roman" w:cs="Times New Roman"/>
                <w:lang w:val="it-IT"/>
              </w:rPr>
              <w:t xml:space="preserve">, </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w:t>
            </w:r>
          </w:p>
          <w:p w14:paraId="5E42B994" w14:textId="5B5A85A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întreaga valoare a soldului depozitelor operaționale excedentare menținute de alți clienți dacă întreaga valoare este acoperită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Pr="000C185B">
              <w:rPr>
                <w:rFonts w:ascii="Times New Roman" w:eastAsia="Times New Roman" w:hAnsi="Times New Roman" w:cs="Times New Roman"/>
                <w:lang w:val="it-IT"/>
              </w:rPr>
              <w:t xml:space="preserve"> ori de o schemă de garantare a depozitelor dintr-un alt stat echivalentă UE, astfel cum se menționează în pct.</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647FE"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6A692F" w:rsidRPr="000C185B" w14:paraId="00A67EC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C70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0207</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62186"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1.1.3.2.2. Neacoperite de o schemă de garantare a depozitelor </w:t>
            </w:r>
          </w:p>
          <w:p w14:paraId="1A00E634" w14:textId="3AC75DF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8E2DCA" w:rsidRPr="000C185B">
              <w:rPr>
                <w:rFonts w:ascii="Times New Roman" w:eastAsia="Times New Roman" w:hAnsi="Times New Roman" w:cs="Times New Roman"/>
                <w:lang w:val="it-IT"/>
              </w:rPr>
              <w:t>79</w:t>
            </w:r>
            <w:r w:rsidRPr="000C185B">
              <w:rPr>
                <w:rFonts w:ascii="Times New Roman" w:eastAsia="Times New Roman" w:hAnsi="Times New Roman" w:cs="Times New Roman"/>
                <w:lang w:val="it-IT"/>
              </w:rPr>
              <w:t xml:space="preserve">, </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w:t>
            </w:r>
          </w:p>
          <w:p w14:paraId="2F8C082C" w14:textId="0D6CD34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întreaga valoare a soldului depozitelor operaționale excedentare menținute de alți clienți dacă întreaga valoare nu este acoperită de o schemă de garantare a depozitelor în conformitate </w:t>
            </w:r>
            <w:r w:rsidR="00436B1F" w:rsidRPr="000C185B">
              <w:rPr>
                <w:rFonts w:ascii="Times New Roman" w:eastAsia="Times New Roman" w:hAnsi="Times New Roman" w:cs="Times New Roman"/>
                <w:lang w:val="it-IT"/>
              </w:rPr>
              <w:t>Legea nr.160/2023 cu privire la garantarea depozitelor în bănci</w:t>
            </w:r>
            <w:r w:rsidR="00436B1F" w:rsidRPr="000C185B" w:rsidDel="00436B1F">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ori de o schemă de garantare a depozitelor dintr-un alt stat echivalentă UE, astfel cum se menționează în pct.</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24B10"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r>
      <w:tr w:rsidR="006A692F" w:rsidRPr="000C185B" w14:paraId="2966D18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B5E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51CC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 </w:t>
            </w:r>
            <w:r w:rsidRPr="000C185B">
              <w:rPr>
                <w:rFonts w:ascii="Times New Roman" w:eastAsia="Times New Roman" w:hAnsi="Times New Roman" w:cs="Times New Roman"/>
                <w:b/>
                <w:bCs/>
                <w:lang w:val="it-IT"/>
              </w:rPr>
              <w:t>Depozite neoperaţionale</w:t>
            </w:r>
            <w:r w:rsidRPr="000C185B">
              <w:rPr>
                <w:rFonts w:ascii="Times New Roman" w:eastAsia="Times New Roman" w:hAnsi="Times New Roman" w:cs="Times New Roman"/>
                <w:lang w:val="it-IT"/>
              </w:rPr>
              <w:t xml:space="preserve"> </w:t>
            </w:r>
          </w:p>
          <w:p w14:paraId="2A9DD8C5" w14:textId="22F3138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265365" w:rsidRPr="000C185B">
              <w:rPr>
                <w:rFonts w:ascii="Times New Roman" w:eastAsia="Times New Roman" w:hAnsi="Times New Roman" w:cs="Times New Roman"/>
                <w:lang w:val="it-IT"/>
              </w:rPr>
              <w:t>80</w:t>
            </w:r>
            <w:r w:rsidRPr="000C185B">
              <w:rPr>
                <w:rFonts w:ascii="Times New Roman" w:eastAsia="Times New Roman" w:hAnsi="Times New Roman" w:cs="Times New Roman"/>
                <w:lang w:val="it-IT"/>
              </w:rPr>
              <w:t>, pct.</w:t>
            </w:r>
            <w:r w:rsidR="00A47BBC" w:rsidRPr="000C185B">
              <w:rPr>
                <w:rFonts w:ascii="Times New Roman" w:eastAsia="Times New Roman" w:hAnsi="Times New Roman" w:cs="Times New Roman"/>
                <w:lang w:val="it-IT"/>
              </w:rPr>
              <w:t>82</w:t>
            </w:r>
            <w:r w:rsidRPr="000C185B">
              <w:rPr>
                <w:rFonts w:ascii="Times New Roman" w:eastAsia="Times New Roman" w:hAnsi="Times New Roman" w:cs="Times New Roman"/>
                <w:lang w:val="it-IT"/>
              </w:rPr>
              <w:t>-</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0491D0E4" w14:textId="4EBB9581"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depozitele negarantate menţionate la pct.</w:t>
            </w:r>
            <w:r w:rsidR="00A47BBC" w:rsidRPr="000C185B">
              <w:rPr>
                <w:rFonts w:ascii="Times New Roman" w:eastAsia="Times New Roman" w:hAnsi="Times New Roman" w:cs="Times New Roman"/>
                <w:lang w:val="it-IT"/>
              </w:rPr>
              <w:t>82-83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9415AF"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şi cele care rezultă dintr-o relaţie de bănci corespondente sau din furnizarea de servicii de tip prime brokerage în conformitate cu pct.</w:t>
            </w:r>
            <w:r w:rsidR="00265365" w:rsidRPr="000C185B">
              <w:rPr>
                <w:rFonts w:ascii="Times New Roman" w:eastAsia="Times New Roman" w:hAnsi="Times New Roman" w:cs="Times New Roman"/>
                <w:lang w:val="it-IT"/>
              </w:rPr>
              <w:t xml:space="preserve">80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69076DB4" w14:textId="0D634930"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separat, cu excepţia datoriilor rezultate dintr-o relaţie de bănci corespondente sau din furnizarea de servicii de tip prime brokerage </w:t>
            </w:r>
            <w:r w:rsidRPr="000C185B">
              <w:rPr>
                <w:rFonts w:ascii="Times New Roman" w:eastAsia="Times New Roman" w:hAnsi="Times New Roman" w:cs="Times New Roman"/>
                <w:lang w:val="ro-RO"/>
              </w:rPr>
              <w:t>astfel cum se menționează la</w:t>
            </w:r>
            <w:r w:rsidRPr="000C185B">
              <w:rPr>
                <w:rFonts w:ascii="Times New Roman" w:eastAsia="Times New Roman" w:hAnsi="Times New Roman" w:cs="Times New Roman"/>
                <w:lang w:val="it-IT"/>
              </w:rPr>
              <w:t xml:space="preserve"> pct.</w:t>
            </w:r>
            <w:r w:rsidR="00265365" w:rsidRPr="000C185B">
              <w:rPr>
                <w:rFonts w:ascii="Times New Roman" w:eastAsia="Times New Roman" w:hAnsi="Times New Roman" w:cs="Times New Roman"/>
                <w:lang w:val="it-IT"/>
              </w:rPr>
              <w:t xml:space="preserve">80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depozitele neoperaţionale care sunt sau nu acoperite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00436B1F" w:rsidRPr="000C185B" w:rsidDel="00436B1F">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sau de o schemă de garantare a depozitelor dintr-un alt stat echivalentă UE, astfel cum se specifică în următoarele secţiuni din instrucţiuni.</w:t>
            </w:r>
          </w:p>
          <w:p w14:paraId="5D08790A"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Partea din depozitele operaționale care depășește fondurile necesare pentru furnizarea de servicii operaționale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86EF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7391CF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0036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43F8" w14:textId="77777777" w:rsidR="006A692F" w:rsidRPr="000C185B" w:rsidRDefault="006A692F" w:rsidP="00A05F2B">
            <w:pPr>
              <w:spacing w:after="0" w:line="240" w:lineRule="auto"/>
              <w:rPr>
                <w:rFonts w:ascii="Times New Roman" w:eastAsia="Times New Roman" w:hAnsi="Times New Roman" w:cs="Times New Roman"/>
                <w:lang w:val="pt-BR"/>
              </w:rPr>
            </w:pPr>
            <w:r w:rsidRPr="000C185B">
              <w:rPr>
                <w:rFonts w:ascii="Times New Roman" w:eastAsia="Times New Roman" w:hAnsi="Times New Roman" w:cs="Times New Roman"/>
                <w:lang w:val="pt-BR"/>
              </w:rPr>
              <w:t xml:space="preserve">1.1.4.1. </w:t>
            </w:r>
            <w:r w:rsidRPr="000C185B">
              <w:rPr>
                <w:rFonts w:ascii="Times New Roman" w:eastAsia="Times New Roman" w:hAnsi="Times New Roman" w:cs="Times New Roman"/>
                <w:b/>
                <w:bCs/>
                <w:lang w:val="pt-BR"/>
              </w:rPr>
              <w:t>Bănci corespondente şi furnizarea de servicii de tip prime brokerage</w:t>
            </w:r>
            <w:r w:rsidRPr="000C185B">
              <w:rPr>
                <w:rFonts w:ascii="Times New Roman" w:eastAsia="Times New Roman" w:hAnsi="Times New Roman" w:cs="Times New Roman"/>
                <w:lang w:val="pt-BR"/>
              </w:rPr>
              <w:t xml:space="preserve"> </w:t>
            </w:r>
          </w:p>
          <w:p w14:paraId="150C2CA1" w14:textId="34FB6951"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265365" w:rsidRPr="000C185B">
              <w:rPr>
                <w:rFonts w:ascii="Times New Roman" w:eastAsia="Times New Roman" w:hAnsi="Times New Roman" w:cs="Times New Roman"/>
                <w:lang w:val="pt-PT"/>
              </w:rPr>
              <w:t xml:space="preserve">80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F18E46C" w14:textId="2C0408B7" w:rsidR="006A692F" w:rsidRPr="000C185B" w:rsidRDefault="006A692F" w:rsidP="00A05F2B">
            <w:pPr>
              <w:spacing w:after="0" w:line="240" w:lineRule="auto"/>
              <w:rPr>
                <w:rFonts w:ascii="Times New Roman" w:eastAsia="Times New Roman" w:hAnsi="Times New Roman" w:cs="Times New Roman"/>
                <w:lang w:val="pt-BR"/>
              </w:rPr>
            </w:pPr>
            <w:r w:rsidRPr="000C185B">
              <w:rPr>
                <w:rFonts w:ascii="Times New Roman" w:eastAsia="Times New Roman" w:hAnsi="Times New Roman" w:cs="Times New Roman"/>
                <w:lang w:val="pt-BR"/>
              </w:rPr>
              <w:t>Băncile raportează valoarea soldului depozitelor rezultate dintr-o relaţie de bănci corespondente sau din furnizarea de servicii de tip prime brokerage, astfel cum se menţionează la pct.</w:t>
            </w:r>
            <w:r w:rsidR="00265365" w:rsidRPr="000C185B">
              <w:rPr>
                <w:rFonts w:ascii="Times New Roman" w:eastAsia="Times New Roman" w:hAnsi="Times New Roman" w:cs="Times New Roman"/>
                <w:lang w:val="pt-BR"/>
              </w:rPr>
              <w:t xml:space="preserve">80 </w:t>
            </w:r>
            <w:r w:rsidRPr="000C185B">
              <w:rPr>
                <w:rFonts w:ascii="Times New Roman" w:eastAsia="Times New Roman" w:hAnsi="Times New Roman" w:cs="Times New Roman"/>
                <w:lang w:val="pt-BR"/>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BR"/>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FC519" w14:textId="77777777" w:rsidR="006A692F" w:rsidRPr="000C185B" w:rsidRDefault="006A692F" w:rsidP="00A05F2B">
            <w:pPr>
              <w:spacing w:after="0" w:line="240" w:lineRule="auto"/>
              <w:rPr>
                <w:rFonts w:ascii="Times New Roman" w:eastAsia="Times New Roman" w:hAnsi="Times New Roman" w:cs="Times New Roman"/>
                <w:lang w:val="pt-BR"/>
              </w:rPr>
            </w:pPr>
          </w:p>
        </w:tc>
      </w:tr>
      <w:tr w:rsidR="006A692F" w:rsidRPr="000C185B" w14:paraId="6DFB75F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CA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241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1.1.4.2. </w:t>
            </w:r>
            <w:r w:rsidRPr="000C185B">
              <w:rPr>
                <w:rFonts w:ascii="Times New Roman" w:eastAsia="Times New Roman" w:hAnsi="Times New Roman" w:cs="Times New Roman"/>
                <w:b/>
                <w:bCs/>
                <w:lang w:val="it-IT"/>
              </w:rPr>
              <w:t>Depozite constituite de clienţi financiari</w:t>
            </w:r>
            <w:r w:rsidRPr="000C185B">
              <w:rPr>
                <w:rFonts w:ascii="Times New Roman" w:eastAsia="Times New Roman" w:hAnsi="Times New Roman" w:cs="Times New Roman"/>
                <w:lang w:val="it-IT"/>
              </w:rPr>
              <w:t xml:space="preserve"> </w:t>
            </w:r>
          </w:p>
          <w:p w14:paraId="55FD3A21" w14:textId="31CF287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47BBC" w:rsidRPr="000C185B">
              <w:rPr>
                <w:rFonts w:ascii="Times New Roman" w:eastAsia="Times New Roman" w:hAnsi="Times New Roman" w:cs="Times New Roman"/>
                <w:lang w:val="it-IT"/>
              </w:rPr>
              <w:t xml:space="preserve">114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EABF188" w14:textId="73509B8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soldului depozitelor menţinute de clienţii financiari, în măsura în care acestea nu sunt considerate depozite operaţionale în conformitate cu subsecţiunea 5,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55DDDA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05A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D151C1C"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60B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0EF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1.1.4.3. </w:t>
            </w:r>
            <w:r w:rsidRPr="000C185B">
              <w:rPr>
                <w:rFonts w:ascii="Times New Roman" w:eastAsia="Times New Roman" w:hAnsi="Times New Roman" w:cs="Times New Roman"/>
                <w:b/>
                <w:bCs/>
                <w:lang w:val="it-IT"/>
              </w:rPr>
              <w:t>Depozite constituite de alţi clienţi</w:t>
            </w:r>
            <w:r w:rsidRPr="000C185B">
              <w:rPr>
                <w:rFonts w:ascii="Times New Roman" w:eastAsia="Times New Roman" w:hAnsi="Times New Roman" w:cs="Times New Roman"/>
                <w:lang w:val="it-IT"/>
              </w:rPr>
              <w:t xml:space="preserve"> </w:t>
            </w:r>
          </w:p>
          <w:p w14:paraId="46F111CF" w14:textId="766C31C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47BBC" w:rsidRPr="000C185B">
              <w:rPr>
                <w:rFonts w:ascii="Times New Roman" w:eastAsia="Times New Roman" w:hAnsi="Times New Roman" w:cs="Times New Roman"/>
                <w:lang w:val="it-IT"/>
              </w:rPr>
              <w:t>82</w:t>
            </w:r>
            <w:r w:rsidRPr="000C185B">
              <w:rPr>
                <w:rFonts w:ascii="Times New Roman" w:eastAsia="Times New Roman" w:hAnsi="Times New Roman" w:cs="Times New Roman"/>
                <w:lang w:val="it-IT"/>
              </w:rPr>
              <w:t xml:space="preserve"> și </w:t>
            </w:r>
            <w:r w:rsidR="00A47BBC" w:rsidRPr="000C185B">
              <w:rPr>
                <w:rFonts w:ascii="Times New Roman" w:eastAsia="Times New Roman" w:hAnsi="Times New Roman" w:cs="Times New Roman"/>
                <w:lang w:val="it-IT"/>
              </w:rPr>
              <w:t>83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9451F5F" w14:textId="445D5ECF"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depozitele menţinute de alţi clienţi (alţii decât clienţii financiari şi clienţii avuţi în vedere pentru depozitele de retail) în conformitate cu pct.</w:t>
            </w:r>
            <w:r w:rsidR="00A47BBC" w:rsidRPr="000C185B">
              <w:rPr>
                <w:rFonts w:ascii="Times New Roman" w:eastAsia="Times New Roman" w:hAnsi="Times New Roman" w:cs="Times New Roman"/>
                <w:lang w:val="it-IT"/>
              </w:rPr>
              <w:t>82</w:t>
            </w:r>
            <w:r w:rsidRPr="000C185B">
              <w:rPr>
                <w:rFonts w:ascii="Times New Roman" w:eastAsia="Times New Roman" w:hAnsi="Times New Roman" w:cs="Times New Roman"/>
                <w:lang w:val="it-IT"/>
              </w:rPr>
              <w:t xml:space="preserve"> 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măsura în care </w:t>
            </w:r>
            <w:r w:rsidRPr="000C185B">
              <w:rPr>
                <w:rFonts w:ascii="Times New Roman" w:eastAsia="Times New Roman" w:hAnsi="Times New Roman" w:cs="Times New Roman"/>
                <w:lang w:val="ro-RO"/>
              </w:rPr>
              <w:t>aceste depozite</w:t>
            </w:r>
            <w:r w:rsidRPr="000C185B">
              <w:rPr>
                <w:rFonts w:ascii="Times New Roman" w:eastAsia="Times New Roman" w:hAnsi="Times New Roman" w:cs="Times New Roman"/>
                <w:lang w:val="it-IT"/>
              </w:rPr>
              <w:t xml:space="preserve">nu sunt considerate depozite operaţionale în conformitate cu subsecţiunea 5,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BD14BF0"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Aceste depozite vor fi raportate pe două rânduri diferite, </w:t>
            </w:r>
            <w:r w:rsidRPr="000C185B">
              <w:rPr>
                <w:rFonts w:ascii="Times New Roman" w:eastAsia="Times New Roman" w:hAnsi="Times New Roman" w:cs="Times New Roman"/>
                <w:lang w:val="ro-RO"/>
              </w:rPr>
              <w:t xml:space="preserve">după cum întreaga valoare a </w:t>
            </w:r>
            <w:r w:rsidRPr="000C185B">
              <w:rPr>
                <w:rFonts w:ascii="Times New Roman" w:eastAsia="Times New Roman" w:hAnsi="Times New Roman" w:cs="Times New Roman"/>
                <w:lang w:val="it-IT"/>
              </w:rPr>
              <w:t>depozitului este acoperită sau nu (de o schemă de garantare a depozitelor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B1A8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BB3A21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4361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E01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1.1.4.3.1. </w:t>
            </w:r>
            <w:r w:rsidRPr="000C185B">
              <w:rPr>
                <w:rFonts w:ascii="Times New Roman" w:eastAsia="Times New Roman" w:hAnsi="Times New Roman" w:cs="Times New Roman"/>
                <w:b/>
                <w:bCs/>
                <w:lang w:val="it-IT"/>
              </w:rPr>
              <w:t>Acoperite de o schemă de garantare a depozitelor</w:t>
            </w:r>
            <w:r w:rsidRPr="000C185B">
              <w:rPr>
                <w:rFonts w:ascii="Times New Roman" w:eastAsia="Times New Roman" w:hAnsi="Times New Roman" w:cs="Times New Roman"/>
                <w:lang w:val="it-IT"/>
              </w:rPr>
              <w:t xml:space="preserve"> </w:t>
            </w:r>
          </w:p>
          <w:p w14:paraId="1174FD13" w14:textId="4D0AF5F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47BBC" w:rsidRPr="000C185B">
              <w:rPr>
                <w:rFonts w:ascii="Times New Roman" w:eastAsia="Times New Roman" w:hAnsi="Times New Roman" w:cs="Times New Roman"/>
                <w:lang w:val="it-IT"/>
              </w:rPr>
              <w:t>82</w:t>
            </w:r>
            <w:r w:rsidR="00A47BBC" w:rsidRPr="000C185B">
              <w:rPr>
                <w:lang w:val="it-IT"/>
              </w:rPr>
              <w:t xml:space="preserve">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01D8676" w14:textId="388B5C4D"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w:t>
            </w:r>
            <w:r w:rsidRPr="000C185B">
              <w:rPr>
                <w:rFonts w:ascii="Times New Roman" w:eastAsia="Times New Roman" w:hAnsi="Times New Roman" w:cs="Times New Roman"/>
                <w:lang w:val="ro-RO"/>
              </w:rPr>
              <w:t xml:space="preserve">întreaga valoare a </w:t>
            </w:r>
            <w:r w:rsidRPr="000C185B">
              <w:rPr>
                <w:rFonts w:ascii="Times New Roman" w:eastAsia="Times New Roman" w:hAnsi="Times New Roman" w:cs="Times New Roman"/>
                <w:lang w:val="it-IT"/>
              </w:rPr>
              <w:t xml:space="preserve">soldului depozitelor menţinute de alţi clienţi </w:t>
            </w:r>
            <w:r w:rsidRPr="000C185B">
              <w:rPr>
                <w:rFonts w:ascii="Times New Roman" w:eastAsia="Times New Roman" w:hAnsi="Times New Roman" w:cs="Times New Roman"/>
                <w:lang w:val="ro-RO"/>
              </w:rPr>
              <w:t>dacă întreaga valoare este acoperită</w:t>
            </w:r>
            <w:r w:rsidRPr="000C185B">
              <w:rPr>
                <w:rFonts w:ascii="Times New Roman" w:eastAsia="Times New Roman" w:hAnsi="Times New Roman" w:cs="Times New Roman"/>
                <w:lang w:val="it-IT"/>
              </w:rPr>
              <w:t xml:space="preserve">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Pr="000C185B">
              <w:rPr>
                <w:rFonts w:ascii="Times New Roman" w:eastAsia="Times New Roman" w:hAnsi="Times New Roman" w:cs="Times New Roman"/>
                <w:lang w:val="it-IT"/>
              </w:rPr>
              <w:t xml:space="preserve"> ori de o schemă de garantare a depozitelor dintr-un alt stat echivalentă UE, astfel cum se menţionează la pct.</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3E6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C11185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EBC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FA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1.1.4.3.2. </w:t>
            </w:r>
            <w:r w:rsidRPr="000C185B">
              <w:rPr>
                <w:rFonts w:ascii="Times New Roman" w:eastAsia="Times New Roman" w:hAnsi="Times New Roman" w:cs="Times New Roman"/>
                <w:b/>
                <w:bCs/>
                <w:lang w:val="it-IT"/>
              </w:rPr>
              <w:t>Neacoperite de o schemă de garantare a depozitelor</w:t>
            </w:r>
            <w:r w:rsidRPr="000C185B">
              <w:rPr>
                <w:rFonts w:ascii="Times New Roman" w:eastAsia="Times New Roman" w:hAnsi="Times New Roman" w:cs="Times New Roman"/>
                <w:lang w:val="it-IT"/>
              </w:rPr>
              <w:t xml:space="preserve"> </w:t>
            </w:r>
          </w:p>
          <w:p w14:paraId="0ED6727A" w14:textId="5560BFB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3F271EF" w14:textId="7BA72C09"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w:t>
            </w:r>
            <w:r w:rsidRPr="000C185B">
              <w:rPr>
                <w:rFonts w:ascii="Times New Roman" w:eastAsia="Times New Roman" w:hAnsi="Times New Roman" w:cs="Times New Roman"/>
                <w:lang w:val="ro-RO"/>
              </w:rPr>
              <w:t>întreaga valoare a soldului</w:t>
            </w:r>
            <w:r w:rsidRPr="000C185B">
              <w:rPr>
                <w:rFonts w:ascii="Times New Roman" w:eastAsia="Times New Roman" w:hAnsi="Times New Roman" w:cs="Times New Roman"/>
                <w:lang w:val="it-IT"/>
              </w:rPr>
              <w:t xml:space="preserve"> depozitelor menţinute de alţi clienţi şi neacoperite de o schemă de garantare a depozitelor în conformitate cu </w:t>
            </w:r>
            <w:r w:rsidR="00436B1F" w:rsidRPr="000C185B">
              <w:rPr>
                <w:rFonts w:ascii="Times New Roman" w:eastAsia="Times New Roman" w:hAnsi="Times New Roman" w:cs="Times New Roman"/>
                <w:lang w:val="it-IT"/>
              </w:rPr>
              <w:t>Legea nr.160/2023 cu privire la garantarea depozitelor în bănci</w:t>
            </w:r>
            <w:r w:rsidR="00436B1F" w:rsidRPr="000C185B" w:rsidDel="00436B1F">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ori de o schemă de garantare a depozitelor dintr-un alt stat echivalentă UE, astfel cum se menţionează la pct.</w:t>
            </w:r>
            <w:r w:rsidR="00A47BBC" w:rsidRPr="000C185B">
              <w:rPr>
                <w:rFonts w:ascii="Times New Roman" w:eastAsia="Times New Roman" w:hAnsi="Times New Roman" w:cs="Times New Roman"/>
                <w:lang w:val="it-IT"/>
              </w:rPr>
              <w:t xml:space="preserve">82 </w:t>
            </w:r>
            <w:r w:rsidRPr="000C185B">
              <w:rPr>
                <w:rFonts w:ascii="Times New Roman" w:eastAsia="Times New Roman" w:hAnsi="Times New Roman" w:cs="Times New Roman"/>
                <w:lang w:val="it-IT"/>
              </w:rPr>
              <w:t xml:space="preserve">și </w:t>
            </w:r>
            <w:r w:rsidR="00A47BBC" w:rsidRPr="000C185B">
              <w:rPr>
                <w:rFonts w:ascii="Times New Roman" w:eastAsia="Times New Roman" w:hAnsi="Times New Roman" w:cs="Times New Roman"/>
                <w:lang w:val="it-IT"/>
              </w:rPr>
              <w:t xml:space="preserve">83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BFD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E93141C"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F59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6C8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 </w:t>
            </w:r>
            <w:r w:rsidRPr="000C185B">
              <w:rPr>
                <w:rFonts w:ascii="Times New Roman" w:eastAsia="Times New Roman" w:hAnsi="Times New Roman" w:cs="Times New Roman"/>
                <w:b/>
                <w:bCs/>
                <w:lang w:val="it-IT"/>
              </w:rPr>
              <w:t>Ieşiri suplimentare</w:t>
            </w:r>
            <w:r w:rsidRPr="000C185B">
              <w:rPr>
                <w:rFonts w:ascii="Times New Roman" w:eastAsia="Times New Roman" w:hAnsi="Times New Roman" w:cs="Times New Roman"/>
                <w:lang w:val="it-IT"/>
              </w:rPr>
              <w:t xml:space="preserve"> </w:t>
            </w:r>
          </w:p>
          <w:p w14:paraId="64EA1972" w14:textId="575158B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9,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3DF25FA" w14:textId="66C46F3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ieşirile suplimentare, astfel cum sunt definite la subsecţiunea 9,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22C08917" w14:textId="0A5B92C2"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Depozitele primite ca garanţii reale</w:t>
            </w:r>
            <w:r w:rsidRPr="000C185B">
              <w:rPr>
                <w:rFonts w:ascii="Times New Roman" w:eastAsia="Times New Roman" w:hAnsi="Times New Roman" w:cs="Times New Roman"/>
                <w:lang w:val="ro-RO"/>
              </w:rPr>
              <w:t>, astfel cum sunt menționate la</w:t>
            </w: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pct.</w:t>
            </w:r>
            <w:r w:rsidR="00424500" w:rsidRPr="000C185B">
              <w:rPr>
                <w:rFonts w:ascii="Times New Roman" w:eastAsia="Times New Roman" w:hAnsi="Times New Roman" w:cs="Times New Roman"/>
                <w:lang w:val="ro-RO"/>
              </w:rPr>
              <w:t xml:space="preserve">106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nu sunt considerate datorii în sensul subsecţiunii 2, 3, 5 sau 11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ci fac obiectul, dacă este cazul, al dispoziţiilor de la pct.</w:t>
            </w:r>
            <w:r w:rsidR="00424500" w:rsidRPr="000C185B">
              <w:rPr>
                <w:rFonts w:ascii="Times New Roman" w:eastAsia="Times New Roman" w:hAnsi="Times New Roman" w:cs="Times New Roman"/>
                <w:lang w:val="it-IT"/>
              </w:rPr>
              <w:t>100-105</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803B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5F95E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782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3D2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1.1.5.1. </w:t>
            </w:r>
            <w:r w:rsidRPr="000C185B">
              <w:rPr>
                <w:rFonts w:ascii="Times New Roman" w:eastAsia="Times New Roman" w:hAnsi="Times New Roman" w:cs="Times New Roman"/>
                <w:b/>
                <w:bCs/>
                <w:lang w:val="it-IT"/>
              </w:rPr>
              <w:t xml:space="preserve">Ate garanţii reale decât garanţiile reale sub formă de active de nivel 1 furnizate pentru instrumentele </w:t>
            </w:r>
            <w:r w:rsidRPr="000C185B">
              <w:rPr>
                <w:rFonts w:ascii="Times New Roman" w:eastAsia="Times New Roman" w:hAnsi="Times New Roman" w:cs="Times New Roman"/>
                <w:b/>
                <w:bCs/>
                <w:lang w:val="ro-RO"/>
              </w:rPr>
              <w:t xml:space="preserve">financiare </w:t>
            </w:r>
            <w:r w:rsidRPr="000C185B">
              <w:rPr>
                <w:rFonts w:ascii="Times New Roman" w:eastAsia="Times New Roman" w:hAnsi="Times New Roman" w:cs="Times New Roman"/>
                <w:b/>
                <w:bCs/>
                <w:lang w:val="it-IT"/>
              </w:rPr>
              <w:t>derivate</w:t>
            </w:r>
            <w:r w:rsidRPr="000C185B">
              <w:rPr>
                <w:rFonts w:ascii="Times New Roman" w:eastAsia="Times New Roman" w:hAnsi="Times New Roman" w:cs="Times New Roman"/>
                <w:lang w:val="it-IT"/>
              </w:rPr>
              <w:t xml:space="preserve"> </w:t>
            </w:r>
          </w:p>
          <w:p w14:paraId="1C50E80C" w14:textId="7619DDBC"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424500" w:rsidRPr="000C185B">
              <w:rPr>
                <w:rFonts w:ascii="Times New Roman" w:eastAsia="Times New Roman" w:hAnsi="Times New Roman" w:cs="Times New Roman"/>
                <w:lang w:val="pt-PT"/>
              </w:rPr>
              <w:t xml:space="preserve">100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6E2D6E5" w14:textId="04BB7702"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de piaţă a garanţiilor reale, altele decât garanţiile reale de nivel 1, care sunt furnizate pentru contractele enumerate în anexa nr.1 din Regulamentul </w:t>
            </w:r>
            <w:r w:rsidR="003A4A3E" w:rsidRPr="000C185B">
              <w:rPr>
                <w:rFonts w:ascii="Times New Roman" w:eastAsia="Times New Roman" w:hAnsi="Times New Roman" w:cs="Times New Roman"/>
                <w:lang w:val="it-IT"/>
              </w:rPr>
              <w:t xml:space="preserve">cu privire la tratamentul riscului de piaţă potrivit abordării standardizate, aprobat prin HCE al BNM nr.114/2018 (în continuare – Regulamentul </w:t>
            </w:r>
            <w:r w:rsidRPr="000C185B">
              <w:rPr>
                <w:rFonts w:ascii="Times New Roman" w:eastAsia="Times New Roman" w:hAnsi="Times New Roman" w:cs="Times New Roman"/>
                <w:lang w:val="it-IT"/>
              </w:rPr>
              <w:t>nr.114/2018</w:t>
            </w:r>
            <w:r w:rsidR="003A4A3E" w:rsidRPr="000C185B">
              <w:rPr>
                <w:rFonts w:ascii="Times New Roman" w:eastAsia="Times New Roman" w:hAnsi="Times New Roman" w:cs="Times New Roman"/>
                <w:lang w:val="it-IT"/>
              </w:rPr>
              <w:t>)</w:t>
            </w:r>
            <w:r w:rsidRPr="000C185B">
              <w:rPr>
                <w:rFonts w:ascii="Times New Roman" w:eastAsia="Times New Roman" w:hAnsi="Times New Roman" w:cs="Times New Roman"/>
                <w:lang w:val="it-IT"/>
              </w:rPr>
              <w:t xml:space="preserve"> şi pentru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F46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7CF4B3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74B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9A79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1.1.5.2. </w:t>
            </w:r>
            <w:r w:rsidRPr="000C185B">
              <w:rPr>
                <w:rFonts w:ascii="Times New Roman" w:eastAsia="Times New Roman" w:hAnsi="Times New Roman" w:cs="Times New Roman"/>
                <w:b/>
                <w:bCs/>
                <w:lang w:val="it-IT"/>
              </w:rPr>
              <w:t xml:space="preserve">Garanţii reale sub formă de obligaţiuni garantate cu un nivel extrem de ridicat de calitate care reprezintă active de nivel 1 furnizate pentru instrumentele </w:t>
            </w:r>
            <w:r w:rsidRPr="000C185B">
              <w:rPr>
                <w:rFonts w:ascii="Times New Roman" w:eastAsia="Times New Roman" w:hAnsi="Times New Roman" w:cs="Times New Roman"/>
                <w:b/>
                <w:bCs/>
                <w:lang w:val="ro-RO"/>
              </w:rPr>
              <w:t xml:space="preserve">financiare </w:t>
            </w:r>
            <w:r w:rsidRPr="000C185B">
              <w:rPr>
                <w:rFonts w:ascii="Times New Roman" w:eastAsia="Times New Roman" w:hAnsi="Times New Roman" w:cs="Times New Roman"/>
                <w:b/>
                <w:bCs/>
                <w:lang w:val="it-IT"/>
              </w:rPr>
              <w:t>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A65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981EBF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61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D6F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1.1.5.3. </w:t>
            </w:r>
            <w:r w:rsidRPr="000C185B">
              <w:rPr>
                <w:rFonts w:ascii="Times New Roman" w:eastAsia="Times New Roman" w:hAnsi="Times New Roman" w:cs="Times New Roman"/>
                <w:b/>
                <w:bCs/>
                <w:lang w:val="it-IT"/>
              </w:rPr>
              <w:t>Ieşiri semnificative care rezultă dintr-o deteriorare a calităţii creditului pentru propria bancă</w:t>
            </w:r>
            <w:r w:rsidRPr="000C185B">
              <w:rPr>
                <w:rFonts w:ascii="Times New Roman" w:eastAsia="Times New Roman" w:hAnsi="Times New Roman" w:cs="Times New Roman"/>
                <w:lang w:val="it-IT"/>
              </w:rPr>
              <w:t xml:space="preserve"> </w:t>
            </w:r>
          </w:p>
          <w:p w14:paraId="55C96398" w14:textId="595C7D8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424500" w:rsidRPr="000C185B">
              <w:rPr>
                <w:rFonts w:ascii="Times New Roman" w:eastAsia="Times New Roman" w:hAnsi="Times New Roman" w:cs="Times New Roman"/>
                <w:lang w:val="it-IT"/>
              </w:rPr>
              <w:t xml:space="preserve">101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9FEAFBD" w14:textId="4C48137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totală a ieşirilor suplimentare pe care le-au calculat şi le-au notificat BNM în conformitate cu pct.</w:t>
            </w:r>
            <w:r w:rsidR="00424500" w:rsidRPr="000C185B">
              <w:rPr>
                <w:rFonts w:ascii="Times New Roman" w:eastAsia="Times New Roman" w:hAnsi="Times New Roman" w:cs="Times New Roman"/>
                <w:lang w:val="it-IT"/>
              </w:rPr>
              <w:t xml:space="preserve">101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2AA8A041"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un cuantum care face obiectul unor ieşiri ca urmare a deteriorării calităţii creditului pentru propria bancă a fost raportat în altă parte pe un rând cu o pondere mai mică de 100 %, trebuie să se raporteze un cuantum şi pe rândul 0300, în aşa fel încât suma ieşirilor să reprezinte în total 100 % din ieşirile aferente tranzacţiei.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B91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E8599A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6548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555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1.1.5.4. </w:t>
            </w:r>
            <w:r w:rsidRPr="000C185B">
              <w:rPr>
                <w:rFonts w:ascii="Times New Roman" w:eastAsia="Times New Roman" w:hAnsi="Times New Roman" w:cs="Times New Roman"/>
                <w:b/>
                <w:bCs/>
                <w:lang w:val="it-IT"/>
              </w:rPr>
              <w:t xml:space="preserve">Impactul unui scenariu de piaţă negativ asupra tranzacţiilor </w:t>
            </w:r>
            <w:r w:rsidRPr="000C185B">
              <w:rPr>
                <w:rFonts w:ascii="Times New Roman" w:eastAsia="Times New Roman" w:hAnsi="Times New Roman" w:cs="Times New Roman"/>
                <w:b/>
                <w:bCs/>
                <w:lang w:val="ro-RO"/>
              </w:rPr>
              <w:t>cu instrumente financiare derivate</w:t>
            </w:r>
          </w:p>
          <w:p w14:paraId="02A442AC" w14:textId="0420506C"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5815F6" w:rsidRPr="000C185B">
              <w:rPr>
                <w:rFonts w:ascii="Times New Roman" w:eastAsia="Times New Roman" w:hAnsi="Times New Roman" w:cs="Times New Roman"/>
                <w:lang w:val="pt-PT"/>
              </w:rPr>
              <w:t xml:space="preserve">102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29E7B13" w14:textId="66B9E09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w:t>
            </w:r>
            <w:r w:rsidRPr="000C185B">
              <w:rPr>
                <w:rFonts w:ascii="Times New Roman" w:eastAsia="Times New Roman" w:hAnsi="Times New Roman" w:cs="Times New Roman"/>
                <w:lang w:val="ro-RO"/>
              </w:rPr>
              <w:t>aici cuantumul</w:t>
            </w:r>
            <w:r w:rsidRPr="000C185B">
              <w:rPr>
                <w:rFonts w:ascii="Times New Roman" w:eastAsia="Times New Roman" w:hAnsi="Times New Roman" w:cs="Times New Roman"/>
                <w:lang w:val="it-IT"/>
              </w:rPr>
              <w:t xml:space="preserve"> ieşirilor calculate în conformitate cu pct.</w:t>
            </w:r>
            <w:r w:rsidR="005815F6" w:rsidRPr="000C185B">
              <w:rPr>
                <w:rFonts w:ascii="Times New Roman" w:eastAsia="Times New Roman" w:hAnsi="Times New Roman" w:cs="Times New Roman"/>
                <w:lang w:val="it-IT"/>
              </w:rPr>
              <w:t xml:space="preserve">102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489C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50CC53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EA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DD0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1.1.5.5. </w:t>
            </w:r>
            <w:r w:rsidRPr="000C185B">
              <w:rPr>
                <w:rFonts w:ascii="Times New Roman" w:eastAsia="Times New Roman" w:hAnsi="Times New Roman" w:cs="Times New Roman"/>
                <w:b/>
                <w:bCs/>
                <w:lang w:val="it-IT"/>
              </w:rPr>
              <w:t xml:space="preserve">Ieşiri rezultate din instrumente </w:t>
            </w:r>
            <w:r w:rsidRPr="000C185B">
              <w:rPr>
                <w:rFonts w:ascii="Times New Roman" w:eastAsia="Times New Roman" w:hAnsi="Times New Roman" w:cs="Times New Roman"/>
                <w:b/>
                <w:bCs/>
                <w:lang w:val="ro-RO"/>
              </w:rPr>
              <w:t xml:space="preserve">financiare </w:t>
            </w:r>
            <w:r w:rsidRPr="000C185B">
              <w:rPr>
                <w:rFonts w:ascii="Times New Roman" w:eastAsia="Times New Roman" w:hAnsi="Times New Roman" w:cs="Times New Roman"/>
                <w:b/>
                <w:bCs/>
                <w:lang w:val="it-IT"/>
              </w:rPr>
              <w:t>derivate</w:t>
            </w:r>
            <w:r w:rsidRPr="000C185B">
              <w:rPr>
                <w:rFonts w:ascii="Times New Roman" w:eastAsia="Times New Roman" w:hAnsi="Times New Roman" w:cs="Times New Roman"/>
                <w:lang w:val="it-IT"/>
              </w:rPr>
              <w:t xml:space="preserve"> </w:t>
            </w:r>
          </w:p>
          <w:p w14:paraId="70E0FA1B" w14:textId="03E9611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124873" w:rsidRPr="000C185B">
              <w:rPr>
                <w:rFonts w:ascii="Times New Roman" w:eastAsia="Times New Roman" w:hAnsi="Times New Roman" w:cs="Times New Roman"/>
                <w:lang w:val="it-IT"/>
              </w:rPr>
              <w:t xml:space="preserve">103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1E7D03A" w14:textId="2B3E623C"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ieşirilor aşteptate pe parcursul unei perioade de 30 de zile pentru contractele enumerate în anexa nr.1 din Regulamentul nr.114/2018, calculată în conformitate cu cu subsecțiunea 2, secțiunea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352C02A2" w14:textId="134B581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Exclusiv în cazul raportării</w:t>
            </w:r>
            <w:r w:rsidRPr="000C185B">
              <w:rPr>
                <w:rFonts w:ascii="Times New Roman" w:eastAsia="Times New Roman" w:hAnsi="Times New Roman" w:cs="Times New Roman"/>
                <w:lang w:val="it-IT"/>
              </w:rPr>
              <w:t xml:space="preserve">într-o monedă </w:t>
            </w:r>
            <w:r w:rsidRPr="000C185B">
              <w:rPr>
                <w:rFonts w:ascii="Times New Roman" w:eastAsia="Times New Roman" w:hAnsi="Times New Roman" w:cs="Times New Roman"/>
                <w:lang w:val="ro-RO"/>
              </w:rPr>
              <w:t>separată, în conformitate cu pct.</w:t>
            </w:r>
            <w:r w:rsidR="00823F55" w:rsidRPr="000C185B">
              <w:rPr>
                <w:rFonts w:ascii="Times New Roman" w:eastAsia="Times New Roman" w:hAnsi="Times New Roman" w:cs="Times New Roman"/>
                <w:lang w:val="ro-RO"/>
              </w:rPr>
              <w:t xml:space="preserve">18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băncile raportează ieşirile care au loc numai în moneda semnificativă respectivă. Compensarea printr-o contraparte poate fi aplicată numai fluxurilor în moneda respectivă, de exemplu contrapartea A: +10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xml:space="preserve"> şi contrapartea A: -20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xml:space="preserve"> se raportează ca o ieşire de 10 EUR. Nu se permite compensarea între contrapărţi, de exemplu, contrapartea A: -10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contrapartea B: +40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xml:space="preserve"> se raportează ca o ieşire de 10 EUR la C73.00 (şi ca o intrare de 40 EUR la C74.00).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DD83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BCCE1E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7C0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A6EC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1.1.5.6. </w:t>
            </w:r>
            <w:r w:rsidRPr="000C185B">
              <w:rPr>
                <w:rFonts w:ascii="Times New Roman" w:eastAsia="Times New Roman" w:hAnsi="Times New Roman" w:cs="Times New Roman"/>
                <w:b/>
                <w:bCs/>
                <w:lang w:val="it-IT"/>
              </w:rPr>
              <w:t>Poziţii scurte</w:t>
            </w:r>
            <w:r w:rsidRPr="000C185B">
              <w:rPr>
                <w:rFonts w:ascii="Times New Roman" w:eastAsia="Times New Roman" w:hAnsi="Times New Roman" w:cs="Times New Roman"/>
                <w:lang w:val="it-IT"/>
              </w:rPr>
              <w:t xml:space="preserve"> </w:t>
            </w:r>
          </w:p>
          <w:p w14:paraId="41697B46" w14:textId="4C7F17F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5815F6" w:rsidRPr="000C185B">
              <w:rPr>
                <w:rFonts w:ascii="Times New Roman" w:eastAsia="Times New Roman" w:hAnsi="Times New Roman" w:cs="Times New Roman"/>
                <w:lang w:val="pt-PT"/>
              </w:rPr>
              <w:t xml:space="preserve">104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6AB0D3E"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 xml:space="preserve">În cazul în care deține o poziție scurtă acoperită de titluri luate cu împrumut negarantate, </w:t>
            </w:r>
            <w:r w:rsidRPr="000C185B">
              <w:rPr>
                <w:rFonts w:ascii="Times New Roman" w:eastAsia="Times New Roman" w:hAnsi="Times New Roman" w:cs="Times New Roman"/>
                <w:lang w:val="pt-PT"/>
              </w:rPr>
              <w:t>banca adăugă o ieşire suplimentară de 100 % corespunzătoare valorii de piaţă a titlurilor sau a altor active vândute în lipsă</w:t>
            </w:r>
            <w:r w:rsidRPr="000C185B">
              <w:rPr>
                <w:rFonts w:ascii="Times New Roman" w:eastAsia="Times New Roman" w:hAnsi="Times New Roman" w:cs="Times New Roman"/>
                <w:lang w:val="ro-RO"/>
              </w:rPr>
              <w:t xml:space="preserve">, cu excepția cazului în care condițiile în care banca le-a luat cu împrumut prevăd restituirea acestora numai după 30 de zile. În cazul în care poziția scurtă este acoperită de o operațiune de finanțare prin instrumente financiare însoțită de o garanție, banca presupune că </w:t>
            </w:r>
            <w:r w:rsidRPr="000C185B">
              <w:rPr>
                <w:rFonts w:ascii="Times New Roman" w:eastAsia="Times New Roman" w:hAnsi="Times New Roman" w:cs="Times New Roman"/>
                <w:lang w:val="it-IT"/>
              </w:rPr>
              <w:t>poziţia scurtă va fi menţinută pe toată perioada celor 30 de zile şi că</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acesteia</w:t>
            </w:r>
            <w:r w:rsidRPr="000C185B">
              <w:rPr>
                <w:rFonts w:ascii="Times New Roman" w:eastAsia="Times New Roman" w:hAnsi="Times New Roman" w:cs="Times New Roman"/>
                <w:lang w:val="it-IT"/>
              </w:rPr>
              <w:t xml:space="preserve"> i se va aplica o rată de ieşire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AAB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0DC63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265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2D2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1.1.5.6.1. </w:t>
            </w:r>
            <w:r w:rsidRPr="000C185B">
              <w:rPr>
                <w:rFonts w:ascii="Times New Roman" w:eastAsia="Times New Roman" w:hAnsi="Times New Roman" w:cs="Times New Roman"/>
                <w:b/>
                <w:bCs/>
                <w:lang w:val="it-IT"/>
              </w:rPr>
              <w:t>Acoperite de o tranzacţie de finanţare prin titluri însoţită de o garanţie</w:t>
            </w:r>
            <w:r w:rsidRPr="000C185B">
              <w:rPr>
                <w:rFonts w:ascii="Times New Roman" w:eastAsia="Times New Roman" w:hAnsi="Times New Roman" w:cs="Times New Roman"/>
                <w:lang w:val="it-IT"/>
              </w:rPr>
              <w:t xml:space="preserve"> </w:t>
            </w:r>
          </w:p>
          <w:p w14:paraId="13E770D6" w14:textId="42C8102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815F6" w:rsidRPr="000C185B">
              <w:rPr>
                <w:rFonts w:ascii="Times New Roman" w:eastAsia="Times New Roman" w:hAnsi="Times New Roman" w:cs="Times New Roman"/>
                <w:lang w:val="it-IT"/>
              </w:rPr>
              <w:t xml:space="preserve">104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0E08DA5"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de piaţă a titlurilor sau a altor active vândute în lipsă care sunt acoperite de </w:t>
            </w:r>
            <w:r w:rsidRPr="000C185B">
              <w:rPr>
                <w:rFonts w:ascii="Times New Roman" w:eastAsia="Times New Roman" w:hAnsi="Times New Roman" w:cs="Times New Roman"/>
                <w:lang w:val="ro-RO"/>
              </w:rPr>
              <w:t>operațiuni</w:t>
            </w:r>
            <w:r w:rsidRPr="000C185B" w:rsidDel="00E7434A">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de finanţare prin </w:t>
            </w:r>
            <w:r w:rsidRPr="000C185B">
              <w:rPr>
                <w:rFonts w:ascii="Times New Roman" w:eastAsia="Times New Roman" w:hAnsi="Times New Roman" w:cs="Times New Roman"/>
                <w:lang w:val="ro-RO"/>
              </w:rPr>
              <w:t>instrumente financiare</w:t>
            </w:r>
            <w:r w:rsidRPr="000C185B" w:rsidDel="00E7434A">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însoţite de o garanţie şi care urmează să fie furnizate în termen de 30 de zile, cu excepţia cazului în care banca le-a </w:t>
            </w:r>
            <w:r w:rsidRPr="000C185B">
              <w:rPr>
                <w:rFonts w:ascii="Times New Roman" w:eastAsia="Times New Roman" w:hAnsi="Times New Roman" w:cs="Times New Roman"/>
                <w:lang w:val="ro-RO"/>
              </w:rPr>
              <w:t>luat cu împrumut</w:t>
            </w:r>
            <w:r w:rsidRPr="000C185B" w:rsidDel="00333EF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6CCD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CE05EB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67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CB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1.1.5.6.2. </w:t>
            </w:r>
            <w:r w:rsidRPr="000C185B">
              <w:rPr>
                <w:rFonts w:ascii="Times New Roman" w:eastAsia="Times New Roman" w:hAnsi="Times New Roman" w:cs="Times New Roman"/>
                <w:b/>
                <w:bCs/>
                <w:lang w:val="it-IT"/>
              </w:rPr>
              <w:t>Altele</w:t>
            </w:r>
            <w:r w:rsidRPr="000C185B">
              <w:rPr>
                <w:rFonts w:ascii="Times New Roman" w:eastAsia="Times New Roman" w:hAnsi="Times New Roman" w:cs="Times New Roman"/>
                <w:lang w:val="it-IT"/>
              </w:rPr>
              <w:t xml:space="preserve"> </w:t>
            </w:r>
          </w:p>
          <w:p w14:paraId="0986CD5A" w14:textId="101FF6A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815F6" w:rsidRPr="000C185B">
              <w:rPr>
                <w:rFonts w:ascii="Times New Roman" w:eastAsia="Times New Roman" w:hAnsi="Times New Roman" w:cs="Times New Roman"/>
                <w:lang w:val="it-IT"/>
              </w:rPr>
              <w:t xml:space="preserve">104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380AD12"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de piaţă a titlurilor sau a altor active vândute în lipsă, altele decât cele care sunt acoperite de </w:t>
            </w:r>
            <w:r w:rsidRPr="000C185B">
              <w:rPr>
                <w:rFonts w:ascii="Times New Roman" w:eastAsia="Times New Roman" w:hAnsi="Times New Roman" w:cs="Times New Roman"/>
                <w:lang w:val="ro-RO"/>
              </w:rPr>
              <w:t>operațiuni</w:t>
            </w:r>
            <w:r w:rsidRPr="000C185B" w:rsidDel="0031409D">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de finanţare prin </w:t>
            </w:r>
            <w:r w:rsidRPr="000C185B">
              <w:rPr>
                <w:rFonts w:ascii="Times New Roman" w:eastAsia="Times New Roman" w:hAnsi="Times New Roman" w:cs="Times New Roman"/>
                <w:lang w:val="ro-RO"/>
              </w:rPr>
              <w:t>instrumente financiare</w:t>
            </w:r>
            <w:r w:rsidRPr="000C185B" w:rsidDel="0031409D">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însoţite de o garanţie şi care urmează să fie furnizate în termen de 30 de zile, cu excepţia cazului în care banca le-a </w:t>
            </w:r>
            <w:r w:rsidRPr="000C185B">
              <w:rPr>
                <w:rFonts w:ascii="Times New Roman" w:eastAsia="Times New Roman" w:hAnsi="Times New Roman" w:cs="Times New Roman"/>
                <w:lang w:val="ro-RO"/>
              </w:rPr>
              <w:t>luat cu împrumut</w:t>
            </w:r>
            <w:r w:rsidRPr="000C185B" w:rsidDel="006F105F">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C47E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7DCF69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34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DED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1.1.5.7. </w:t>
            </w:r>
            <w:r w:rsidRPr="000C185B">
              <w:rPr>
                <w:rFonts w:ascii="Times New Roman" w:eastAsia="Times New Roman" w:hAnsi="Times New Roman" w:cs="Times New Roman"/>
                <w:b/>
                <w:bCs/>
                <w:lang w:val="it-IT"/>
              </w:rPr>
              <w:t>Garanţii reale excedentare care pot fi oricând solicitate</w:t>
            </w:r>
            <w:r w:rsidRPr="000C185B">
              <w:rPr>
                <w:rFonts w:ascii="Times New Roman" w:eastAsia="Times New Roman" w:hAnsi="Times New Roman" w:cs="Times New Roman"/>
                <w:lang w:val="it-IT"/>
              </w:rPr>
              <w:t xml:space="preserve"> </w:t>
            </w:r>
          </w:p>
          <w:p w14:paraId="446279E0" w14:textId="3545C8F2" w:rsidR="006A692F" w:rsidRPr="000C185B" w:rsidRDefault="00424500"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105.1</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0EA55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de piaţă a garanţiilor reale excedentare pe care le deţine banca şi care pot fi oricând solicitate prin contract de către contraparte.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1C20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B3737B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97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863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1.1.5.8. </w:t>
            </w:r>
            <w:r w:rsidRPr="000C185B">
              <w:rPr>
                <w:rFonts w:ascii="Times New Roman" w:eastAsia="Times New Roman" w:hAnsi="Times New Roman" w:cs="Times New Roman"/>
                <w:b/>
                <w:bCs/>
                <w:lang w:val="it-IT"/>
              </w:rPr>
              <w:t>Garanţii reale care trebuie furnizate</w:t>
            </w:r>
            <w:r w:rsidRPr="000C185B">
              <w:rPr>
                <w:rFonts w:ascii="Times New Roman" w:eastAsia="Times New Roman" w:hAnsi="Times New Roman" w:cs="Times New Roman"/>
                <w:lang w:val="it-IT"/>
              </w:rPr>
              <w:t xml:space="preserve"> </w:t>
            </w:r>
          </w:p>
          <w:p w14:paraId="58A84F35" w14:textId="513ABDCF" w:rsidR="006A692F" w:rsidRPr="000C185B" w:rsidRDefault="00424500"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105.2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BF387A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de piaţă a garanţiilor reale care trebuie să fie furnizate unei contrapărţi în termen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1FD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DEBEB4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18C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5978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1.1.5.9. </w:t>
            </w:r>
            <w:r w:rsidRPr="000C185B">
              <w:rPr>
                <w:rFonts w:ascii="Times New Roman" w:eastAsia="Times New Roman" w:hAnsi="Times New Roman" w:cs="Times New Roman"/>
                <w:b/>
                <w:bCs/>
              </w:rPr>
              <w:t>Garanţii reale corespunzătoare unor active lichide care se pot substitui unor active nelichide</w:t>
            </w:r>
            <w:r w:rsidRPr="000C185B">
              <w:rPr>
                <w:rFonts w:ascii="Times New Roman" w:eastAsia="Times New Roman" w:hAnsi="Times New Roman" w:cs="Times New Roman"/>
              </w:rPr>
              <w:t xml:space="preserve"> </w:t>
            </w:r>
          </w:p>
          <w:p w14:paraId="7DD2C53F" w14:textId="55909C7E" w:rsidR="006A692F" w:rsidRPr="000C185B" w:rsidRDefault="00424500"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w:t>
            </w:r>
            <w:r w:rsidR="006A692F" w:rsidRPr="000C185B">
              <w:rPr>
                <w:rFonts w:ascii="Times New Roman" w:eastAsia="Times New Roman" w:hAnsi="Times New Roman" w:cs="Times New Roman"/>
              </w:rPr>
              <w:t>ubpct.</w:t>
            </w:r>
            <w:r w:rsidRPr="000C185B">
              <w:rPr>
                <w:rFonts w:ascii="Times New Roman" w:eastAsia="Times New Roman" w:hAnsi="Times New Roman" w:cs="Times New Roman"/>
              </w:rPr>
              <w:t>105.3</w:t>
            </w:r>
            <w:r w:rsidR="006A692F" w:rsidRPr="000C185B">
              <w:rPr>
                <w:rFonts w:ascii="Times New Roman" w:eastAsia="Times New Roman" w:hAnsi="Times New Roman" w:cs="Times New Roman"/>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9E5EC83" w14:textId="034BAAE1"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Băncile raportează valoarea de piaţă a garanţiilor reale care au calitatea de active lichide în sensul capitolului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rPr>
              <w:t xml:space="preserve">care </w:t>
            </w:r>
            <w:r w:rsidRPr="000C185B">
              <w:rPr>
                <w:rFonts w:ascii="Times New Roman" w:eastAsia="Times New Roman" w:hAnsi="Times New Roman" w:cs="Times New Roman"/>
                <w:lang w:val="ro-RO"/>
              </w:rPr>
              <w:t>pot fi înlocuite</w:t>
            </w:r>
            <w:r w:rsidRPr="000C185B">
              <w:rPr>
                <w:rFonts w:ascii="Times New Roman" w:eastAsia="Times New Roman" w:hAnsi="Times New Roman" w:cs="Times New Roman"/>
              </w:rPr>
              <w:t xml:space="preserve">, fără acordul băncii, </w:t>
            </w:r>
            <w:r w:rsidRPr="000C185B">
              <w:rPr>
                <w:rFonts w:ascii="Times New Roman" w:eastAsia="Times New Roman" w:hAnsi="Times New Roman" w:cs="Times New Roman"/>
                <w:lang w:val="ro-RO"/>
              </w:rPr>
              <w:t>cu active</w:t>
            </w:r>
            <w:r w:rsidRPr="000C185B" w:rsidDel="006F105F">
              <w:rPr>
                <w:rFonts w:ascii="Times New Roman" w:eastAsia="Times New Roman" w:hAnsi="Times New Roman" w:cs="Times New Roman"/>
              </w:rPr>
              <w:t xml:space="preserve"> </w:t>
            </w:r>
            <w:r w:rsidRPr="000C185B">
              <w:rPr>
                <w:rFonts w:ascii="Times New Roman" w:eastAsia="Times New Roman" w:hAnsi="Times New Roman" w:cs="Times New Roman"/>
              </w:rPr>
              <w:t xml:space="preserve">corespunzătoare unor active care nu s-ar califica drept active lichide în sensul capitolului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F235A"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E436CC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6D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4A7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1.1.5.10 </w:t>
            </w:r>
            <w:r w:rsidRPr="000C185B">
              <w:rPr>
                <w:rFonts w:ascii="Times New Roman" w:eastAsia="Times New Roman" w:hAnsi="Times New Roman" w:cs="Times New Roman"/>
                <w:b/>
                <w:bCs/>
                <w:lang w:val="it-IT"/>
              </w:rPr>
              <w:t>Pierderi de finanţare pentru activităţile de finanţare structurată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3A7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3CA662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F8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7B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1.1.5.10.1. </w:t>
            </w:r>
            <w:r w:rsidRPr="000C185B">
              <w:rPr>
                <w:rFonts w:ascii="Times New Roman" w:eastAsia="Times New Roman" w:hAnsi="Times New Roman" w:cs="Times New Roman"/>
                <w:b/>
                <w:bCs/>
              </w:rPr>
              <w:t>Instrumente financiare structurate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521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5E8C95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CF0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E50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1.1.5.10.2. </w:t>
            </w:r>
            <w:r w:rsidRPr="000C185B">
              <w:rPr>
                <w:rFonts w:ascii="Times New Roman" w:eastAsia="Times New Roman" w:hAnsi="Times New Roman" w:cs="Times New Roman"/>
                <w:b/>
                <w:bCs/>
              </w:rPr>
              <w:t>Facilităţi de finanţare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C5A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D60A9B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FC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8A4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1.1.5.11. </w:t>
            </w:r>
            <w:r w:rsidRPr="000C185B">
              <w:rPr>
                <w:rFonts w:ascii="Times New Roman" w:eastAsia="Times New Roman" w:hAnsi="Times New Roman" w:cs="Times New Roman"/>
                <w:b/>
                <w:bCs/>
                <w:lang w:val="it-IT"/>
              </w:rPr>
              <w:t>Compensarea internă a poziţiilor clientului</w:t>
            </w:r>
            <w:r w:rsidRPr="000C185B">
              <w:rPr>
                <w:rFonts w:ascii="Times New Roman" w:eastAsia="Times New Roman" w:hAnsi="Times New Roman" w:cs="Times New Roman"/>
                <w:lang w:val="it-IT"/>
              </w:rPr>
              <w:t xml:space="preserve"> </w:t>
            </w:r>
          </w:p>
          <w:p w14:paraId="2513746E" w14:textId="08E73B28"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5815F6" w:rsidRPr="000C185B">
              <w:rPr>
                <w:rFonts w:ascii="Times New Roman" w:eastAsia="Times New Roman" w:hAnsi="Times New Roman" w:cs="Times New Roman"/>
                <w:lang w:val="pt-PT"/>
              </w:rPr>
              <w:t xml:space="preserve">107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6666C3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valoarea de piaţă a activelor </w:t>
            </w:r>
            <w:r w:rsidRPr="000C185B">
              <w:rPr>
                <w:rFonts w:ascii="Times New Roman" w:eastAsia="Times New Roman" w:hAnsi="Times New Roman" w:cs="Times New Roman"/>
                <w:lang w:val="ro-RO"/>
              </w:rPr>
              <w:t>nelichide ale</w:t>
            </w:r>
            <w:r w:rsidRPr="000C185B">
              <w:rPr>
                <w:rFonts w:ascii="Times New Roman" w:eastAsia="Times New Roman" w:hAnsi="Times New Roman" w:cs="Times New Roman"/>
                <w:lang w:val="it-IT"/>
              </w:rPr>
              <w:t xml:space="preserve"> unui client pe care, în ceea ce priveşte furnizarea de servicii de tip prime brokerage, banca le-a </w:t>
            </w:r>
            <w:r w:rsidRPr="000C185B">
              <w:rPr>
                <w:rFonts w:ascii="Times New Roman" w:eastAsia="Times New Roman" w:hAnsi="Times New Roman" w:cs="Times New Roman"/>
                <w:lang w:val="ro-RO"/>
              </w:rPr>
              <w:t>utilizat pentru a acoperi, prin punere în corespondență internă</w:t>
            </w:r>
            <w:r w:rsidRPr="000C185B">
              <w:rPr>
                <w:rFonts w:ascii="Times New Roman" w:eastAsia="Times New Roman" w:hAnsi="Times New Roman" w:cs="Times New Roman"/>
                <w:lang w:val="it-IT"/>
              </w:rPr>
              <w:t>, cu vânzările în lipsă corespunzătoare ale unui alt client.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3368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00FCE9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AEF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D5E2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 </w:t>
            </w:r>
            <w:r w:rsidRPr="000C185B">
              <w:rPr>
                <w:rFonts w:ascii="Times New Roman" w:eastAsia="Times New Roman" w:hAnsi="Times New Roman" w:cs="Times New Roman"/>
                <w:b/>
                <w:bCs/>
                <w:lang w:val="it-IT"/>
              </w:rPr>
              <w:t>Facilităţi angajate</w:t>
            </w:r>
            <w:r w:rsidRPr="000C185B">
              <w:rPr>
                <w:rFonts w:ascii="Times New Roman" w:eastAsia="Times New Roman" w:hAnsi="Times New Roman" w:cs="Times New Roman"/>
                <w:lang w:val="it-IT"/>
              </w:rPr>
              <w:t xml:space="preserve"> </w:t>
            </w:r>
          </w:p>
          <w:p w14:paraId="650245ED" w14:textId="29D5109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10,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34178AE" w14:textId="6DEAAEB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ieşirile, astfel cum sunt definite la subsecţiunea 10,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21BF6E0D" w14:textId="5F3D77B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De asemenea, băncile raportează aici facilităţile angajate în conformitate cu 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47ED9D19" w14:textId="54265F7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Suma maximă care poate fi retrasă va fi evaluată în conformitate cu pct.</w:t>
            </w:r>
            <w:r w:rsidR="005815F6" w:rsidRPr="000C185B">
              <w:rPr>
                <w:rFonts w:ascii="Times New Roman" w:eastAsia="Times New Roman" w:hAnsi="Times New Roman" w:cs="Times New Roman"/>
                <w:lang w:val="it-IT"/>
              </w:rPr>
              <w:t xml:space="preserve">109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A0A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EE0CBA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E3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88D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 </w:t>
            </w:r>
            <w:r w:rsidRPr="000C185B">
              <w:rPr>
                <w:rFonts w:ascii="Times New Roman" w:eastAsia="Times New Roman" w:hAnsi="Times New Roman" w:cs="Times New Roman"/>
                <w:b/>
                <w:bCs/>
                <w:lang w:val="it-IT"/>
              </w:rPr>
              <w:t>Facilităţi de credit</w:t>
            </w:r>
            <w:r w:rsidRPr="000C185B">
              <w:rPr>
                <w:rFonts w:ascii="Times New Roman" w:eastAsia="Times New Roman" w:hAnsi="Times New Roman" w:cs="Times New Roman"/>
                <w:lang w:val="it-IT"/>
              </w:rPr>
              <w:t xml:space="preserve"> </w:t>
            </w:r>
          </w:p>
          <w:p w14:paraId="78F57F43" w14:textId="5F28B2E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6A099D" w:rsidRPr="000C185B">
              <w:rPr>
                <w:rFonts w:ascii="Times New Roman" w:eastAsia="Times New Roman" w:hAnsi="Times New Roman" w:cs="Times New Roman"/>
                <w:lang w:val="it-IT"/>
              </w:rPr>
              <w:t xml:space="preserve">108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D202166" w14:textId="3764A9A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facilităţile de credit angajate, astfel cum sunt definite la pct.</w:t>
            </w:r>
            <w:r w:rsidR="006A099D" w:rsidRPr="000C185B">
              <w:rPr>
                <w:rFonts w:ascii="Times New Roman" w:eastAsia="Times New Roman" w:hAnsi="Times New Roman" w:cs="Times New Roman"/>
                <w:lang w:val="it-IT"/>
              </w:rPr>
              <w:t xml:space="preserve">108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E543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7EF867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40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DA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1.1.6.1.1. </w:t>
            </w:r>
            <w:r w:rsidRPr="000C185B">
              <w:rPr>
                <w:rFonts w:ascii="Times New Roman" w:eastAsia="Times New Roman" w:hAnsi="Times New Roman" w:cs="Times New Roman"/>
                <w:b/>
                <w:bCs/>
              </w:rPr>
              <w:t>Pentru clienţi retail</w:t>
            </w:r>
            <w:r w:rsidRPr="000C185B">
              <w:rPr>
                <w:rFonts w:ascii="Times New Roman" w:eastAsia="Times New Roman" w:hAnsi="Times New Roman" w:cs="Times New Roman"/>
              </w:rPr>
              <w:t xml:space="preserve"> </w:t>
            </w:r>
          </w:p>
          <w:p w14:paraId="4E49036B" w14:textId="2BCE368E"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6A099D" w:rsidRPr="000C185B">
              <w:rPr>
                <w:rFonts w:ascii="Times New Roman" w:eastAsia="Times New Roman" w:hAnsi="Times New Roman" w:cs="Times New Roman"/>
              </w:rPr>
              <w:t xml:space="preserve">110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214EC39" w14:textId="210F9DDC"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suma maximă care poate fi retrasă din facilităţile de credit angajate neutilizate pentru clienţii retail, astfel cum sunt definiți la subpct.</w:t>
            </w:r>
            <w:r w:rsidR="00F91503" w:rsidRPr="000C185B">
              <w:rPr>
                <w:rFonts w:ascii="Times New Roman" w:eastAsia="Times New Roman" w:hAnsi="Times New Roman" w:cs="Times New Roman"/>
              </w:rPr>
              <w:t>7.9</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72411"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8E1CC4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5E7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F7D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1.1.6.1.2. </w:t>
            </w:r>
            <w:r w:rsidRPr="000C185B">
              <w:rPr>
                <w:rFonts w:ascii="Times New Roman" w:eastAsia="Times New Roman" w:hAnsi="Times New Roman" w:cs="Times New Roman"/>
                <w:b/>
                <w:bCs/>
                <w:lang w:val="it-IT"/>
              </w:rPr>
              <w:t>Pentru alţi clienţi nefinanciari decât clienţii retail</w:t>
            </w:r>
            <w:r w:rsidRPr="000C185B">
              <w:rPr>
                <w:rFonts w:ascii="Times New Roman" w:eastAsia="Times New Roman" w:hAnsi="Times New Roman" w:cs="Times New Roman"/>
                <w:lang w:val="it-IT"/>
              </w:rPr>
              <w:t xml:space="preserve"> </w:t>
            </w:r>
          </w:p>
          <w:p w14:paraId="19F5BF57" w14:textId="6F27C43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6A099D" w:rsidRPr="000C185B">
              <w:rPr>
                <w:rFonts w:ascii="Times New Roman" w:eastAsia="Times New Roman" w:hAnsi="Times New Roman" w:cs="Times New Roman"/>
                <w:lang w:val="it-IT"/>
              </w:rPr>
              <w:t xml:space="preserve">111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3BA2F39" w14:textId="6653C5F6"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credit angajate neutilizate pentru clienţi care nu sunt nici clienţi financiari în conformitate cu subpct.</w:t>
            </w:r>
            <w:r w:rsidR="00F91503" w:rsidRPr="000C185B">
              <w:rPr>
                <w:rFonts w:ascii="Times New Roman" w:eastAsia="Times New Roman" w:hAnsi="Times New Roman" w:cs="Times New Roman"/>
                <w:lang w:val="it-IT"/>
              </w:rPr>
              <w:t>7.5</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nici clienţi retail în conformitate cu subpct.</w:t>
            </w:r>
            <w:r w:rsidR="00F91503" w:rsidRPr="000C185B">
              <w:rPr>
                <w:rFonts w:ascii="Times New Roman" w:eastAsia="Times New Roman" w:hAnsi="Times New Roman" w:cs="Times New Roman"/>
                <w:lang w:val="it-IT"/>
              </w:rPr>
              <w:t>7.9</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care nu au fost furnizate în scopul înlocuirii finanţării clientului în situaţii în care acesta nu îşi poate acoperi nevoile de finanţare pe pieţele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3D2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9F9BC9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8C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E36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1.1.6.1.3. </w:t>
            </w:r>
            <w:r w:rsidRPr="000C185B">
              <w:rPr>
                <w:rFonts w:ascii="Times New Roman" w:eastAsia="Times New Roman" w:hAnsi="Times New Roman" w:cs="Times New Roman"/>
                <w:b/>
                <w:bCs/>
                <w:lang w:val="it-IT"/>
              </w:rPr>
              <w:t>Pentru bănci</w:t>
            </w:r>
            <w:r w:rsidRPr="000C185B">
              <w:rPr>
                <w:rFonts w:ascii="Times New Roman" w:eastAsia="Times New Roman" w:hAnsi="Times New Roman" w:cs="Times New Roman"/>
                <w:lang w:val="it-IT"/>
              </w:rPr>
              <w:t xml:space="preserve"> </w:t>
            </w:r>
          </w:p>
          <w:p w14:paraId="4431DF8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facilităţile de credit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D97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B305F8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FC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CEF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1.1.6.1.3.1. </w:t>
            </w:r>
            <w:r w:rsidRPr="000C185B">
              <w:rPr>
                <w:rFonts w:ascii="Times New Roman" w:eastAsia="Times New Roman" w:hAnsi="Times New Roman" w:cs="Times New Roman"/>
                <w:b/>
                <w:bCs/>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9D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33ED1C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6C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BC2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1.1.6.1.3.2. </w:t>
            </w:r>
            <w:r w:rsidRPr="000C185B">
              <w:rPr>
                <w:rFonts w:ascii="Times New Roman" w:eastAsia="Times New Roman" w:hAnsi="Times New Roman" w:cs="Times New Roman"/>
                <w:b/>
                <w:bCs/>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74F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9B056D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91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331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1.1.6.1.3.3. </w:t>
            </w:r>
            <w:r w:rsidRPr="000C185B">
              <w:rPr>
                <w:rFonts w:ascii="Times New Roman" w:eastAsia="Times New Roman" w:hAnsi="Times New Roman" w:cs="Times New Roman"/>
                <w:b/>
                <w:bCs/>
                <w:lang w:val="it-IT"/>
              </w:rPr>
              <w:t>Altele</w:t>
            </w:r>
            <w:r w:rsidRPr="000C185B">
              <w:rPr>
                <w:rFonts w:ascii="Times New Roman" w:eastAsia="Times New Roman" w:hAnsi="Times New Roman" w:cs="Times New Roman"/>
                <w:lang w:val="it-IT"/>
              </w:rPr>
              <w:t xml:space="preserve"> </w:t>
            </w:r>
          </w:p>
          <w:p w14:paraId="2D719AC6" w14:textId="36DE6C3F" w:rsidR="006A692F" w:rsidRPr="000C185B" w:rsidRDefault="00A92F9D"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113.1</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A4B785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credit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5913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C1CFE0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BB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4E84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1.1.6.1.4. </w:t>
            </w:r>
            <w:r w:rsidRPr="000C185B">
              <w:rPr>
                <w:rFonts w:ascii="Times New Roman" w:eastAsia="Times New Roman" w:hAnsi="Times New Roman" w:cs="Times New Roman"/>
                <w:b/>
                <w:bCs/>
                <w:lang w:val="it-IT"/>
              </w:rPr>
              <w:t>Pentru alte instituţii financiare reglementate decât băncile</w:t>
            </w:r>
            <w:r w:rsidRPr="000C185B">
              <w:rPr>
                <w:rFonts w:ascii="Times New Roman" w:eastAsia="Times New Roman" w:hAnsi="Times New Roman" w:cs="Times New Roman"/>
                <w:lang w:val="it-IT"/>
              </w:rPr>
              <w:t xml:space="preserve"> </w:t>
            </w:r>
          </w:p>
          <w:p w14:paraId="37DF3A0B" w14:textId="0DEB8CB9" w:rsidR="006A692F" w:rsidRPr="000C185B" w:rsidRDefault="00A92F9D"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113.1</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9C27A7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credit angajate neutilizate acordate altor instituţii financiare reglementate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B8C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C15456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985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3FD4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1.1.6.1.5. </w:t>
            </w:r>
            <w:r w:rsidRPr="000C185B">
              <w:rPr>
                <w:rFonts w:ascii="Times New Roman" w:eastAsia="Times New Roman" w:hAnsi="Times New Roman" w:cs="Times New Roman"/>
                <w:b/>
                <w:bCs/>
                <w:lang w:val="it-IT"/>
              </w:rPr>
              <w:t>În cadrul unui grup, dacă fac obiectul unui tratament preferenţial</w:t>
            </w:r>
            <w:r w:rsidRPr="000C185B">
              <w:rPr>
                <w:rFonts w:ascii="Times New Roman" w:eastAsia="Times New Roman" w:hAnsi="Times New Roman" w:cs="Times New Roman"/>
                <w:lang w:val="it-IT"/>
              </w:rPr>
              <w:t xml:space="preserve"> </w:t>
            </w:r>
          </w:p>
          <w:p w14:paraId="02689551" w14:textId="208254E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134F5F6" w14:textId="42FFBE2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credit angajate neutilizate pentru care au primit autorizaţia de a aplica o rată de ieşire mai scăzută în conformitate cu 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C84F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2E51E0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407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971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1.1.6.1.6. </w:t>
            </w:r>
            <w:r w:rsidRPr="000C185B">
              <w:rPr>
                <w:rFonts w:ascii="Times New Roman" w:eastAsia="Times New Roman" w:hAnsi="Times New Roman" w:cs="Times New Roman"/>
                <w:b/>
                <w:bCs/>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6B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5D1AB9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D90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24D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1.1.6.1.7. </w:t>
            </w:r>
            <w:r w:rsidRPr="000C185B">
              <w:rPr>
                <w:rFonts w:ascii="Times New Roman" w:eastAsia="Times New Roman" w:hAnsi="Times New Roman" w:cs="Times New Roman"/>
                <w:b/>
                <w:bCs/>
                <w:lang w:val="it-IT"/>
              </w:rPr>
              <w:t>Pentru alţi clienţi financiari</w:t>
            </w:r>
            <w:r w:rsidRPr="000C185B">
              <w:rPr>
                <w:rFonts w:ascii="Times New Roman" w:eastAsia="Times New Roman" w:hAnsi="Times New Roman" w:cs="Times New Roman"/>
                <w:lang w:val="it-IT"/>
              </w:rPr>
              <w:t xml:space="preserve"> </w:t>
            </w:r>
          </w:p>
          <w:p w14:paraId="718B0D65" w14:textId="682F3D74" w:rsidR="006A692F" w:rsidRPr="000C185B" w:rsidRDefault="00A92F9D"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113.2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E8DD71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credit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1BA3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353417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AB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DA2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 </w:t>
            </w:r>
            <w:r w:rsidRPr="000C185B">
              <w:rPr>
                <w:rFonts w:ascii="Times New Roman" w:eastAsia="Times New Roman" w:hAnsi="Times New Roman" w:cs="Times New Roman"/>
                <w:b/>
                <w:bCs/>
                <w:lang w:val="it-IT"/>
              </w:rPr>
              <w:t>Facilităţi de lichiditate</w:t>
            </w:r>
            <w:r w:rsidRPr="000C185B">
              <w:rPr>
                <w:rFonts w:ascii="Times New Roman" w:eastAsia="Times New Roman" w:hAnsi="Times New Roman" w:cs="Times New Roman"/>
                <w:lang w:val="it-IT"/>
              </w:rPr>
              <w:t xml:space="preserve"> </w:t>
            </w:r>
          </w:p>
          <w:p w14:paraId="3F2F2192" w14:textId="77557011"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6A099D" w:rsidRPr="000C185B">
              <w:rPr>
                <w:rFonts w:ascii="Times New Roman" w:eastAsia="Times New Roman" w:hAnsi="Times New Roman" w:cs="Times New Roman"/>
                <w:lang w:val="pt-PT"/>
              </w:rPr>
              <w:t xml:space="preserve">108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E27A201" w14:textId="23B92FB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facilităţile de lichiditate angajate, astfel cum sunt definite la pct.</w:t>
            </w:r>
            <w:r w:rsidR="006A099D" w:rsidRPr="000C185B">
              <w:rPr>
                <w:rFonts w:ascii="Times New Roman" w:eastAsia="Times New Roman" w:hAnsi="Times New Roman" w:cs="Times New Roman"/>
                <w:lang w:val="it-IT"/>
              </w:rPr>
              <w:t xml:space="preserve">108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AA2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DBA742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1F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4CA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1.1.6.2.1. </w:t>
            </w:r>
            <w:r w:rsidRPr="000C185B">
              <w:rPr>
                <w:rFonts w:ascii="Times New Roman" w:eastAsia="Times New Roman" w:hAnsi="Times New Roman" w:cs="Times New Roman"/>
                <w:b/>
                <w:bCs/>
              </w:rPr>
              <w:t>Pentru clienţi retail</w:t>
            </w:r>
            <w:r w:rsidRPr="000C185B">
              <w:rPr>
                <w:rFonts w:ascii="Times New Roman" w:eastAsia="Times New Roman" w:hAnsi="Times New Roman" w:cs="Times New Roman"/>
              </w:rPr>
              <w:t xml:space="preserve"> </w:t>
            </w:r>
          </w:p>
          <w:p w14:paraId="2A741BB4" w14:textId="12685CEB"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6A099D" w:rsidRPr="000C185B">
              <w:rPr>
                <w:rFonts w:ascii="Times New Roman" w:eastAsia="Times New Roman" w:hAnsi="Times New Roman" w:cs="Times New Roman"/>
              </w:rPr>
              <w:t xml:space="preserve">110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3577FFD" w14:textId="48C16A41"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suma maximă care poate fi retrasă din facilităţile de lichiditate angajate neutilizate pentru clienţii retail, astfel cum sunt definiți la subpct.</w:t>
            </w:r>
            <w:r w:rsidR="00F91503" w:rsidRPr="000C185B">
              <w:rPr>
                <w:rFonts w:ascii="Times New Roman" w:eastAsia="Times New Roman" w:hAnsi="Times New Roman" w:cs="Times New Roman"/>
              </w:rPr>
              <w:t>7.9</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DE36"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4FCC3D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521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063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1.1.6.2.2. </w:t>
            </w:r>
            <w:r w:rsidRPr="000C185B">
              <w:rPr>
                <w:rFonts w:ascii="Times New Roman" w:eastAsia="Times New Roman" w:hAnsi="Times New Roman" w:cs="Times New Roman"/>
                <w:b/>
                <w:bCs/>
                <w:lang w:val="it-IT"/>
              </w:rPr>
              <w:t>Pentru alţi clienţi nefinanciari decât clienţii retail</w:t>
            </w:r>
            <w:r w:rsidRPr="000C185B">
              <w:rPr>
                <w:rFonts w:ascii="Times New Roman" w:eastAsia="Times New Roman" w:hAnsi="Times New Roman" w:cs="Times New Roman"/>
                <w:lang w:val="it-IT"/>
              </w:rPr>
              <w:t xml:space="preserve"> </w:t>
            </w:r>
          </w:p>
          <w:p w14:paraId="112D0963" w14:textId="3F16130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92F9D" w:rsidRPr="000C185B">
              <w:rPr>
                <w:rFonts w:ascii="Times New Roman" w:eastAsia="Times New Roman" w:hAnsi="Times New Roman" w:cs="Times New Roman"/>
                <w:lang w:val="it-IT"/>
              </w:rPr>
              <w:t xml:space="preserve">112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7CDC980" w14:textId="4CE413E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lichiditate angajate neutilizate acordate clienţilor care nu sunt nici clienţi financiari în conformitate cu subpct.</w:t>
            </w:r>
            <w:r w:rsidR="00F91503" w:rsidRPr="000C185B">
              <w:rPr>
                <w:rFonts w:ascii="Times New Roman" w:eastAsia="Times New Roman" w:hAnsi="Times New Roman" w:cs="Times New Roman"/>
                <w:lang w:val="it-IT"/>
              </w:rPr>
              <w:t>7.5</w:t>
            </w:r>
            <w:r w:rsidRPr="000C185B">
              <w:rPr>
                <w:rFonts w:ascii="Times New Roman" w:eastAsia="Times New Roman" w:hAnsi="Times New Roman" w:cs="Times New Roman"/>
                <w:lang w:val="it-IT"/>
              </w:rPr>
              <w:t>, nici clienţi retail în conformitate cu subpct.</w:t>
            </w:r>
            <w:r w:rsidR="00F91503" w:rsidRPr="000C185B">
              <w:rPr>
                <w:rFonts w:ascii="Times New Roman" w:eastAsia="Times New Roman" w:hAnsi="Times New Roman" w:cs="Times New Roman"/>
                <w:lang w:val="it-IT"/>
              </w:rPr>
              <w:t>7.9</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DF4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165042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0DE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A97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1.1.6.2.3. </w:t>
            </w:r>
            <w:r w:rsidRPr="000C185B">
              <w:rPr>
                <w:rFonts w:ascii="Times New Roman" w:eastAsia="Times New Roman" w:hAnsi="Times New Roman" w:cs="Times New Roman"/>
                <w:b/>
                <w:bCs/>
                <w:lang w:val="it-IT"/>
              </w:rPr>
              <w:t>Pentru societăţi pentru investiţii personale</w:t>
            </w:r>
            <w:r w:rsidRPr="000C185B">
              <w:rPr>
                <w:rFonts w:ascii="Times New Roman" w:eastAsia="Times New Roman" w:hAnsi="Times New Roman" w:cs="Times New Roman"/>
                <w:lang w:val="it-IT"/>
              </w:rPr>
              <w:t xml:space="preserve"> </w:t>
            </w:r>
          </w:p>
          <w:p w14:paraId="003639B0" w14:textId="64DD9A5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A92F9D" w:rsidRPr="000C185B">
              <w:rPr>
                <w:rFonts w:ascii="Times New Roman" w:eastAsia="Times New Roman" w:hAnsi="Times New Roman" w:cs="Times New Roman"/>
                <w:lang w:val="it-IT"/>
              </w:rPr>
              <w:t>112</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B4FC74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lichiditate angajate neutilizate acordate societăţilor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3E1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7CF096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29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1F87" w14:textId="4020071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1.1.6.2.4. </w:t>
            </w:r>
            <w:r w:rsidRPr="000C185B">
              <w:rPr>
                <w:rFonts w:ascii="Times New Roman" w:eastAsia="Times New Roman" w:hAnsi="Times New Roman" w:cs="Times New Roman"/>
                <w:b/>
                <w:bCs/>
                <w:lang w:val="it-IT"/>
              </w:rPr>
              <w:t xml:space="preserve">Pentru </w:t>
            </w:r>
            <w:r w:rsidRPr="000C185B">
              <w:rPr>
                <w:rFonts w:ascii="Times New Roman" w:eastAsia="Times New Roman" w:hAnsi="Times New Roman" w:cs="Times New Roman"/>
                <w:b/>
                <w:bCs/>
                <w:lang w:val="ro-RO"/>
              </w:rPr>
              <w:t>entități</w:t>
            </w:r>
            <w:r w:rsidRPr="000C185B" w:rsidDel="00EC49F2">
              <w:rPr>
                <w:rFonts w:ascii="Times New Roman" w:eastAsia="Times New Roman" w:hAnsi="Times New Roman" w:cs="Times New Roman"/>
                <w:b/>
                <w:bCs/>
                <w:lang w:val="ro-RO"/>
              </w:rPr>
              <w:t xml:space="preserve"> </w:t>
            </w:r>
            <w:r w:rsidRPr="000C185B">
              <w:rPr>
                <w:rFonts w:ascii="Times New Roman" w:eastAsia="Times New Roman" w:hAnsi="Times New Roman" w:cs="Times New Roman"/>
                <w:b/>
                <w:bCs/>
                <w:lang w:val="it-IT"/>
              </w:rPr>
              <w:t>special constituite în scopul securitizării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046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B6A384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95F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742F6"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1.1.6.2.4.1. </w:t>
            </w:r>
            <w:r w:rsidRPr="000C185B">
              <w:rPr>
                <w:rFonts w:ascii="Times New Roman" w:eastAsia="Times New Roman" w:hAnsi="Times New Roman" w:cs="Times New Roman"/>
                <w:b/>
                <w:bCs/>
                <w:lang w:val="pt-PT"/>
              </w:rPr>
              <w:t>Pentru achiziţionarea de active care nu sunt titluri de la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99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B75C46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DC2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51A1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1.1.6.2.4.2. </w:t>
            </w:r>
            <w:r w:rsidRPr="000C185B">
              <w:rPr>
                <w:rFonts w:ascii="Times New Roman" w:eastAsia="Times New Roman" w:hAnsi="Times New Roman" w:cs="Times New Roman"/>
                <w:b/>
                <w:bCs/>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A6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BF81A9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B8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77F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1.1.6.2.5. </w:t>
            </w:r>
            <w:r w:rsidRPr="000C185B">
              <w:rPr>
                <w:rFonts w:ascii="Times New Roman" w:eastAsia="Times New Roman" w:hAnsi="Times New Roman" w:cs="Times New Roman"/>
                <w:b/>
                <w:bCs/>
                <w:lang w:val="it-IT"/>
              </w:rPr>
              <w:t>Pentru bănci</w:t>
            </w:r>
            <w:r w:rsidRPr="000C185B">
              <w:rPr>
                <w:rFonts w:ascii="Times New Roman" w:eastAsia="Times New Roman" w:hAnsi="Times New Roman" w:cs="Times New Roman"/>
                <w:lang w:val="it-IT"/>
              </w:rPr>
              <w:t xml:space="preserve"> </w:t>
            </w:r>
          </w:p>
          <w:p w14:paraId="502F0CE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facilităţile de lichiditate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DFEE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F97F66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E6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DE5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1.1.6.2.5.1. </w:t>
            </w:r>
            <w:r w:rsidRPr="000C185B">
              <w:rPr>
                <w:rFonts w:ascii="Times New Roman" w:eastAsia="Times New Roman" w:hAnsi="Times New Roman" w:cs="Times New Roman"/>
                <w:b/>
                <w:bCs/>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26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5ACB7E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DF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5FC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1.1.6.2.5.2. </w:t>
            </w:r>
            <w:r w:rsidRPr="000C185B">
              <w:rPr>
                <w:rFonts w:ascii="Times New Roman" w:eastAsia="Times New Roman" w:hAnsi="Times New Roman" w:cs="Times New Roman"/>
                <w:b/>
                <w:bCs/>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69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C3E333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848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B9A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1.1.6.2.5.3. </w:t>
            </w:r>
            <w:r w:rsidRPr="000C185B">
              <w:rPr>
                <w:rFonts w:ascii="Times New Roman" w:eastAsia="Times New Roman" w:hAnsi="Times New Roman" w:cs="Times New Roman"/>
                <w:b/>
                <w:bCs/>
                <w:lang w:val="it-IT"/>
              </w:rPr>
              <w:t>Altele</w:t>
            </w:r>
            <w:r w:rsidRPr="000C185B">
              <w:rPr>
                <w:rFonts w:ascii="Times New Roman" w:eastAsia="Times New Roman" w:hAnsi="Times New Roman" w:cs="Times New Roman"/>
                <w:lang w:val="it-IT"/>
              </w:rPr>
              <w:t xml:space="preserve"> </w:t>
            </w:r>
          </w:p>
          <w:p w14:paraId="415C3BAD" w14:textId="2477696E" w:rsidR="006A692F" w:rsidRPr="000C185B" w:rsidRDefault="00A92F9D"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113.1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A6A322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lichiditate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358B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944D79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0E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690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1.1.6.2.6. </w:t>
            </w:r>
            <w:r w:rsidRPr="000C185B">
              <w:rPr>
                <w:rFonts w:ascii="Times New Roman" w:eastAsia="Times New Roman" w:hAnsi="Times New Roman" w:cs="Times New Roman"/>
                <w:b/>
                <w:bCs/>
                <w:lang w:val="it-IT"/>
              </w:rPr>
              <w:t>În cadrul unui grup, dacă fac obiectul unui tratament preferenţial</w:t>
            </w:r>
            <w:r w:rsidRPr="000C185B">
              <w:rPr>
                <w:rFonts w:ascii="Times New Roman" w:eastAsia="Times New Roman" w:hAnsi="Times New Roman" w:cs="Times New Roman"/>
                <w:lang w:val="it-IT"/>
              </w:rPr>
              <w:t xml:space="preserve"> </w:t>
            </w:r>
          </w:p>
          <w:p w14:paraId="63F6A056" w14:textId="141468A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771FF2D" w14:textId="6E003B7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lichiditate angajate neutilizate pentru care au primit autorizaţia de a aplica o rată de ieşire mai scăzută în conformitate 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257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35D413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081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08B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1.1.6.2.7. </w:t>
            </w:r>
            <w:r w:rsidRPr="000C185B">
              <w:rPr>
                <w:rFonts w:ascii="Times New Roman" w:eastAsia="Times New Roman" w:hAnsi="Times New Roman" w:cs="Times New Roman"/>
                <w:b/>
                <w:bCs/>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F7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605FB8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AF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11B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1.1.6.2.8. </w:t>
            </w:r>
            <w:r w:rsidRPr="000C185B">
              <w:rPr>
                <w:rFonts w:ascii="Times New Roman" w:eastAsia="Times New Roman" w:hAnsi="Times New Roman" w:cs="Times New Roman"/>
                <w:b/>
                <w:bCs/>
                <w:lang w:val="it-IT"/>
              </w:rPr>
              <w:t>Pentru alţi clienţi financiari</w:t>
            </w:r>
            <w:r w:rsidRPr="000C185B">
              <w:rPr>
                <w:rFonts w:ascii="Times New Roman" w:eastAsia="Times New Roman" w:hAnsi="Times New Roman" w:cs="Times New Roman"/>
                <w:lang w:val="it-IT"/>
              </w:rPr>
              <w:t xml:space="preserve"> </w:t>
            </w:r>
          </w:p>
          <w:p w14:paraId="237FBBBF" w14:textId="19F5374B" w:rsidR="006A692F" w:rsidRPr="000C185B" w:rsidRDefault="00A92F9D"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113.2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6525F4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suma maximă care poate fi retrasă din facilităţile de lichiditate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F3A2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21F495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2C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D090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 </w:t>
            </w:r>
            <w:r w:rsidRPr="000C185B">
              <w:rPr>
                <w:rFonts w:ascii="Times New Roman" w:eastAsia="Times New Roman" w:hAnsi="Times New Roman" w:cs="Times New Roman"/>
                <w:b/>
                <w:bCs/>
                <w:lang w:val="it-IT"/>
              </w:rPr>
              <w:t>Alte produse şi servicii</w:t>
            </w:r>
            <w:r w:rsidRPr="000C185B">
              <w:rPr>
                <w:rFonts w:ascii="Times New Roman" w:eastAsia="Times New Roman" w:hAnsi="Times New Roman" w:cs="Times New Roman"/>
                <w:lang w:val="it-IT"/>
              </w:rPr>
              <w:t xml:space="preserve"> </w:t>
            </w:r>
          </w:p>
          <w:p w14:paraId="59604109" w14:textId="6F56F89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CABDAE6" w14:textId="768C53A2"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produsele şi serviciile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w:t>
            </w:r>
          </w:p>
          <w:p w14:paraId="47F98138" w14:textId="17CF00E9"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Suma care trebuie raportată este suma maximă care poate fi retrasă din produsele sau serviciile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Ponderea aplicabilă care trebuie raportată este ponderea stabilită de Banca Naţională a Moldovei în conformitate cu procedura prevăzută la pct.</w:t>
            </w:r>
            <w:r w:rsidR="005E6E94" w:rsidRPr="000C185B">
              <w:rPr>
                <w:rFonts w:ascii="Times New Roman" w:eastAsia="Times New Roman" w:hAnsi="Times New Roman" w:cs="Times New Roman"/>
                <w:lang w:val="it-IT"/>
              </w:rPr>
              <w:t>99</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F2F1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F6A96C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9E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0731</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DD175" w14:textId="77777777" w:rsidR="006A692F" w:rsidRPr="000C185B" w:rsidRDefault="006A692F" w:rsidP="00A05F2B">
            <w:pPr>
              <w:spacing w:after="0" w:line="240" w:lineRule="auto"/>
              <w:rPr>
                <w:rFonts w:ascii="Times New Roman" w:eastAsia="Times New Roman" w:hAnsi="Times New Roman" w:cs="Times New Roman"/>
                <w:lang w:val="pt-BR"/>
              </w:rPr>
            </w:pPr>
            <w:r w:rsidRPr="000C185B">
              <w:rPr>
                <w:rFonts w:ascii="Times New Roman" w:eastAsia="Times New Roman" w:hAnsi="Times New Roman" w:cs="Times New Roman"/>
                <w:lang w:val="pt-BR"/>
              </w:rPr>
              <w:t xml:space="preserve">1.1.7.1. </w:t>
            </w:r>
            <w:r w:rsidRPr="000C185B">
              <w:rPr>
                <w:rFonts w:ascii="Times New Roman" w:eastAsia="Times New Roman" w:hAnsi="Times New Roman" w:cs="Times New Roman"/>
                <w:b/>
                <w:bCs/>
                <w:lang w:val="ro-RO"/>
              </w:rPr>
              <w:t>Facilități de finanțare neangajate</w:t>
            </w:r>
          </w:p>
          <w:p w14:paraId="7BE93138" w14:textId="7B6296DA"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5E6E94" w:rsidRPr="000C185B">
              <w:rPr>
                <w:rFonts w:ascii="Times New Roman" w:eastAsia="Times New Roman" w:hAnsi="Times New Roman" w:cs="Times New Roman"/>
                <w:lang w:val="pt-PT"/>
              </w:rPr>
              <w:t xml:space="preserve">99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C1228A1" w14:textId="104214FC"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Băncile raportează valoarea </w:t>
            </w:r>
            <w:r w:rsidRPr="000C185B">
              <w:rPr>
                <w:rFonts w:ascii="Times New Roman" w:eastAsia="Times New Roman" w:hAnsi="Times New Roman" w:cs="Times New Roman"/>
                <w:lang w:val="ro-RO"/>
              </w:rPr>
              <w:t>facilităților de finanțare neangajate</w:t>
            </w:r>
            <w:r w:rsidRPr="000C185B">
              <w:rPr>
                <w:rFonts w:ascii="Times New Roman" w:eastAsia="Times New Roman" w:hAnsi="Times New Roman" w:cs="Times New Roman"/>
              </w:rPr>
              <w:t xml:space="preserve"> menţionate la pct.</w:t>
            </w:r>
            <w:r w:rsidR="00BD0311" w:rsidRPr="000C185B" w:rsidDel="00BD0311">
              <w:rPr>
                <w:rFonts w:ascii="Times New Roman" w:eastAsia="Times New Roman" w:hAnsi="Times New Roman" w:cs="Times New Roman"/>
              </w:rPr>
              <w:t xml:space="preserve"> </w:t>
            </w:r>
            <w:r w:rsidR="00BD0311" w:rsidRPr="000C185B">
              <w:rPr>
                <w:rFonts w:ascii="Times New Roman" w:eastAsia="Times New Roman" w:hAnsi="Times New Roman" w:cs="Times New Roman"/>
              </w:rPr>
              <w:t>98</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88EC"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80DA56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84B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9F91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1.1.7.2. </w:t>
            </w:r>
            <w:r w:rsidRPr="000C185B">
              <w:rPr>
                <w:rFonts w:ascii="Times New Roman" w:eastAsia="Times New Roman" w:hAnsi="Times New Roman" w:cs="Times New Roman"/>
                <w:b/>
                <w:bCs/>
                <w:lang w:val="it-IT"/>
              </w:rPr>
              <w:t>Credite şi avansuri neutilizate către contrapărţi de tip wholesale</w:t>
            </w:r>
            <w:r w:rsidRPr="000C185B">
              <w:rPr>
                <w:rFonts w:ascii="Times New Roman" w:eastAsia="Times New Roman" w:hAnsi="Times New Roman" w:cs="Times New Roman"/>
                <w:lang w:val="it-IT"/>
              </w:rPr>
              <w:t xml:space="preserve"> </w:t>
            </w:r>
          </w:p>
          <w:p w14:paraId="683589BF" w14:textId="522BB31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8F24C9C" w14:textId="7181F48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creditelor şi avansurilor neutilizate către contrapărţi de tip wholesale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1EFE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0BB301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FE9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F8E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1.1.7.3. </w:t>
            </w:r>
            <w:r w:rsidRPr="000C185B">
              <w:rPr>
                <w:rFonts w:ascii="Times New Roman" w:eastAsia="Times New Roman" w:hAnsi="Times New Roman" w:cs="Times New Roman"/>
                <w:b/>
                <w:bCs/>
                <w:lang w:val="it-IT"/>
              </w:rPr>
              <w:t>Ipoteci care au fost convenite, dar care nu au fost încă utilizate</w:t>
            </w:r>
            <w:r w:rsidRPr="000C185B">
              <w:rPr>
                <w:rFonts w:ascii="Times New Roman" w:eastAsia="Times New Roman" w:hAnsi="Times New Roman" w:cs="Times New Roman"/>
                <w:lang w:val="it-IT"/>
              </w:rPr>
              <w:t xml:space="preserve"> </w:t>
            </w:r>
          </w:p>
          <w:p w14:paraId="3D7056BD" w14:textId="218FFA2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9BC5991" w14:textId="2B7D5D4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ipotecilor care au fost convenite, dar care nu au fost încă utilizate,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DF6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BE2E0C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82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9FC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1.1.7.4. </w:t>
            </w:r>
            <w:r w:rsidRPr="000C185B">
              <w:rPr>
                <w:rFonts w:ascii="Times New Roman" w:eastAsia="Times New Roman" w:hAnsi="Times New Roman" w:cs="Times New Roman"/>
                <w:b/>
                <w:bCs/>
              </w:rPr>
              <w:t>Carduri de credit</w:t>
            </w:r>
            <w:r w:rsidRPr="000C185B">
              <w:rPr>
                <w:rFonts w:ascii="Times New Roman" w:eastAsia="Times New Roman" w:hAnsi="Times New Roman" w:cs="Times New Roman"/>
              </w:rPr>
              <w:t xml:space="preserve"> </w:t>
            </w:r>
          </w:p>
          <w:p w14:paraId="07B97CA7" w14:textId="03711B5B"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5E6E94" w:rsidRPr="000C185B">
              <w:rPr>
                <w:rFonts w:ascii="Times New Roman" w:eastAsia="Times New Roman" w:hAnsi="Times New Roman" w:cs="Times New Roman"/>
              </w:rPr>
              <w:t>99</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1EFCBD6" w14:textId="2533375F"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valoarea cardurilor de credit menţionate la pct.</w:t>
            </w:r>
            <w:r w:rsidR="00BD0311" w:rsidRPr="000C185B">
              <w:rPr>
                <w:rFonts w:ascii="Times New Roman" w:eastAsia="Times New Roman" w:hAnsi="Times New Roman" w:cs="Times New Roman"/>
              </w:rPr>
              <w:t xml:space="preserve">98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C14A"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4A052A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91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B9B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1.1.7.5. </w:t>
            </w:r>
            <w:r w:rsidRPr="000C185B">
              <w:rPr>
                <w:rFonts w:ascii="Times New Roman" w:eastAsia="Times New Roman" w:hAnsi="Times New Roman" w:cs="Times New Roman"/>
                <w:b/>
                <w:bCs/>
                <w:lang w:val="it-IT"/>
              </w:rPr>
              <w:t>Descoperit de cont</w:t>
            </w:r>
            <w:r w:rsidRPr="000C185B">
              <w:rPr>
                <w:rFonts w:ascii="Times New Roman" w:eastAsia="Times New Roman" w:hAnsi="Times New Roman" w:cs="Times New Roman"/>
                <w:lang w:val="it-IT"/>
              </w:rPr>
              <w:t xml:space="preserve"> </w:t>
            </w:r>
          </w:p>
          <w:p w14:paraId="04F40E8F" w14:textId="38DFEBA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1DF2C56" w14:textId="01609C6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w:t>
            </w:r>
            <w:r w:rsidRPr="000C185B">
              <w:rPr>
                <w:rFonts w:ascii="Times New Roman" w:eastAsia="Times New Roman" w:hAnsi="Times New Roman" w:cs="Times New Roman"/>
                <w:lang w:val="ro-RO"/>
              </w:rPr>
              <w:t>descoperirilor</w:t>
            </w:r>
            <w:r w:rsidRPr="000C185B" w:rsidDel="00E37267">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de cont menţionat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4B56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460BDE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1AB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0E71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1.1.7.6. </w:t>
            </w:r>
            <w:r w:rsidRPr="000C185B">
              <w:rPr>
                <w:rFonts w:ascii="Times New Roman" w:eastAsia="Times New Roman" w:hAnsi="Times New Roman" w:cs="Times New Roman"/>
                <w:b/>
                <w:bCs/>
                <w:lang w:val="it-IT"/>
              </w:rPr>
              <w:t>Ieşiri planificate generate de reînnoirea sau prelungirea unor noi credite retail sau wholesale</w:t>
            </w:r>
            <w:r w:rsidRPr="000C185B">
              <w:rPr>
                <w:rFonts w:ascii="Times New Roman" w:eastAsia="Times New Roman" w:hAnsi="Times New Roman" w:cs="Times New Roman"/>
                <w:lang w:val="it-IT"/>
              </w:rPr>
              <w:t xml:space="preserve"> </w:t>
            </w:r>
          </w:p>
          <w:p w14:paraId="23ADA2C3" w14:textId="725D8F8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749EB08" w14:textId="0A584C5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ieşirilor planificate generate de reînnoirea sau prelungirea unor noi credite retail sau wholesale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63B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2FF5D0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E6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08C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1.1.7.7. </w:t>
            </w:r>
            <w:r w:rsidRPr="000C185B">
              <w:rPr>
                <w:rFonts w:ascii="Times New Roman" w:eastAsia="Times New Roman" w:hAnsi="Times New Roman" w:cs="Times New Roman"/>
                <w:b/>
                <w:bCs/>
                <w:lang w:val="it-IT"/>
              </w:rPr>
              <w:t>Sume de plătit aferente instrumentelor financiare derivate</w:t>
            </w:r>
            <w:r w:rsidRPr="000C185B">
              <w:rPr>
                <w:rFonts w:ascii="Times New Roman" w:eastAsia="Times New Roman" w:hAnsi="Times New Roman" w:cs="Times New Roman"/>
                <w:lang w:val="it-IT"/>
              </w:rPr>
              <w:t xml:space="preserve"> </w:t>
            </w:r>
          </w:p>
          <w:p w14:paraId="4A1BD9E4" w14:textId="7876902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8,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982D59F" w14:textId="7786335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sumelor de plătit aferente instrumentelor financiare derivate</w:t>
            </w:r>
            <w:r w:rsidRPr="000C185B">
              <w:rPr>
                <w:rFonts w:ascii="Times New Roman" w:eastAsia="Times New Roman" w:hAnsi="Times New Roman" w:cs="Times New Roman"/>
                <w:lang w:val="ro-RO"/>
              </w:rPr>
              <w:t xml:space="preserve">, altele decât contractele enumerate în anexa nr.1 la Regulamentul nr.114/2018 și decât instrumentele derivate de credit,  </w:t>
            </w:r>
            <w:r w:rsidRPr="000C185B">
              <w:rPr>
                <w:rFonts w:ascii="Times New Roman" w:eastAsia="Times New Roman" w:hAnsi="Times New Roman" w:cs="Times New Roman"/>
                <w:lang w:val="it-IT"/>
              </w:rPr>
              <w:t xml:space="preserve">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0DC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47A502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128F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626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1.1.7.8. </w:t>
            </w:r>
            <w:r w:rsidRPr="000C185B">
              <w:rPr>
                <w:rFonts w:ascii="Times New Roman" w:eastAsia="Times New Roman" w:hAnsi="Times New Roman" w:cs="Times New Roman"/>
                <w:b/>
                <w:bCs/>
                <w:lang w:val="it-IT"/>
              </w:rPr>
              <w:t>Produse extrabilanţiere aferente finanţării comerţului</w:t>
            </w:r>
            <w:r w:rsidRPr="000C185B">
              <w:rPr>
                <w:rFonts w:ascii="Times New Roman" w:eastAsia="Times New Roman" w:hAnsi="Times New Roman" w:cs="Times New Roman"/>
                <w:lang w:val="it-IT"/>
              </w:rPr>
              <w:t xml:space="preserve"> </w:t>
            </w:r>
          </w:p>
          <w:p w14:paraId="7B01065D" w14:textId="726C698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produselor sau serviciilor</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legate de produsele extrabilanțiere</w:t>
            </w:r>
            <w:r w:rsidRPr="000C185B">
              <w:rPr>
                <w:rFonts w:ascii="Times New Roman" w:eastAsia="Times New Roman" w:hAnsi="Times New Roman" w:cs="Times New Roman"/>
                <w:lang w:val="it-IT"/>
              </w:rPr>
              <w:t xml:space="preserve"> aferente finanţării comerţului menţionate 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E29E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8D3691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65F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FD7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1.1.7.9. </w:t>
            </w:r>
            <w:r w:rsidRPr="000C185B">
              <w:rPr>
                <w:rFonts w:ascii="Times New Roman" w:eastAsia="Times New Roman" w:hAnsi="Times New Roman" w:cs="Times New Roman"/>
                <w:b/>
                <w:bCs/>
                <w:lang w:val="it-IT"/>
              </w:rPr>
              <w:t>Altele</w:t>
            </w:r>
            <w:r w:rsidRPr="000C185B">
              <w:rPr>
                <w:rFonts w:ascii="Times New Roman" w:eastAsia="Times New Roman" w:hAnsi="Times New Roman" w:cs="Times New Roman"/>
                <w:lang w:val="it-IT"/>
              </w:rPr>
              <w:t xml:space="preserve"> </w:t>
            </w:r>
          </w:p>
          <w:p w14:paraId="15206338" w14:textId="4419EAB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6E94" w:rsidRPr="000C185B">
              <w:rPr>
                <w:rFonts w:ascii="Times New Roman" w:eastAsia="Times New Roman" w:hAnsi="Times New Roman" w:cs="Times New Roman"/>
                <w:lang w:val="it-IT"/>
              </w:rPr>
              <w:t xml:space="preserve">99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68B114C" w14:textId="314E33A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valoarea altor produse sau servicii decât cele </w:t>
            </w:r>
            <w:r w:rsidRPr="000C185B">
              <w:rPr>
                <w:rFonts w:ascii="Times New Roman" w:eastAsia="Times New Roman" w:hAnsi="Times New Roman" w:cs="Times New Roman"/>
                <w:lang w:val="ro-RO"/>
              </w:rPr>
              <w:t>menționate</w:t>
            </w:r>
            <w:r w:rsidRPr="000C185B" w:rsidDel="009F23E2">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 xml:space="preserve">mai sus </w:t>
            </w:r>
            <w:r w:rsidRPr="000C185B">
              <w:rPr>
                <w:rFonts w:ascii="Times New Roman" w:eastAsia="Times New Roman" w:hAnsi="Times New Roman" w:cs="Times New Roman"/>
                <w:lang w:val="ro-RO"/>
              </w:rPr>
              <w:t>la care se face referire</w:t>
            </w:r>
            <w:r w:rsidRPr="000C185B" w:rsidDel="009F23E2">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la pct.</w:t>
            </w:r>
            <w:r w:rsidR="00BD0311" w:rsidRPr="000C185B">
              <w:rPr>
                <w:rFonts w:ascii="Times New Roman" w:eastAsia="Times New Roman" w:hAnsi="Times New Roman" w:cs="Times New Roman"/>
                <w:lang w:val="it-IT"/>
              </w:rPr>
              <w:t xml:space="preserve">98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70233BB1"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Printre alte elemente, pe acest rând se raportează garanțiile. </w:t>
            </w:r>
          </w:p>
          <w:p w14:paraId="12B5E027" w14:textId="201FE72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Se raportează pe acest rând ieșirile contingente determinate de evenimente declanșatoare de tipul scăderii ratingului, menționate la pct.</w:t>
            </w:r>
            <w:r w:rsidR="00424500" w:rsidRPr="000C185B">
              <w:rPr>
                <w:rFonts w:ascii="Times New Roman" w:eastAsia="Times New Roman" w:hAnsi="Times New Roman" w:cs="Times New Roman"/>
                <w:lang w:val="ro-RO"/>
              </w:rPr>
              <w:t xml:space="preserve">101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EC8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60DF4C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59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0885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18041"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1.1.8. </w:t>
            </w:r>
            <w:r w:rsidRPr="000C185B">
              <w:rPr>
                <w:rFonts w:ascii="Times New Roman" w:eastAsia="Times New Roman" w:hAnsi="Times New Roman" w:cs="Times New Roman"/>
                <w:b/>
                <w:bCs/>
                <w:lang w:val="pt-PT"/>
              </w:rPr>
              <w:t>Alte datorii</w:t>
            </w:r>
            <w:r w:rsidRPr="000C185B">
              <w:rPr>
                <w:rFonts w:ascii="Times New Roman" w:eastAsia="Times New Roman" w:hAnsi="Times New Roman" w:cs="Times New Roman"/>
                <w:lang w:val="pt-PT"/>
              </w:rPr>
              <w:t xml:space="preserve"> </w:t>
            </w:r>
            <w:r w:rsidRPr="000C185B">
              <w:rPr>
                <w:rFonts w:ascii="Times New Roman" w:eastAsia="Times New Roman" w:hAnsi="Times New Roman" w:cs="Times New Roman"/>
                <w:b/>
                <w:lang w:val="pt-PT"/>
              </w:rPr>
              <w:t>și angajamente exigibile</w:t>
            </w:r>
          </w:p>
          <w:p w14:paraId="62322BD5" w14:textId="02F3B570"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5E135B" w:rsidRPr="000C185B">
              <w:rPr>
                <w:rFonts w:ascii="Times New Roman" w:eastAsia="Times New Roman" w:hAnsi="Times New Roman" w:cs="Times New Roman"/>
                <w:lang w:val="pt-PT"/>
              </w:rPr>
              <w:t>84</w:t>
            </w:r>
            <w:r w:rsidRPr="000C185B">
              <w:rPr>
                <w:rFonts w:ascii="Times New Roman" w:eastAsia="Times New Roman" w:hAnsi="Times New Roman" w:cs="Times New Roman"/>
                <w:lang w:val="pt-PT"/>
              </w:rPr>
              <w:t>, pct.</w:t>
            </w:r>
            <w:r w:rsidR="009A5C67" w:rsidRPr="000C185B">
              <w:rPr>
                <w:rFonts w:ascii="Times New Roman" w:eastAsia="Times New Roman" w:hAnsi="Times New Roman" w:cs="Times New Roman"/>
                <w:lang w:val="pt-PT"/>
              </w:rPr>
              <w:t>92</w:t>
            </w:r>
            <w:r w:rsidRPr="000C185B">
              <w:rPr>
                <w:rFonts w:ascii="Times New Roman" w:eastAsia="Times New Roman" w:hAnsi="Times New Roman" w:cs="Times New Roman"/>
                <w:lang w:val="pt-PT"/>
              </w:rPr>
              <w:t>, pct.</w:t>
            </w:r>
            <w:r w:rsidR="009A5C67" w:rsidRPr="000C185B">
              <w:rPr>
                <w:rFonts w:ascii="Times New Roman" w:eastAsia="Times New Roman" w:hAnsi="Times New Roman" w:cs="Times New Roman"/>
                <w:lang w:val="pt-PT"/>
              </w:rPr>
              <w:t>93</w:t>
            </w:r>
            <w:r w:rsidRPr="000C185B">
              <w:rPr>
                <w:rFonts w:ascii="Times New Roman" w:eastAsia="Times New Roman" w:hAnsi="Times New Roman" w:cs="Times New Roman"/>
                <w:lang w:val="pt-PT"/>
              </w:rPr>
              <w:t>, pct.</w:t>
            </w:r>
            <w:r w:rsidR="00A47BBC" w:rsidRPr="000C185B">
              <w:rPr>
                <w:rFonts w:ascii="Times New Roman" w:eastAsia="Times New Roman" w:hAnsi="Times New Roman" w:cs="Times New Roman"/>
                <w:lang w:val="pt-PT"/>
              </w:rPr>
              <w:t>114</w:t>
            </w:r>
            <w:r w:rsidR="00A47BBC"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și pct.</w:t>
            </w:r>
            <w:r w:rsidR="005E135B" w:rsidRPr="000C185B">
              <w:rPr>
                <w:rFonts w:ascii="Times New Roman" w:eastAsia="Times New Roman" w:hAnsi="Times New Roman" w:cs="Times New Roman"/>
                <w:lang w:val="ro-RO"/>
              </w:rPr>
              <w:t xml:space="preserve">115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9C86BA3" w14:textId="5A843D3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aferente altor datorii, astfel cum se prevede la pct.</w:t>
            </w:r>
            <w:r w:rsidR="005E135B" w:rsidRPr="000C185B">
              <w:rPr>
                <w:rFonts w:ascii="Times New Roman" w:eastAsia="Times New Roman" w:hAnsi="Times New Roman" w:cs="Times New Roman"/>
                <w:lang w:val="it-IT"/>
              </w:rPr>
              <w:t>84</w:t>
            </w:r>
            <w:r w:rsidRPr="000C185B">
              <w:rPr>
                <w:rFonts w:ascii="Times New Roman" w:eastAsia="Times New Roman" w:hAnsi="Times New Roman" w:cs="Times New Roman"/>
                <w:lang w:val="it-IT"/>
              </w:rPr>
              <w:t>, pct.</w:t>
            </w:r>
            <w:r w:rsidR="009A5C67" w:rsidRPr="000C185B">
              <w:rPr>
                <w:rFonts w:ascii="Times New Roman" w:eastAsia="Times New Roman" w:hAnsi="Times New Roman" w:cs="Times New Roman"/>
                <w:lang w:val="it-IT"/>
              </w:rPr>
              <w:t>92</w:t>
            </w:r>
            <w:r w:rsidRPr="000C185B">
              <w:rPr>
                <w:rFonts w:ascii="Times New Roman" w:eastAsia="Times New Roman" w:hAnsi="Times New Roman" w:cs="Times New Roman"/>
                <w:lang w:val="it-IT"/>
              </w:rPr>
              <w:t>, pct.</w:t>
            </w:r>
            <w:r w:rsidR="009A5C67" w:rsidRPr="000C185B">
              <w:rPr>
                <w:rFonts w:ascii="Times New Roman" w:eastAsia="Times New Roman" w:hAnsi="Times New Roman" w:cs="Times New Roman"/>
                <w:lang w:val="it-IT"/>
              </w:rPr>
              <w:t>93</w:t>
            </w:r>
            <w:r w:rsidRPr="000C185B">
              <w:rPr>
                <w:rFonts w:ascii="Times New Roman" w:eastAsia="Times New Roman" w:hAnsi="Times New Roman" w:cs="Times New Roman"/>
                <w:lang w:val="it-IT"/>
              </w:rPr>
              <w:t xml:space="preserve"> şi pct.</w:t>
            </w:r>
            <w:r w:rsidR="00A47BBC" w:rsidRPr="000C185B">
              <w:rPr>
                <w:rFonts w:ascii="Times New Roman" w:eastAsia="Times New Roman" w:hAnsi="Times New Roman" w:cs="Times New Roman"/>
                <w:lang w:val="it-IT"/>
              </w:rPr>
              <w:t>114</w:t>
            </w:r>
            <w:r w:rsidR="00A47BBC"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și pct.</w:t>
            </w:r>
            <w:r w:rsidR="005E135B" w:rsidRPr="000C185B">
              <w:rPr>
                <w:rFonts w:ascii="Times New Roman" w:eastAsia="Times New Roman" w:hAnsi="Times New Roman" w:cs="Times New Roman"/>
                <w:lang w:val="ro-RO"/>
              </w:rPr>
              <w:t xml:space="preserve">115 </w:t>
            </w:r>
            <w:r w:rsidR="005E135B"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8D61D36" w14:textId="1E2E25CE"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La acest element sunt incluse, de asemenea, dacă este cazul, soldurile suplimentare care trebuie păstrate în rezervele băncilor centrale dacă există un acord în acest sens între autoritatea competentă relevantă şi BCE sau banca centrală în conformitate cu subpct.</w:t>
            </w:r>
            <w:r w:rsidR="00340EC4" w:rsidRPr="000C185B">
              <w:rPr>
                <w:rFonts w:ascii="Times New Roman" w:eastAsia="Times New Roman" w:hAnsi="Times New Roman" w:cs="Times New Roman"/>
                <w:lang w:val="it-IT"/>
              </w:rPr>
              <w:t>42.2.4</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B880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EE376F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3F1F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5BC9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1.1.8.1. Datorii rezultate din cheltuieli de funcţionare</w:t>
            </w:r>
            <w:r w:rsidRPr="000C185B">
              <w:rPr>
                <w:rFonts w:ascii="Times New Roman" w:eastAsia="Times New Roman" w:hAnsi="Times New Roman" w:cs="Times New Roman"/>
                <w:lang w:val="it-IT"/>
              </w:rPr>
              <w:t xml:space="preserve"> </w:t>
            </w:r>
          </w:p>
          <w:p w14:paraId="6BF0A101" w14:textId="6B6D15B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5E135B" w:rsidRPr="000C185B">
              <w:rPr>
                <w:rFonts w:ascii="Times New Roman" w:eastAsia="Times New Roman" w:hAnsi="Times New Roman" w:cs="Times New Roman"/>
                <w:lang w:val="it-IT"/>
              </w:rPr>
              <w:t xml:space="preserve">84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95D8D64" w14:textId="52E805E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datoriilor rezultate din propriile cheltuieli de funcţionare ale băncii, astfel cum se menţionează la pct.</w:t>
            </w:r>
            <w:r w:rsidR="005E135B" w:rsidRPr="000C185B">
              <w:rPr>
                <w:rFonts w:ascii="Times New Roman" w:eastAsia="Times New Roman" w:hAnsi="Times New Roman" w:cs="Times New Roman"/>
                <w:lang w:val="it-IT"/>
              </w:rPr>
              <w:t xml:space="preserve">84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5E9B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FFFF36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763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97A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1.1.8.2. </w:t>
            </w:r>
            <w:r w:rsidRPr="000C185B">
              <w:rPr>
                <w:rFonts w:ascii="Times New Roman" w:eastAsia="Times New Roman" w:hAnsi="Times New Roman" w:cs="Times New Roman"/>
                <w:b/>
                <w:bCs/>
                <w:lang w:val="it-IT"/>
              </w:rPr>
              <w:t>Sub forma unor titluri de creanţă, dacă nu sunt tratate ca depozite retail</w:t>
            </w:r>
            <w:r w:rsidRPr="000C185B">
              <w:rPr>
                <w:rFonts w:ascii="Times New Roman" w:eastAsia="Times New Roman" w:hAnsi="Times New Roman" w:cs="Times New Roman"/>
                <w:lang w:val="it-IT"/>
              </w:rPr>
              <w:t xml:space="preserve"> </w:t>
            </w:r>
          </w:p>
          <w:p w14:paraId="1B1C594F" w14:textId="2A37F7C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9A5C67" w:rsidRPr="000C185B">
              <w:rPr>
                <w:rFonts w:ascii="Times New Roman" w:eastAsia="Times New Roman" w:hAnsi="Times New Roman" w:cs="Times New Roman"/>
                <w:lang w:val="it-IT"/>
              </w:rPr>
              <w:t xml:space="preserve">92 </w:t>
            </w:r>
            <w:r w:rsidRPr="000C185B">
              <w:rPr>
                <w:rFonts w:ascii="Times New Roman" w:eastAsia="Times New Roman" w:hAnsi="Times New Roman" w:cs="Times New Roman"/>
                <w:lang w:val="it-IT"/>
              </w:rPr>
              <w:t xml:space="preserve">și </w:t>
            </w:r>
            <w:r w:rsidR="009A5C67" w:rsidRPr="000C185B">
              <w:rPr>
                <w:rFonts w:ascii="Times New Roman" w:eastAsia="Times New Roman" w:hAnsi="Times New Roman" w:cs="Times New Roman"/>
                <w:lang w:val="it-IT"/>
              </w:rPr>
              <w:t xml:space="preserve">93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99AE698" w14:textId="4029DE0B"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titlurilor, obligaţiunilor şi altor titluri de creanţă emise de bancă, altele decât cele raportate ca depozite retail, astfel cum se menţionează la pct.</w:t>
            </w:r>
            <w:r w:rsidR="009A5C67" w:rsidRPr="000C185B">
              <w:rPr>
                <w:rFonts w:ascii="Times New Roman" w:eastAsia="Times New Roman" w:hAnsi="Times New Roman" w:cs="Times New Roman"/>
                <w:lang w:val="it-IT"/>
              </w:rPr>
              <w:t>92</w:t>
            </w:r>
            <w:r w:rsidR="009A5C67" w:rsidRPr="000C185B">
              <w:rPr>
                <w:lang w:val="it-IT"/>
              </w:rPr>
              <w:t xml:space="preserve"> </w:t>
            </w:r>
            <w:r w:rsidRPr="000C185B">
              <w:rPr>
                <w:rFonts w:ascii="Times New Roman" w:eastAsia="Times New Roman" w:hAnsi="Times New Roman" w:cs="Times New Roman"/>
                <w:lang w:val="it-IT"/>
              </w:rPr>
              <w:t xml:space="preserve">și </w:t>
            </w:r>
            <w:r w:rsidR="009A5C67" w:rsidRPr="000C185B">
              <w:rPr>
                <w:rFonts w:ascii="Times New Roman" w:eastAsia="Times New Roman" w:hAnsi="Times New Roman" w:cs="Times New Roman"/>
                <w:lang w:val="it-IT"/>
              </w:rPr>
              <w:t xml:space="preserve">93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În această sumă sunt incluse şi cupoanele aferente tuturor acestor titluri de valoare care ajung la scadenţă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263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0E9963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28C3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ro-RO"/>
              </w:rPr>
              <w:t>0912</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2E6F8"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1.1.8.4 Excedent de finanțare pentru clienții nefinanciari </w:t>
            </w:r>
          </w:p>
          <w:p w14:paraId="3AC37D8E" w14:textId="213827C9"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5E135B" w:rsidRPr="000C185B">
              <w:rPr>
                <w:rFonts w:ascii="Times New Roman" w:eastAsia="Times New Roman" w:hAnsi="Times New Roman" w:cs="Times New Roman"/>
                <w:lang w:val="ro-RO"/>
              </w:rPr>
              <w:t>115</w:t>
            </w:r>
            <w:r w:rsidR="005E135B" w:rsidRPr="000C185B">
              <w:rPr>
                <w:rFonts w:ascii="Times New Roman" w:eastAsia="Times New Roman" w:hAnsi="Times New Roman" w:cs="Times New Roman"/>
                <w:vertAlign w:val="superscript"/>
                <w:lang w:val="ro-RO"/>
              </w:rPr>
              <w:t xml:space="preserve">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8B472AB" w14:textId="025B110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aici diferența dintre valoarea angajamentelor contractuale de acordare a finanțării pentru clienții nefinanciari și cuantumul intrărilor de la acești clienți menționate la subpct.</w:t>
            </w:r>
            <w:r w:rsidR="00B925B0" w:rsidRPr="000C185B">
              <w:rPr>
                <w:rFonts w:ascii="Times New Roman" w:eastAsia="Times New Roman" w:hAnsi="Times New Roman" w:cs="Times New Roman"/>
                <w:lang w:val="ro-RO"/>
              </w:rPr>
              <w:t>118.1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0124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8F44DA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3A7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ro-RO"/>
              </w:rPr>
              <w:t>0913</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6E69B"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1.1.8.4.1 Excedent de finanțare pentru clienții retail </w:t>
            </w:r>
          </w:p>
          <w:p w14:paraId="51E99EC6" w14:textId="7AAA010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aici diferența dintre valoarea angajamentelor contractuale de acordare a finanțării pentru clienții retail și cuantumul intrărilor de la acești clienți menționate la subpct.</w:t>
            </w:r>
            <w:r w:rsidR="00B925B0" w:rsidRPr="000C185B">
              <w:rPr>
                <w:rFonts w:ascii="Times New Roman" w:eastAsia="Times New Roman" w:hAnsi="Times New Roman" w:cs="Times New Roman"/>
                <w:lang w:val="ro-RO"/>
              </w:rPr>
              <w:t>118.1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D034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5AF1F30"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2FD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0914</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91E31"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1.1.8.4.2. Excedent de finanțare pentru societăți nefinanciare </w:t>
            </w:r>
          </w:p>
          <w:p w14:paraId="67981743" w14:textId="66F74E0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aici diferența dintre valoarea angajamentelor contractuale de acordare a finanțării pentru clienții care sunt societăți nefinanciare și cuantumul intrărilor de la acești clienți menționate la subpct.</w:t>
            </w:r>
            <w:r w:rsidR="00B925B0" w:rsidRPr="000C185B">
              <w:rPr>
                <w:rFonts w:ascii="Times New Roman" w:eastAsia="Times New Roman" w:hAnsi="Times New Roman" w:cs="Times New Roman"/>
                <w:lang w:val="ro-RO"/>
              </w:rPr>
              <w:t>118.1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160E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67593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C40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E62BE"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1.1.8.4.3. Excedent de finanțare pentru administrații centrale, bănci multilaterale de dezvoltare și entități din sectorul public </w:t>
            </w:r>
          </w:p>
          <w:p w14:paraId="41FEF94D" w14:textId="387A431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aici diferența dintre valoarea angajamentelor contractuale de acordare a finanțării pentru administrații centrale, bănci multilaterale de dezvoltare și entități din sectorul public și cuantumul intrărilor de la acești clienți menționate la subpct.</w:t>
            </w:r>
            <w:r w:rsidR="00B925B0" w:rsidRPr="000C185B">
              <w:rPr>
                <w:rFonts w:ascii="Times New Roman" w:eastAsia="Times New Roman" w:hAnsi="Times New Roman" w:cs="Times New Roman"/>
                <w:lang w:val="ro-RO"/>
              </w:rPr>
              <w:t>118.1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ED67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8AF3F6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785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0916</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F2140"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1.1.8.4.4 Excedent de finanțare pentru alte entități juridice </w:t>
            </w:r>
          </w:p>
          <w:p w14:paraId="281B55F7" w14:textId="456C47D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aici diferența dintre valoarea angajamentelor contractuale de acordare a finanțării pentru alte entități juridice și cuantumul intrărilor de la acești clienți menționate la subpct.</w:t>
            </w:r>
            <w:r w:rsidR="00B925B0" w:rsidRPr="000C185B">
              <w:rPr>
                <w:rFonts w:ascii="Times New Roman" w:eastAsia="Times New Roman" w:hAnsi="Times New Roman" w:cs="Times New Roman"/>
                <w:lang w:val="ro-RO"/>
              </w:rPr>
              <w:t>118.1</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DBAA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618B4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175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0917</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9B9FB" w14:textId="77777777" w:rsidR="006A692F" w:rsidRPr="000C185B" w:rsidRDefault="006A692F" w:rsidP="00A05F2B">
            <w:pPr>
              <w:spacing w:after="0" w:line="240" w:lineRule="auto"/>
              <w:rPr>
                <w:rFonts w:ascii="Times New Roman" w:eastAsia="Times New Roman" w:hAnsi="Times New Roman" w:cs="Times New Roman"/>
                <w:b/>
              </w:rPr>
            </w:pPr>
            <w:r w:rsidRPr="000C185B">
              <w:rPr>
                <w:rFonts w:ascii="Times New Roman" w:eastAsia="Times New Roman" w:hAnsi="Times New Roman" w:cs="Times New Roman"/>
                <w:b/>
              </w:rPr>
              <w:t xml:space="preserve">1.1.8.5. Active luate cu împrumut fără garanții </w:t>
            </w:r>
          </w:p>
          <w:p w14:paraId="3080C2A7" w14:textId="660D847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EC7FEC" w:rsidRPr="000C185B">
              <w:rPr>
                <w:rFonts w:ascii="Times New Roman" w:eastAsia="Times New Roman" w:hAnsi="Times New Roman" w:cs="Times New Roman"/>
                <w:lang w:val="it-IT"/>
              </w:rPr>
              <w:t xml:space="preserve">94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56B84CD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activele luate cu împrumut fără garanții și scadente în termen de 30 de zile. Se presupune că aceste active vor face obiectul unei retrageri integrale, ducând la o ieșire de 100 %. </w:t>
            </w:r>
          </w:p>
          <w:p w14:paraId="7769D66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de piață a activelor luate cu împrumut fără garanții și scadente în termen de 30 de zile atunci când banca nu deține titlurile și acestea nu fac parte din rezerva sa de lichidități.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44ED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3E835F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A43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0918</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E1047"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1.1.8.6 Altele </w:t>
            </w:r>
          </w:p>
          <w:p w14:paraId="0D733309" w14:textId="2FA0606A"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A47BBC" w:rsidRPr="000C185B">
              <w:rPr>
                <w:rFonts w:ascii="Times New Roman" w:eastAsia="Times New Roman" w:hAnsi="Times New Roman" w:cs="Times New Roman"/>
                <w:lang w:val="ro-RO"/>
              </w:rPr>
              <w:t xml:space="preserve">114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7799F70" w14:textId="369F9468"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valoarea soldului oricăror datorii care ajung la scadență în următoarele 30 de zile, altele decât cele menționate la subsecțiunea 2-10, capitolul III,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p>
          <w:p w14:paraId="2FE643E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Pe acest rând sunt incluse doar orice alte ieșiri din tranzacții fără garanții. Tranzacțiile fără garanții se raportează la rubrica ID 1.2. din „Ieșiri rezultate din tranzacții de creditare garantate și din operațiuni ajustate la condițiile pieței de capital” și la rubrica ID 1.3. din „Ieșiri totale rezultate din swap-uri pe garanții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717C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4331B9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B04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CC63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 </w:t>
            </w:r>
            <w:r w:rsidRPr="000C185B">
              <w:rPr>
                <w:rFonts w:ascii="Times New Roman" w:eastAsia="Times New Roman" w:hAnsi="Times New Roman" w:cs="Times New Roman"/>
                <w:b/>
                <w:bCs/>
                <w:lang w:val="it-IT"/>
              </w:rPr>
              <w:t>Ieşiri rezultate din tranzacţii de creditare garantate şi din operaţiuni ajustate la condiţiile pieţei de capital</w:t>
            </w:r>
            <w:r w:rsidRPr="000C185B">
              <w:rPr>
                <w:rFonts w:ascii="Times New Roman" w:eastAsia="Times New Roman" w:hAnsi="Times New Roman" w:cs="Times New Roman"/>
                <w:lang w:val="it-IT"/>
              </w:rPr>
              <w:t xml:space="preserve"> </w:t>
            </w:r>
          </w:p>
          <w:p w14:paraId="359DBE25" w14:textId="230D21B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180E97" w:rsidRPr="000C185B">
              <w:rPr>
                <w:rFonts w:ascii="Times New Roman" w:eastAsia="Times New Roman" w:hAnsi="Times New Roman" w:cs="Times New Roman"/>
                <w:lang w:val="pt-PT"/>
              </w:rPr>
              <w:t>85-87</w:t>
            </w:r>
            <w:r w:rsidR="00FB495A" w:rsidRPr="000C185B">
              <w:rPr>
                <w:rFonts w:ascii="Times New Roman" w:eastAsia="Times New Roman" w:hAnsi="Times New Roman" w:cs="Times New Roman"/>
                <w:lang w:val="pt-PT"/>
              </w:rPr>
              <w:t xml:space="preserve">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F945CD1" w14:textId="1D68D7AF"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cu privire la tehnicile de diminuare a riscului de credit utilizate de bănci</w:t>
            </w:r>
            <w:r w:rsidR="009C0EFA" w:rsidRPr="000C185B">
              <w:rPr>
                <w:rFonts w:ascii="Times New Roman" w:eastAsia="Times New Roman" w:hAnsi="Times New Roman" w:cs="Times New Roman"/>
                <w:lang w:val="it-IT"/>
              </w:rPr>
              <w:t>,</w:t>
            </w:r>
            <w:r w:rsidRPr="000C185B">
              <w:rPr>
                <w:rFonts w:ascii="Times New Roman" w:eastAsia="Times New Roman" w:hAnsi="Times New Roman" w:cs="Times New Roman"/>
                <w:lang w:val="it-IT"/>
              </w:rPr>
              <w:t xml:space="preserve"> aprobat prin HCE al BNM nr.112/2018</w:t>
            </w:r>
            <w:r w:rsidR="009C0EFA" w:rsidRPr="000C185B">
              <w:rPr>
                <w:rFonts w:ascii="Times New Roman" w:eastAsia="Times New Roman" w:hAnsi="Times New Roman" w:cs="Times New Roman"/>
                <w:lang w:val="it-IT"/>
              </w:rPr>
              <w:t xml:space="preserve"> (în continuare – Regulamentul nr.112/2018</w:t>
            </w: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Tranzacțiile swap</w:t>
            </w:r>
            <w:r w:rsidRPr="000C185B">
              <w:rPr>
                <w:rFonts w:ascii="Times New Roman" w:eastAsia="Times New Roman" w:hAnsi="Times New Roman" w:cs="Times New Roman"/>
                <w:lang w:val="it-IT"/>
              </w:rPr>
              <w:t xml:space="preserve"> pe garanţii reale (care acoperă tranzacţiile în care se primesc garanţii reale în schimbul altor garanţii reale) trebuie raportate în formularul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9B3C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26DEE6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FC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C80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 </w:t>
            </w:r>
            <w:r w:rsidRPr="000C185B">
              <w:rPr>
                <w:rFonts w:ascii="Times New Roman" w:eastAsia="Times New Roman" w:hAnsi="Times New Roman" w:cs="Times New Roman"/>
                <w:b/>
                <w:bCs/>
                <w:lang w:val="it-IT"/>
              </w:rPr>
              <w:t>Contrapartea este o bancă centrală</w:t>
            </w:r>
            <w:r w:rsidRPr="000C185B">
              <w:rPr>
                <w:rFonts w:ascii="Times New Roman" w:eastAsia="Times New Roman" w:hAnsi="Times New Roman" w:cs="Times New Roman"/>
                <w:lang w:val="it-IT"/>
              </w:rPr>
              <w:t xml:space="preserve"> </w:t>
            </w:r>
          </w:p>
          <w:p w14:paraId="07F66F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4C0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50B5AA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C0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0BC2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 </w:t>
            </w:r>
            <w:r w:rsidRPr="000C185B">
              <w:rPr>
                <w:rFonts w:ascii="Times New Roman" w:eastAsia="Times New Roman" w:hAnsi="Times New Roman" w:cs="Times New Roman"/>
                <w:b/>
                <w:bCs/>
                <w:lang w:val="it-IT"/>
              </w:rPr>
              <w:t>Garanţii reale de nivel 1, excluzând obligaţiunile garantate cu un nivel extrem de ridicat de calitate</w:t>
            </w:r>
            <w:r w:rsidRPr="000C185B">
              <w:rPr>
                <w:rFonts w:ascii="Times New Roman" w:eastAsia="Times New Roman" w:hAnsi="Times New Roman" w:cs="Times New Roman"/>
                <w:lang w:val="it-IT"/>
              </w:rPr>
              <w:t xml:space="preserve"> </w:t>
            </w:r>
          </w:p>
          <w:p w14:paraId="12CF32E9" w14:textId="49D32B58" w:rsidR="006A692F" w:rsidRPr="000C185B" w:rsidRDefault="00180E97"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1E0C92C" w14:textId="45329BD8"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1, excluzând obligaţiunile garantate cu un nivel extrem de ridicat de calitate,</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care, dacă nu ar fi utilizat ca garanție reală pentru aceste tranzacții, s-ar califica drept activ lichid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42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 xml:space="preserve">43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25D2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EC407C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2BF0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7F02D"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1.2.1.1.1 Din care: garanții reale furnizate care îndeplinesc cerințele operaționale </w:t>
            </w:r>
          </w:p>
          <w:p w14:paraId="7715A677" w14:textId="4191953F"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1.2.1.1 în cazul cărora garanțiile reale, dacă nu ar fi utilizate ca garanții reale pentru tranzacțiile respective, s-ar califica drept active lichide în conformitate cu pct.</w:t>
            </w:r>
            <w:r w:rsidR="00566541"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0254F" w14:textId="77777777" w:rsidR="006A692F" w:rsidRPr="000C185B" w:rsidRDefault="006A692F" w:rsidP="00A05F2B">
            <w:pPr>
              <w:spacing w:after="0" w:line="240" w:lineRule="auto"/>
              <w:jc w:val="center"/>
              <w:rPr>
                <w:rFonts w:ascii="Times New Roman" w:eastAsia="Times New Roman" w:hAnsi="Times New Roman" w:cs="Times New Roman"/>
                <w:lang w:val="ro-RO"/>
              </w:rPr>
            </w:pPr>
          </w:p>
        </w:tc>
      </w:tr>
      <w:tr w:rsidR="006A692F" w:rsidRPr="000C185B" w14:paraId="6610CF6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A94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79D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1.2.1.2. </w:t>
            </w:r>
            <w:r w:rsidRPr="000C185B">
              <w:rPr>
                <w:rFonts w:ascii="Times New Roman" w:eastAsia="Times New Roman" w:hAnsi="Times New Roman" w:cs="Times New Roman"/>
                <w:b/>
                <w:bCs/>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ED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5D581C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271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A3997"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1.2.1.2.1 Din care: garanții reale furnizate care îndeplinesc cerințele operaționale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0262E" w14:textId="77777777" w:rsidR="006A692F" w:rsidRPr="000C185B" w:rsidRDefault="006A692F" w:rsidP="00EC05D6">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57552C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FE18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705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1.2.1.3. </w:t>
            </w:r>
            <w:r w:rsidRPr="000C185B">
              <w:rPr>
                <w:rFonts w:ascii="Times New Roman" w:eastAsia="Times New Roman" w:hAnsi="Times New Roman" w:cs="Times New Roman"/>
                <w:b/>
                <w:bCs/>
                <w:lang w:val="it-IT"/>
              </w:rPr>
              <w:t>Garanţii reale de nivel 2A</w:t>
            </w:r>
            <w:r w:rsidRPr="000C185B">
              <w:rPr>
                <w:rFonts w:ascii="Times New Roman" w:eastAsia="Times New Roman" w:hAnsi="Times New Roman" w:cs="Times New Roman"/>
                <w:lang w:val="it-IT"/>
              </w:rPr>
              <w:t xml:space="preserve"> </w:t>
            </w:r>
          </w:p>
          <w:p w14:paraId="02710529" w14:textId="09175B52" w:rsidR="006A692F" w:rsidRPr="000C185B" w:rsidRDefault="00180E97"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4DFA3AD" w14:textId="60170C90" w:rsidR="006A692F" w:rsidRPr="000C185B" w:rsidRDefault="006A692F" w:rsidP="00A05F2B">
            <w:pPr>
              <w:spacing w:after="0" w:line="240" w:lineRule="auto"/>
              <w:jc w:val="both"/>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2A, </w:t>
            </w:r>
            <w:r w:rsidRPr="000C185B">
              <w:rPr>
                <w:rFonts w:ascii="Times New Roman" w:eastAsia="Times New Roman" w:hAnsi="Times New Roman" w:cs="Times New Roman"/>
                <w:lang w:val="ro-RO"/>
              </w:rPr>
              <w:t>care, dacă nu ar fi utilizată ca garanție reală pentru aceste tranzacții, s-ar califica drept activ lichid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44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45</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FD04"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77C0158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56B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3DAA5"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1.2.1.3.1 Din care: garanții reale furnizate care îndeplinesc cerințele operaționale </w:t>
            </w:r>
          </w:p>
          <w:p w14:paraId="1487D751" w14:textId="6F49DDDB"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1.2.1.3 în cazul cărora garanțiile reale, dacă nu ar fi utilizate ca garanții reale pentru tranzacțiile respective, s-ar califica drept active lichide în conformitate cu pct.</w:t>
            </w:r>
            <w:r w:rsidR="00566541"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C0888" w14:textId="77777777" w:rsidR="006A692F" w:rsidRPr="000C185B" w:rsidRDefault="006A692F" w:rsidP="00A05F2B">
            <w:pPr>
              <w:spacing w:after="0" w:line="240" w:lineRule="auto"/>
              <w:jc w:val="center"/>
              <w:rPr>
                <w:rFonts w:ascii="Times New Roman" w:eastAsia="Times New Roman" w:hAnsi="Times New Roman" w:cs="Times New Roman"/>
                <w:lang w:val="ro-RO"/>
              </w:rPr>
            </w:pPr>
          </w:p>
        </w:tc>
      </w:tr>
      <w:tr w:rsidR="006A692F" w:rsidRPr="000C185B" w14:paraId="530BE37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6F1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0A6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1.2.1.4. </w:t>
            </w:r>
            <w:r w:rsidRPr="000C185B">
              <w:rPr>
                <w:rFonts w:ascii="Times New Roman" w:eastAsia="Times New Roman" w:hAnsi="Times New Roman" w:cs="Times New Roman"/>
                <w:b/>
                <w:bCs/>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AE9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17DE26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356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30460"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1.2.1.4.1 Din care: garanții reale furnizate care îndeplinesc cerințele operaționale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8B92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2755C3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34B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154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1.2.1.5. </w:t>
            </w:r>
            <w:r w:rsidRPr="000C185B">
              <w:rPr>
                <w:rFonts w:ascii="Times New Roman" w:eastAsia="Times New Roman" w:hAnsi="Times New Roman" w:cs="Times New Roman"/>
                <w:b/>
                <w:bCs/>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54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87E95F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FBBB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1407C"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1.2.1.5.1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3A9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7681E2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046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2EB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1.2.1.6. </w:t>
            </w:r>
            <w:r w:rsidRPr="000C185B">
              <w:rPr>
                <w:rFonts w:ascii="Times New Roman" w:eastAsia="Times New Roman" w:hAnsi="Times New Roman" w:cs="Times New Roman"/>
                <w:b/>
                <w:bCs/>
                <w:lang w:val="it-IT"/>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5A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F968D8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9D0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F143D"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1.2.1.6.1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A85376" w14:textId="77777777" w:rsidR="006A692F" w:rsidRPr="000C185B" w:rsidRDefault="006A692F" w:rsidP="00EC05D6">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85FFA7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0BF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84D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1.2.1.7. </w:t>
            </w:r>
            <w:r w:rsidRPr="000C185B">
              <w:rPr>
                <w:rFonts w:ascii="Times New Roman" w:eastAsia="Times New Roman" w:hAnsi="Times New Roman" w:cs="Times New Roman"/>
                <w:b/>
                <w:bCs/>
                <w:lang w:val="it-IT"/>
              </w:rPr>
              <w:t>Garanţii reale sub forma altor active de nivel 2B</w:t>
            </w:r>
            <w:r w:rsidRPr="000C185B">
              <w:rPr>
                <w:rFonts w:ascii="Times New Roman" w:eastAsia="Times New Roman" w:hAnsi="Times New Roman" w:cs="Times New Roman"/>
                <w:lang w:val="it-IT"/>
              </w:rPr>
              <w:t xml:space="preserve"> </w:t>
            </w:r>
          </w:p>
          <w:p w14:paraId="5BA435AC" w14:textId="7FD109D3" w:rsidR="006A692F" w:rsidRPr="000C185B" w:rsidRDefault="00180E97"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5ABF435" w14:textId="1172D9D1"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2B, care </w:t>
            </w:r>
            <w:r w:rsidRPr="000C185B">
              <w:rPr>
                <w:rFonts w:ascii="Times New Roman" w:eastAsia="Times New Roman" w:hAnsi="Times New Roman" w:cs="Times New Roman"/>
                <w:lang w:val="ro-RO"/>
              </w:rPr>
              <w:t>nu este acoperit de cele de mai sus și care, dacă nu ar fi utilizat ca garanție reală pentru aceste tranzacții, s-ar califica drept activ lichid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46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 xml:space="preserve">47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45E3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A21563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96D6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68951"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1.2.1.7.1 Din care: garanții reale furnizate care îndeplinesc cerințele operaționale </w:t>
            </w:r>
          </w:p>
          <w:p w14:paraId="034EC92A" w14:textId="7E1AEBA2"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1.2.1.7 în cazul cărora garanțiile reale, dacă nu ar fi utilizate ca garanții reale pentru tranzacțiile respective, s-ar califica drept active lichide în conformitate cu pct.</w:t>
            </w:r>
            <w:r w:rsidR="00566541"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7F07B"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778C2F0C"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5109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E8F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1.2.1.8. </w:t>
            </w:r>
            <w:r w:rsidRPr="000C185B">
              <w:rPr>
                <w:rFonts w:ascii="Times New Roman" w:eastAsia="Times New Roman" w:hAnsi="Times New Roman" w:cs="Times New Roman"/>
                <w:b/>
                <w:bCs/>
                <w:lang w:val="it-IT"/>
              </w:rPr>
              <w:t>Garanţii reale sub forma unor active nelichide</w:t>
            </w:r>
            <w:r w:rsidRPr="000C185B">
              <w:rPr>
                <w:rFonts w:ascii="Times New Roman" w:eastAsia="Times New Roman" w:hAnsi="Times New Roman" w:cs="Times New Roman"/>
                <w:lang w:val="it-IT"/>
              </w:rPr>
              <w:t xml:space="preserve"> </w:t>
            </w:r>
          </w:p>
          <w:p w14:paraId="4CBC090D" w14:textId="69CE9558" w:rsidR="006A692F" w:rsidRPr="000C185B" w:rsidRDefault="005401E1"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85.1</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4B41B13"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FA28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63427A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5DD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26D3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 </w:t>
            </w:r>
            <w:r w:rsidRPr="000C185B">
              <w:rPr>
                <w:rFonts w:ascii="Times New Roman" w:eastAsia="Times New Roman" w:hAnsi="Times New Roman" w:cs="Times New Roman"/>
                <w:b/>
                <w:bCs/>
                <w:lang w:val="it-IT"/>
              </w:rPr>
              <w:t>Contrapartea nu este o bancă centrală</w:t>
            </w:r>
            <w:r w:rsidRPr="000C185B">
              <w:rPr>
                <w:rFonts w:ascii="Times New Roman" w:eastAsia="Times New Roman" w:hAnsi="Times New Roman" w:cs="Times New Roman"/>
                <w:lang w:val="it-IT"/>
              </w:rPr>
              <w:t xml:space="preserve"> </w:t>
            </w:r>
          </w:p>
          <w:p w14:paraId="3F94084E"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F7CD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EA2592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27A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91B4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 </w:t>
            </w:r>
            <w:r w:rsidRPr="000C185B">
              <w:rPr>
                <w:rFonts w:ascii="Times New Roman" w:eastAsia="Times New Roman" w:hAnsi="Times New Roman" w:cs="Times New Roman"/>
                <w:b/>
                <w:bCs/>
                <w:lang w:val="it-IT"/>
              </w:rPr>
              <w:t>Garanţii reale de nivel 1, excluzând obligaţiunile garantate cu un nivel extrem de ridicat de calitate</w:t>
            </w:r>
            <w:r w:rsidRPr="000C185B">
              <w:rPr>
                <w:rFonts w:ascii="Times New Roman" w:eastAsia="Times New Roman" w:hAnsi="Times New Roman" w:cs="Times New Roman"/>
                <w:lang w:val="it-IT"/>
              </w:rPr>
              <w:t xml:space="preserve"> </w:t>
            </w:r>
          </w:p>
          <w:p w14:paraId="623816D5" w14:textId="35443599" w:rsidR="006A692F" w:rsidRPr="000C185B" w:rsidRDefault="005401E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pt-PT"/>
              </w:rPr>
              <w:t>.</w:t>
            </w:r>
          </w:p>
          <w:p w14:paraId="1CD0D162" w14:textId="14C90640" w:rsidR="006A692F" w:rsidRPr="000C185B" w:rsidRDefault="006A692F" w:rsidP="00A05F2B">
            <w:pPr>
              <w:spacing w:after="0" w:line="240" w:lineRule="auto"/>
              <w:jc w:val="both"/>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1, excluzând obligaţiunile garantate cu un nivel extrem de ridicat de calitate</w:t>
            </w:r>
            <w:r w:rsidRPr="000C185B">
              <w:rPr>
                <w:rFonts w:ascii="Times New Roman" w:eastAsia="Times New Roman" w:hAnsi="Times New Roman" w:cs="Times New Roman"/>
                <w:lang w:val="ro-RO"/>
              </w:rPr>
              <w:t>, care, dacă nu ar fi utilizat ca garanție reală pentru aceste tranzacții, s-ar califica drept activ lichid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42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43</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5493"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21E1237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402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E3828"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1.2.2.1.1 Din care: garanții reale furnizate care îndeplinesc cerințele operaționale </w:t>
            </w:r>
          </w:p>
          <w:p w14:paraId="358D352B" w14:textId="7F018CA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1.2.2.1 în cazul cărora garanțiile reale, dacă nu ar fi utilizate ca garanții reale pentru tranzacțiile respective, s-ar califica drept active lichide în conformitate cu pct.</w:t>
            </w:r>
            <w:r w:rsidR="00566541"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3D75E9" w14:textId="77777777" w:rsidR="006A692F" w:rsidRPr="000C185B" w:rsidRDefault="006A692F" w:rsidP="00A05F2B">
            <w:pPr>
              <w:spacing w:after="0" w:line="240" w:lineRule="auto"/>
              <w:jc w:val="center"/>
              <w:rPr>
                <w:rFonts w:ascii="Times New Roman" w:eastAsia="Times New Roman" w:hAnsi="Times New Roman" w:cs="Times New Roman"/>
                <w:lang w:val="ro-RO"/>
              </w:rPr>
            </w:pPr>
          </w:p>
        </w:tc>
      </w:tr>
      <w:tr w:rsidR="006A692F" w:rsidRPr="000C185B" w14:paraId="3874FB8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A726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DC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1.2.2.2. </w:t>
            </w:r>
            <w:r w:rsidRPr="000C185B">
              <w:rPr>
                <w:rFonts w:ascii="Times New Roman" w:eastAsia="Times New Roman" w:hAnsi="Times New Roman" w:cs="Times New Roman"/>
                <w:b/>
                <w:bCs/>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A3A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3F91DC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371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1045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39F0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1.2.2.2.1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819F9" w14:textId="77777777" w:rsidR="006A692F" w:rsidRPr="000C185B" w:rsidRDefault="006A692F" w:rsidP="00EC05D6">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E7D8DC6"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49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EEB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1.2.2.3. </w:t>
            </w:r>
            <w:r w:rsidRPr="000C185B">
              <w:rPr>
                <w:rFonts w:ascii="Times New Roman" w:eastAsia="Times New Roman" w:hAnsi="Times New Roman" w:cs="Times New Roman"/>
                <w:b/>
                <w:bCs/>
                <w:lang w:val="it-IT"/>
              </w:rPr>
              <w:t>Garanţii reale de nivel 2A</w:t>
            </w:r>
            <w:r w:rsidRPr="000C185B">
              <w:rPr>
                <w:rFonts w:ascii="Times New Roman" w:eastAsia="Times New Roman" w:hAnsi="Times New Roman" w:cs="Times New Roman"/>
                <w:lang w:val="it-IT"/>
              </w:rPr>
              <w:t xml:space="preserve"> </w:t>
            </w:r>
          </w:p>
          <w:p w14:paraId="6B53C9E1" w14:textId="797DE6D7" w:rsidR="006A692F" w:rsidRPr="000C185B" w:rsidRDefault="005401E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874B00F" w14:textId="6E0DAFD4" w:rsidR="006A692F" w:rsidRPr="000C185B" w:rsidRDefault="006A692F" w:rsidP="00A05F2B">
            <w:pPr>
              <w:spacing w:after="0" w:line="240" w:lineRule="auto"/>
              <w:jc w:val="both"/>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2A,</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care, dacă nu ar fi utilizată ca garanție reală pentru aceste tranzacții, s-ar califica drept activ lichid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44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45</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2D18A"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9AD201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4BB7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8E2EE"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1.2.2.3.1 Din care: garanții reale furnizate care îndeplinesc cerințele operaționale </w:t>
            </w:r>
          </w:p>
          <w:p w14:paraId="47769383" w14:textId="1E1F3D3F"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1.2.2.3 în cazul cărora garanțiile reale, dacă nu ar fi utilizate ca garanții reale pentru tranzacțiile respective, s-ar califica drept active lichide în conformitate cu pct.</w:t>
            </w:r>
            <w:r w:rsidR="0048594F"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5D445" w14:textId="77777777" w:rsidR="006A692F" w:rsidRPr="000C185B" w:rsidRDefault="006A692F" w:rsidP="00A05F2B">
            <w:pPr>
              <w:spacing w:after="0" w:line="240" w:lineRule="auto"/>
              <w:jc w:val="center"/>
              <w:rPr>
                <w:rFonts w:ascii="Times New Roman" w:eastAsia="Times New Roman" w:hAnsi="Times New Roman" w:cs="Times New Roman"/>
                <w:lang w:val="ro-RO"/>
              </w:rPr>
            </w:pPr>
          </w:p>
        </w:tc>
      </w:tr>
      <w:tr w:rsidR="006A692F" w:rsidRPr="000C185B" w14:paraId="655BF78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45D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616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1.2.2.4. </w:t>
            </w:r>
            <w:r w:rsidRPr="000C185B">
              <w:rPr>
                <w:rFonts w:ascii="Times New Roman" w:eastAsia="Times New Roman" w:hAnsi="Times New Roman" w:cs="Times New Roman"/>
                <w:b/>
                <w:bCs/>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D6B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A62DDC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3A7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353D2" w14:textId="361A6480" w:rsidR="006A692F" w:rsidRPr="000C185B" w:rsidRDefault="006A692F" w:rsidP="00EC05D6">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lang w:val="ro-RO"/>
              </w:rPr>
              <w:t xml:space="preserve">1.2.2.4.1 Din care: garanții reale furnizate care îndeplinesc cerințele operaționale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633E89"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blocat</w:t>
            </w:r>
          </w:p>
        </w:tc>
      </w:tr>
      <w:tr w:rsidR="006A692F" w:rsidRPr="000C185B" w14:paraId="0C13C29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99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2EE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1.2.2.5. </w:t>
            </w:r>
            <w:r w:rsidRPr="000C185B">
              <w:rPr>
                <w:rFonts w:ascii="Times New Roman" w:eastAsia="Times New Roman" w:hAnsi="Times New Roman" w:cs="Times New Roman"/>
                <w:b/>
                <w:bCs/>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E06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0211229"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DD5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25F23"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ro-RO"/>
              </w:rPr>
              <w:t>1.2.2.5.1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8834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52791C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80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3B3A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1.2.2.6. </w:t>
            </w:r>
            <w:r w:rsidRPr="000C185B">
              <w:rPr>
                <w:rFonts w:ascii="Times New Roman" w:eastAsia="Times New Roman" w:hAnsi="Times New Roman" w:cs="Times New Roman"/>
                <w:b/>
                <w:bCs/>
                <w:lang w:val="it-IT"/>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0DC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0E038DF"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067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EE70B"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ro-RO"/>
              </w:rPr>
              <w:t>1.2.2.6.1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721B" w14:textId="77777777" w:rsidR="006A692F" w:rsidRPr="000C185B" w:rsidRDefault="006A692F" w:rsidP="00EC05D6">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30B808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8C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E57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1.2.2.7. </w:t>
            </w:r>
            <w:r w:rsidRPr="000C185B">
              <w:rPr>
                <w:rFonts w:ascii="Times New Roman" w:eastAsia="Times New Roman" w:hAnsi="Times New Roman" w:cs="Times New Roman"/>
                <w:b/>
                <w:bCs/>
                <w:lang w:val="it-IT"/>
              </w:rPr>
              <w:t>Garanţii reale sub forma altor active de nivel 2B</w:t>
            </w:r>
            <w:r w:rsidRPr="000C185B">
              <w:rPr>
                <w:rFonts w:ascii="Times New Roman" w:eastAsia="Times New Roman" w:hAnsi="Times New Roman" w:cs="Times New Roman"/>
                <w:lang w:val="it-IT"/>
              </w:rPr>
              <w:t xml:space="preserve"> </w:t>
            </w:r>
          </w:p>
          <w:p w14:paraId="0BFB3C34" w14:textId="2F7D5CA6" w:rsidR="006A692F" w:rsidRPr="000C185B" w:rsidRDefault="005401E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85.4</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0415F0C" w14:textId="77582012"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nr.112/2018, în care contrapartea nu este o bancă centrală </w:t>
            </w:r>
            <w:r w:rsidRPr="000C185B">
              <w:rPr>
                <w:rFonts w:ascii="Times New Roman" w:eastAsia="Times New Roman" w:hAnsi="Times New Roman" w:cs="Times New Roman"/>
                <w:lang w:val="ro-RO"/>
              </w:rPr>
              <w:t>și garanțiile reale furnizate sunt garanții reale de nivel 2B care nu sunt acoperite de cele de mai sus și care, dacă nu ar fi utilizate ca garanții reale pentru aceste tranzacții, s-ar califica drept active lichide în conformitate cu pct.</w:t>
            </w:r>
            <w:r w:rsidR="00EC7FEC" w:rsidRPr="000C185B">
              <w:rPr>
                <w:rFonts w:ascii="Times New Roman" w:eastAsia="Times New Roman" w:hAnsi="Times New Roman" w:cs="Times New Roman"/>
                <w:lang w:val="ro-RO"/>
              </w:rPr>
              <w:t>32</w:t>
            </w:r>
            <w:r w:rsidRPr="000C185B">
              <w:rPr>
                <w:rFonts w:ascii="Times New Roman" w:eastAsia="Times New Roman" w:hAnsi="Times New Roman" w:cs="Times New Roman"/>
                <w:lang w:val="ro-RO"/>
              </w:rPr>
              <w:t xml:space="preserve">, </w:t>
            </w:r>
            <w:r w:rsidR="00EC7FEC" w:rsidRPr="000C185B">
              <w:rPr>
                <w:rFonts w:ascii="Times New Roman" w:eastAsia="Times New Roman" w:hAnsi="Times New Roman" w:cs="Times New Roman"/>
                <w:lang w:val="ro-RO"/>
              </w:rPr>
              <w:t xml:space="preserve">46 </w:t>
            </w:r>
            <w:r w:rsidRPr="000C185B">
              <w:rPr>
                <w:rFonts w:ascii="Times New Roman" w:eastAsia="Times New Roman" w:hAnsi="Times New Roman" w:cs="Times New Roman"/>
                <w:lang w:val="ro-RO"/>
              </w:rPr>
              <w:t xml:space="preserve">și </w:t>
            </w:r>
            <w:r w:rsidR="00EC7FEC" w:rsidRPr="000C185B">
              <w:rPr>
                <w:rFonts w:ascii="Times New Roman" w:eastAsia="Times New Roman" w:hAnsi="Times New Roman" w:cs="Times New Roman"/>
                <w:lang w:val="ro-RO"/>
              </w:rPr>
              <w:t xml:space="preserve">47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262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F24B7E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D97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60948" w14:textId="77777777" w:rsidR="006A692F" w:rsidRPr="000C185B" w:rsidRDefault="006A692F" w:rsidP="00A05F2B">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1.2.2.7.1 Din care: garanții reale furnizate care îndeplinesc cerințele operaționale </w:t>
            </w:r>
          </w:p>
          <w:p w14:paraId="448EF835" w14:textId="0AD35598"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Tranzacțiile de la punctul 1.2.2.7 în cazul cărora garanțiile reale, dacă nu ar fi utilizate ca garanții reale pentru tranzacțiile respective, s-ar califica drept active lichide în conformitate cu pct.</w:t>
            </w:r>
            <w:r w:rsidR="0048594F"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4D60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DC0D55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F99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E7D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1.2.2.8. </w:t>
            </w:r>
            <w:r w:rsidRPr="000C185B">
              <w:rPr>
                <w:rFonts w:ascii="Times New Roman" w:eastAsia="Times New Roman" w:hAnsi="Times New Roman" w:cs="Times New Roman"/>
                <w:b/>
                <w:bCs/>
                <w:lang w:val="it-IT"/>
              </w:rPr>
              <w:t>Garanţii reale sub forma unor active nelichide</w:t>
            </w:r>
            <w:r w:rsidRPr="000C185B">
              <w:rPr>
                <w:rFonts w:ascii="Times New Roman" w:eastAsia="Times New Roman" w:hAnsi="Times New Roman" w:cs="Times New Roman"/>
                <w:lang w:val="it-IT"/>
              </w:rPr>
              <w:t xml:space="preserve"> </w:t>
            </w:r>
          </w:p>
          <w:p w14:paraId="4E30DB08" w14:textId="68874FDB" w:rsidR="006A692F" w:rsidRPr="000C185B" w:rsidRDefault="005401E1"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85.5</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34FA244" w14:textId="77777777"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D4C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95BA96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4BFF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7F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 </w:t>
            </w:r>
            <w:r w:rsidRPr="000C185B">
              <w:rPr>
                <w:rFonts w:ascii="Times New Roman" w:eastAsia="Times New Roman" w:hAnsi="Times New Roman" w:cs="Times New Roman"/>
                <w:b/>
                <w:bCs/>
                <w:lang w:val="it-IT"/>
              </w:rPr>
              <w:t>Ieşiri totale rezultate din swap-uri pe garanţii reale</w:t>
            </w:r>
            <w:r w:rsidRPr="000C185B">
              <w:rPr>
                <w:rFonts w:ascii="Times New Roman" w:eastAsia="Times New Roman" w:hAnsi="Times New Roman" w:cs="Times New Roman"/>
                <w:lang w:val="it-IT"/>
              </w:rPr>
              <w:t xml:space="preserve"> </w:t>
            </w:r>
          </w:p>
          <w:p w14:paraId="1A0225B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coloana 0060 se raportează suma ieşirilor din</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coloana 0070 din</w:t>
            </w:r>
            <w:r w:rsidRPr="000C185B">
              <w:rPr>
                <w:rFonts w:ascii="Times New Roman" w:eastAsia="Times New Roman" w:hAnsi="Times New Roman" w:cs="Times New Roman"/>
                <w:lang w:val="it-IT"/>
              </w:rPr>
              <w:t xml:space="preserve"> formularul C75.01.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CBB5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CECD56F" w14:textId="77777777" w:rsidTr="0076284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BB8C9" w14:textId="0A165387" w:rsidR="006A692F" w:rsidRPr="000C185B" w:rsidRDefault="006A692F" w:rsidP="005363FA">
            <w:pPr>
              <w:spacing w:before="120" w:after="12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b/>
                <w:bCs/>
              </w:rPr>
              <w:t>ELEMENTE MEMORANDUM </w:t>
            </w:r>
          </w:p>
        </w:tc>
      </w:tr>
      <w:tr w:rsidR="006A692F" w:rsidRPr="000C185B" w14:paraId="5A8D67C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B1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230F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 Ieşiri de lichidităţi care trebuie compensate prin intrări interdependente</w:t>
            </w:r>
            <w:r w:rsidRPr="000C185B">
              <w:rPr>
                <w:rFonts w:ascii="Times New Roman" w:eastAsia="Times New Roman" w:hAnsi="Times New Roman" w:cs="Times New Roman"/>
                <w:lang w:val="it-IT"/>
              </w:rPr>
              <w:t xml:space="preserve"> </w:t>
            </w:r>
          </w:p>
          <w:p w14:paraId="287C4C44" w14:textId="2A0F61C5"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Pct.</w:t>
            </w:r>
            <w:r w:rsidR="00AF5CA1" w:rsidRPr="000C185B">
              <w:rPr>
                <w:rFonts w:ascii="Times New Roman" w:eastAsia="Times New Roman" w:hAnsi="Times New Roman" w:cs="Times New Roman"/>
                <w:lang w:val="ro-RO"/>
              </w:rPr>
              <w:t>76</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386A7D1" w14:textId="2B269AE9"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it-IT"/>
              </w:rPr>
              <w:t xml:space="preserve">Băncile raportează </w:t>
            </w:r>
            <w:r w:rsidRPr="000C185B">
              <w:rPr>
                <w:rFonts w:ascii="Times New Roman" w:eastAsia="Times New Roman" w:hAnsi="Times New Roman" w:cs="Times New Roman"/>
                <w:lang w:val="ro-RO"/>
              </w:rPr>
              <w:t>în coloana 0010 valoarea soldului tuturor datoriilor și al angajamentelor extrabilanțiere, ale căror ieșiri de lichidități au fost compensate prin intrări interdependente, în conformitate cu pct.</w:t>
            </w:r>
            <w:r w:rsidR="00AF5CA1" w:rsidRPr="000C185B">
              <w:rPr>
                <w:rFonts w:ascii="Times New Roman" w:eastAsia="Times New Roman" w:hAnsi="Times New Roman" w:cs="Times New Roman"/>
                <w:lang w:val="ro-RO"/>
              </w:rPr>
              <w:t xml:space="preserve">76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p>
          <w:p w14:paraId="1FE0D1F9" w14:textId="0311960B"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în coloana 0060 ieșirile care au fost compensate prin intrările interdependente în conformitate cu pct.</w:t>
            </w:r>
            <w:r w:rsidR="00AF5CA1" w:rsidRPr="000C185B">
              <w:rPr>
                <w:rFonts w:ascii="Times New Roman" w:eastAsia="Times New Roman" w:hAnsi="Times New Roman" w:cs="Times New Roman"/>
                <w:lang w:val="ro-RO"/>
              </w:rPr>
              <w:t xml:space="preserve">76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F72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0C2FCBB"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28073"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6A91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3. Depozite operaţionale menţinute pentru compensare, custodie, administrare a numerarului sau alte servicii comparabile în contextul unei relaţii operaţionale de durată</w:t>
            </w:r>
            <w:r w:rsidRPr="000C185B">
              <w:rPr>
                <w:rFonts w:ascii="Times New Roman" w:eastAsia="Times New Roman" w:hAnsi="Times New Roman" w:cs="Times New Roman"/>
                <w:lang w:val="it-IT"/>
              </w:rPr>
              <w:t xml:space="preserve"> </w:t>
            </w:r>
          </w:p>
          <w:p w14:paraId="21E1FE8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informaţii privind depozitele operaţionale menţionate în secţiunea 1.1.2.1, defalcate în funcţie de următoarele contrapărţi:</w:t>
            </w:r>
          </w:p>
          <w:p w14:paraId="75EE175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bănci;</w:t>
            </w:r>
          </w:p>
          <w:p w14:paraId="4A03764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clienţi financiari, alţii decât băncile;</w:t>
            </w:r>
          </w:p>
          <w:p w14:paraId="01DE12E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administraţii centrale, bănci centrale, bănci multilaterale de dezvoltare şi entităţi din sectorul public;</w:t>
            </w:r>
          </w:p>
          <w:p w14:paraId="3F882B3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DD9A2"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321F71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68C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1180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03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b/>
                <w:bCs/>
                <w:lang w:val="it-IT"/>
              </w:rPr>
              <w:t>Furnizate de bănci</w:t>
            </w:r>
            <w:r w:rsidRPr="000C185B">
              <w:rPr>
                <w:rFonts w:ascii="Times New Roman" w:eastAsia="Times New Roman" w:hAnsi="Times New Roman" w:cs="Times New Roman"/>
                <w:lang w:val="it-IT"/>
              </w:rPr>
              <w:t xml:space="preserve"> </w:t>
            </w:r>
          </w:p>
          <w:p w14:paraId="5CD6C31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depozitelor operaţionale menţionate în secţiunea 1.1.2.1 care sunt 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2FE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A567C1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065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1190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72C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3.2. </w:t>
            </w:r>
            <w:r w:rsidRPr="000C185B">
              <w:rPr>
                <w:rFonts w:ascii="Times New Roman" w:eastAsia="Times New Roman" w:hAnsi="Times New Roman" w:cs="Times New Roman"/>
                <w:b/>
                <w:bCs/>
                <w:lang w:val="it-IT"/>
              </w:rPr>
              <w:t>Furnizate de alţi clienţi financiari decât băncile</w:t>
            </w:r>
            <w:r w:rsidRPr="000C185B">
              <w:rPr>
                <w:rFonts w:ascii="Times New Roman" w:eastAsia="Times New Roman" w:hAnsi="Times New Roman" w:cs="Times New Roman"/>
                <w:lang w:val="it-IT"/>
              </w:rPr>
              <w:t xml:space="preserve"> </w:t>
            </w:r>
          </w:p>
          <w:p w14:paraId="239CE1A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depozitelor operaţionale menţionate în secţiunea 1.1.2.1 care sunt furnizate de alţi clienţi financiari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AC28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3CAA60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3EC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E282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3.3. </w:t>
            </w:r>
            <w:r w:rsidRPr="000C185B">
              <w:rPr>
                <w:rFonts w:ascii="Times New Roman" w:eastAsia="Times New Roman" w:hAnsi="Times New Roman" w:cs="Times New Roman"/>
                <w:b/>
                <w:bCs/>
                <w:lang w:val="it-IT"/>
              </w:rPr>
              <w:t>Furnizate de administraţii centrale, bănci centrale, bănci multilaterale de dezvoltare şi entităţi din sectorul public</w:t>
            </w:r>
            <w:r w:rsidRPr="000C185B">
              <w:rPr>
                <w:rFonts w:ascii="Times New Roman" w:eastAsia="Times New Roman" w:hAnsi="Times New Roman" w:cs="Times New Roman"/>
                <w:lang w:val="it-IT"/>
              </w:rPr>
              <w:t xml:space="preserve"> </w:t>
            </w:r>
          </w:p>
          <w:p w14:paraId="678777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depozitelor operaţionale menţionate în secţiunea 1.1.2.1 care sunt furnizate de administraţii centrale, bănci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2657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1922CF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005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9367D"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3.4. </w:t>
            </w:r>
            <w:r w:rsidRPr="000C185B">
              <w:rPr>
                <w:rFonts w:ascii="Times New Roman" w:eastAsia="Times New Roman" w:hAnsi="Times New Roman" w:cs="Times New Roman"/>
                <w:b/>
                <w:bCs/>
                <w:lang w:val="ro-RO"/>
              </w:rPr>
              <w:t>Furnizate de alţi clienţi</w:t>
            </w:r>
            <w:r w:rsidRPr="000C185B">
              <w:rPr>
                <w:rFonts w:ascii="Times New Roman" w:eastAsia="Times New Roman" w:hAnsi="Times New Roman" w:cs="Times New Roman"/>
                <w:lang w:val="ro-RO"/>
              </w:rPr>
              <w:t xml:space="preserve"> </w:t>
            </w:r>
          </w:p>
          <w:p w14:paraId="55DC447B"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valoarea soldului depozitelor operaţionale menţionate în secţiunea 1.1.2.1 care sunt furnizate de alţi clienţi (alţii decât cei sus-menţionaţi şi decât clienţii avuţi în vedere pentru depozitele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122C"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2F875557"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FD44A9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3930"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E3D44B0"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4. Ieşiri în cadrul unui grup</w:t>
            </w:r>
            <w:r w:rsidRPr="000C185B">
              <w:rPr>
                <w:rFonts w:ascii="Times New Roman" w:eastAsia="Times New Roman" w:hAnsi="Times New Roman" w:cs="Times New Roman"/>
                <w:lang w:val="ro-RO"/>
              </w:rPr>
              <w:t xml:space="preserve"> </w:t>
            </w:r>
          </w:p>
          <w:p w14:paraId="1F80EDA1" w14:textId="77777777" w:rsidR="006A692F" w:rsidRPr="000C185B" w:rsidRDefault="006A692F" w:rsidP="00A05F2B">
            <w:pPr>
              <w:spacing w:after="0" w:line="240" w:lineRule="auto"/>
              <w:jc w:val="both"/>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toate tranzacţiile raportate în secţiunea 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028FD3A"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38E07A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5E1B8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1290</w:t>
            </w:r>
          </w:p>
        </w:tc>
        <w:tc>
          <w:tcPr>
            <w:tcW w:w="3930"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6F5FD06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4.1. </w:t>
            </w:r>
            <w:r w:rsidRPr="000C185B">
              <w:rPr>
                <w:rFonts w:ascii="Times New Roman" w:eastAsia="Times New Roman" w:hAnsi="Times New Roman" w:cs="Times New Roman"/>
                <w:b/>
                <w:bCs/>
              </w:rPr>
              <w:t>Din care: către clienţi financiari</w:t>
            </w:r>
            <w:r w:rsidRPr="000C185B">
              <w:rPr>
                <w:rFonts w:ascii="Times New Roman" w:eastAsia="Times New Roman" w:hAnsi="Times New Roman" w:cs="Times New Roman"/>
              </w:rPr>
              <w:t xml:space="preserve"> </w:t>
            </w:r>
          </w:p>
          <w:p w14:paraId="49CBB47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valoarea totală raportată în secţiunea 1.1 – către clienţii 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26D85051"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BDE92F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0AC825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1300</w:t>
            </w:r>
          </w:p>
        </w:tc>
        <w:tc>
          <w:tcPr>
            <w:tcW w:w="3930"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B4325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4.2. </w:t>
            </w:r>
            <w:r w:rsidRPr="000C185B">
              <w:rPr>
                <w:rFonts w:ascii="Times New Roman" w:eastAsia="Times New Roman" w:hAnsi="Times New Roman" w:cs="Times New Roman"/>
                <w:b/>
                <w:bCs/>
              </w:rPr>
              <w:t>Din care: către clienţi nefinanciari</w:t>
            </w:r>
            <w:r w:rsidRPr="000C185B">
              <w:rPr>
                <w:rFonts w:ascii="Times New Roman" w:eastAsia="Times New Roman" w:hAnsi="Times New Roman" w:cs="Times New Roman"/>
              </w:rPr>
              <w:t xml:space="preserve"> </w:t>
            </w:r>
          </w:p>
          <w:p w14:paraId="1A011E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valoarea totală raportată în secţiunea 1.1 – către clienţii nefinanciari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804668A"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8D33443"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4B948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1310</w:t>
            </w:r>
          </w:p>
        </w:tc>
        <w:tc>
          <w:tcPr>
            <w:tcW w:w="3930"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131796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4.3. </w:t>
            </w:r>
            <w:r w:rsidRPr="000C185B">
              <w:rPr>
                <w:rFonts w:ascii="Times New Roman" w:eastAsia="Times New Roman" w:hAnsi="Times New Roman" w:cs="Times New Roman"/>
                <w:b/>
                <w:bCs/>
                <w:lang w:val="it-IT"/>
              </w:rPr>
              <w:t>Din care: garantate</w:t>
            </w:r>
            <w:r w:rsidRPr="000C185B">
              <w:rPr>
                <w:rFonts w:ascii="Times New Roman" w:eastAsia="Times New Roman" w:hAnsi="Times New Roman" w:cs="Times New Roman"/>
                <w:lang w:val="it-IT"/>
              </w:rPr>
              <w:t xml:space="preserve"> </w:t>
            </w:r>
          </w:p>
          <w:p w14:paraId="0AFF295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totală a tranzacţiilor garantate raportată în secţiunea 1.2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9E2473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EAFFF6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5988F7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1320</w:t>
            </w:r>
          </w:p>
        </w:tc>
        <w:tc>
          <w:tcPr>
            <w:tcW w:w="3930"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68D0C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4.4. </w:t>
            </w:r>
            <w:r w:rsidRPr="000C185B">
              <w:rPr>
                <w:rFonts w:ascii="Times New Roman" w:eastAsia="Times New Roman" w:hAnsi="Times New Roman" w:cs="Times New Roman"/>
                <w:b/>
                <w:bCs/>
              </w:rPr>
              <w:t>Din care: facilităţi de credit fără tratament preferenţial</w:t>
            </w:r>
            <w:r w:rsidRPr="000C185B">
              <w:rPr>
                <w:rFonts w:ascii="Times New Roman" w:eastAsia="Times New Roman" w:hAnsi="Times New Roman" w:cs="Times New Roman"/>
              </w:rPr>
              <w:t xml:space="preserve"> </w:t>
            </w:r>
          </w:p>
          <w:p w14:paraId="1C2DF9C3" w14:textId="54B5DCB7" w:rsidR="006A692F" w:rsidRPr="000C185B" w:rsidRDefault="006A692F" w:rsidP="00A05F2B">
            <w:pPr>
              <w:spacing w:after="0" w:line="240" w:lineRule="auto"/>
              <w:jc w:val="both"/>
              <w:rPr>
                <w:rFonts w:ascii="Times New Roman" w:eastAsia="Times New Roman" w:hAnsi="Times New Roman" w:cs="Times New Roman"/>
              </w:rPr>
            </w:pPr>
            <w:r w:rsidRPr="000C185B">
              <w:rPr>
                <w:rFonts w:ascii="Times New Roman" w:eastAsia="Times New Roman" w:hAnsi="Times New Roman" w:cs="Times New Roman"/>
              </w:rPr>
              <w:t xml:space="preserve">Băncile raportează cuantumurile maxime care ar putea fi retrase din facilităţile de credit angajate şi neutilizate care sunt raportate în secţiunea 1.1.6.1 – către entităţile care intră sub incidenţa secţiunii </w:t>
            </w:r>
            <w:r w:rsidR="009206AA" w:rsidRPr="000C185B">
              <w:rPr>
                <w:rFonts w:ascii="Times New Roman" w:eastAsia="Times New Roman" w:hAnsi="Times New Roman" w:cs="Times New Roman"/>
              </w:rPr>
              <w:t>4</w:t>
            </w:r>
            <w:r w:rsidRPr="000C185B">
              <w:rPr>
                <w:rFonts w:ascii="Times New Roman" w:eastAsia="Times New Roman" w:hAnsi="Times New Roman" w:cs="Times New Roman"/>
              </w:rPr>
              <w:t xml:space="preserve"> – pentru care acestea nu au fost autorizate de BNM de a aplica o rată de ieşire mai scăzută în conformitate cu pct.</w:t>
            </w:r>
            <w:r w:rsidR="005815F6" w:rsidRPr="000C185B">
              <w:rPr>
                <w:rFonts w:ascii="Times New Roman" w:eastAsia="Times New Roman" w:hAnsi="Times New Roman" w:cs="Times New Roman"/>
              </w:rPr>
              <w:t xml:space="preserve">97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2AD37EB0"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2C6495B4"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5E7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39A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4.5. </w:t>
            </w:r>
            <w:r w:rsidRPr="000C185B">
              <w:rPr>
                <w:rFonts w:ascii="Times New Roman" w:eastAsia="Times New Roman" w:hAnsi="Times New Roman" w:cs="Times New Roman"/>
                <w:b/>
                <w:bCs/>
                <w:lang w:val="it-IT"/>
              </w:rPr>
              <w:t>Din care: facilităţi de lichiditate fără tratament preferenţial</w:t>
            </w:r>
            <w:r w:rsidRPr="000C185B">
              <w:rPr>
                <w:rFonts w:ascii="Times New Roman" w:eastAsia="Times New Roman" w:hAnsi="Times New Roman" w:cs="Times New Roman"/>
                <w:lang w:val="it-IT"/>
              </w:rPr>
              <w:t xml:space="preserve"> </w:t>
            </w:r>
          </w:p>
          <w:p w14:paraId="33F82179" w14:textId="5FE14594"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cuantumurile maxime care ar putea fi retrase din facilităţile de lichiditate angajate şi neutilizate care sunt raportate în secţiunea 1.1.6.2 – către entităţile care intră sub incidenţa secţiunii 4 – pentru care acestea nu au fost autorizate de BNM de a aplica o rată de ieşire mai scăzută în conformitate cu pct.</w:t>
            </w:r>
            <w:r w:rsidR="005815F6" w:rsidRPr="000C185B">
              <w:rPr>
                <w:rFonts w:ascii="Times New Roman" w:eastAsia="Times New Roman" w:hAnsi="Times New Roman" w:cs="Times New Roman"/>
                <w:lang w:val="it-IT"/>
              </w:rPr>
              <w:t xml:space="preserve">97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FC5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DC45B6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F1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311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4.6. </w:t>
            </w:r>
            <w:r w:rsidRPr="000C185B">
              <w:rPr>
                <w:rFonts w:ascii="Times New Roman" w:eastAsia="Times New Roman" w:hAnsi="Times New Roman" w:cs="Times New Roman"/>
                <w:b/>
                <w:bCs/>
              </w:rPr>
              <w:t>Din care: depozite operaţionale</w:t>
            </w:r>
            <w:r w:rsidRPr="000C185B">
              <w:rPr>
                <w:rFonts w:ascii="Times New Roman" w:eastAsia="Times New Roman" w:hAnsi="Times New Roman" w:cs="Times New Roman"/>
              </w:rPr>
              <w:t xml:space="preserve"> </w:t>
            </w:r>
          </w:p>
          <w:p w14:paraId="35E90B9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valoarea depozitelor menţionate în secţiunea 1.1.2 – către entităţile ce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E6277"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98EA70A"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449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1345</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58D38" w14:textId="77777777" w:rsidR="006A692F" w:rsidRPr="000C185B" w:rsidRDefault="006A692F" w:rsidP="00A05F2B">
            <w:pPr>
              <w:spacing w:after="0" w:line="240" w:lineRule="auto"/>
              <w:rPr>
                <w:rFonts w:ascii="Times New Roman" w:eastAsia="Times New Roman" w:hAnsi="Times New Roman" w:cs="Times New Roman"/>
                <w:b/>
              </w:rPr>
            </w:pPr>
            <w:r w:rsidRPr="000C185B">
              <w:rPr>
                <w:rFonts w:ascii="Times New Roman" w:eastAsia="Times New Roman" w:hAnsi="Times New Roman" w:cs="Times New Roman"/>
                <w:b/>
              </w:rPr>
              <w:t xml:space="preserve">4.7. Din care: depozite operaționale excedentare </w:t>
            </w:r>
          </w:p>
          <w:p w14:paraId="6DF77A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valoarea fondurilor din depozitele operaționale excedentare menționate în secțiunea 1.1.3 – către entitățile ce intră sub incidența secțiunii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85D4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0286201"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D9F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1350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990F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4.8. </w:t>
            </w:r>
            <w:r w:rsidRPr="000C185B">
              <w:rPr>
                <w:rFonts w:ascii="Times New Roman" w:eastAsia="Times New Roman" w:hAnsi="Times New Roman" w:cs="Times New Roman"/>
                <w:b/>
                <w:bCs/>
                <w:lang w:val="it-IT"/>
              </w:rPr>
              <w:t>Din care: depozite neoperaţionale</w:t>
            </w:r>
            <w:r w:rsidRPr="000C185B">
              <w:rPr>
                <w:rFonts w:ascii="Times New Roman" w:eastAsia="Times New Roman" w:hAnsi="Times New Roman" w:cs="Times New Roman"/>
                <w:lang w:val="it-IT"/>
              </w:rPr>
              <w:t xml:space="preserve"> </w:t>
            </w:r>
          </w:p>
          <w:p w14:paraId="53BADC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soldului depozitelor menţionate în secţiunea 1.1.4 – de la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372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391FA8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98D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1360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D0E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4.9. </w:t>
            </w:r>
            <w:r w:rsidRPr="000C185B">
              <w:rPr>
                <w:rFonts w:ascii="Times New Roman" w:eastAsia="Times New Roman" w:hAnsi="Times New Roman" w:cs="Times New Roman"/>
                <w:b/>
                <w:bCs/>
                <w:lang w:val="pt-PT"/>
              </w:rPr>
              <w:t>Din care: datorii sub forma titlurilor de creanţă, dacă nu sunt tratate ca depozite de retail</w:t>
            </w:r>
            <w:r w:rsidRPr="000C185B">
              <w:rPr>
                <w:rFonts w:ascii="Times New Roman" w:eastAsia="Times New Roman" w:hAnsi="Times New Roman" w:cs="Times New Roman"/>
                <w:lang w:val="pt-PT"/>
              </w:rPr>
              <w:t xml:space="preserve"> </w:t>
            </w:r>
          </w:p>
          <w:p w14:paraId="596291A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valoarea soldului titlurilor de creanţă raportate în secţiunea 1.1.8.2 deţinute de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B3AF8"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6869A40D"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432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1370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ED4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5. Ieşiri în valută</w:t>
            </w:r>
            <w:r w:rsidRPr="000C185B">
              <w:rPr>
                <w:rFonts w:ascii="Times New Roman" w:eastAsia="Times New Roman" w:hAnsi="Times New Roman" w:cs="Times New Roman"/>
              </w:rPr>
              <w:t xml:space="preserve"> </w:t>
            </w:r>
          </w:p>
          <w:p w14:paraId="2A0CB70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Acest element trebuie raportat doar în cazul raportării în monede care fac obiectul raportării separate.</w:t>
            </w:r>
          </w:p>
          <w:p w14:paraId="44D776C4" w14:textId="60371B3A" w:rsidR="006A692F" w:rsidRPr="000C185B" w:rsidRDefault="006A692F" w:rsidP="00A05F2B">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Exclusiv </w:t>
            </w:r>
            <w:r w:rsidRPr="000C185B">
              <w:rPr>
                <w:rFonts w:ascii="Times New Roman" w:eastAsia="Times New Roman" w:hAnsi="Times New Roman" w:cs="Times New Roman"/>
                <w:lang w:val="ro-RO"/>
              </w:rPr>
              <w:t>în cazurile în care raportarea are loc într-o monedă separată, în conformitate cu pct.</w:t>
            </w:r>
            <w:r w:rsidR="00823F55" w:rsidRPr="000C185B">
              <w:rPr>
                <w:rFonts w:ascii="Times New Roman" w:eastAsia="Times New Roman" w:hAnsi="Times New Roman" w:cs="Times New Roman"/>
                <w:lang w:val="ro-RO"/>
              </w:rPr>
              <w:t xml:space="preserve">18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băncile raportează partea </w:t>
            </w:r>
            <w:r w:rsidRPr="000C185B">
              <w:rPr>
                <w:rFonts w:ascii="Times New Roman" w:eastAsia="Times New Roman" w:hAnsi="Times New Roman" w:cs="Times New Roman"/>
                <w:lang w:val="ro-RO"/>
              </w:rPr>
              <w:t xml:space="preserve">din ieșiri </w:t>
            </w:r>
            <w:r w:rsidRPr="000C185B">
              <w:rPr>
                <w:rFonts w:ascii="Times New Roman" w:eastAsia="Times New Roman" w:hAnsi="Times New Roman" w:cs="Times New Roman"/>
                <w:lang w:val="it-IT"/>
              </w:rPr>
              <w:t>provenind din instrumente</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financiare</w:t>
            </w:r>
            <w:r w:rsidRPr="000C185B">
              <w:rPr>
                <w:rFonts w:ascii="Times New Roman" w:eastAsia="Times New Roman" w:hAnsi="Times New Roman" w:cs="Times New Roman"/>
                <w:lang w:val="it-IT"/>
              </w:rPr>
              <w:t xml:space="preserve"> derivate (raportate în secţiunea 1.1.5.5) care se referă la fluxurile principale în valută în respectiva monedă semnificativă ce decurg din swap-urile valutare încrucişate şi din tranzacţiile valutare la vedere şi la termen cu o scadenţă într-o perioadă de 30 de zile. Compensarea printr-o contraparte poate fi aplicată numai fluxurilor în moneda respectivă, de exemplu: contrapartea A +10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xml:space="preserve"> şi contrapartea A -20 </w:t>
            </w:r>
            <w:r w:rsidRPr="000C185B">
              <w:rPr>
                <w:rFonts w:ascii="Times New Roman" w:eastAsia="Times New Roman" w:hAnsi="Times New Roman" w:cs="Times New Roman"/>
                <w:lang w:val="ro-RO"/>
              </w:rPr>
              <w:t xml:space="preserve">EUR </w:t>
            </w:r>
            <w:r w:rsidRPr="000C185B">
              <w:rPr>
                <w:rFonts w:ascii="Times New Roman" w:eastAsia="Times New Roman" w:hAnsi="Times New Roman" w:cs="Times New Roman"/>
                <w:lang w:val="it-IT"/>
              </w:rPr>
              <w:t>se raportează ca o ieşire de 10 EUR. Nu se permite compensarea între contrapărţi; de exemplu: contrapartea A -10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contrapartea B +40</w:t>
            </w:r>
            <w:r w:rsidRPr="000C185B">
              <w:rPr>
                <w:rFonts w:ascii="Times New Roman" w:eastAsia="Times New Roman" w:hAnsi="Times New Roman" w:cs="Times New Roman"/>
                <w:sz w:val="18"/>
                <w:szCs w:val="18"/>
                <w:lang w:val="ro-RO" w:eastAsia="ru-RU"/>
              </w:rPr>
              <w:t xml:space="preserve"> </w:t>
            </w:r>
            <w:r w:rsidRPr="000C185B">
              <w:rPr>
                <w:rFonts w:ascii="Times New Roman" w:eastAsia="Times New Roman" w:hAnsi="Times New Roman" w:cs="Times New Roman"/>
                <w:lang w:val="ro-RO"/>
              </w:rPr>
              <w:t>EUR</w:t>
            </w:r>
            <w:r w:rsidRPr="000C185B">
              <w:rPr>
                <w:rFonts w:ascii="Times New Roman" w:eastAsia="Times New Roman" w:hAnsi="Times New Roman" w:cs="Times New Roman"/>
                <w:lang w:val="it-IT"/>
              </w:rPr>
              <w:t xml:space="preserve"> se raportează ca o ieşire de 10 EUR în C 73.00 (şi ca o intrare de 40 EUR la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41F8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F4209C5"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78128"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2ADB9" w14:textId="3D1C5F74"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6. Finanţare garantată care face obiectul unei derogări de la aplicarea pct.</w:t>
            </w:r>
            <w:r w:rsidR="000943E1" w:rsidRPr="000C185B">
              <w:rPr>
                <w:rFonts w:ascii="Times New Roman" w:eastAsia="Times New Roman" w:hAnsi="Times New Roman" w:cs="Times New Roman"/>
                <w:b/>
                <w:bCs/>
                <w:lang w:val="it-IT"/>
              </w:rPr>
              <w:t xml:space="preserve">29 </w:t>
            </w:r>
            <w:r w:rsidRPr="000C185B">
              <w:rPr>
                <w:rFonts w:ascii="Times New Roman" w:eastAsia="Times New Roman" w:hAnsi="Times New Roman" w:cs="Times New Roman"/>
                <w:b/>
                <w:bCs/>
                <w:lang w:val="it-IT"/>
              </w:rPr>
              <w:t xml:space="preserve">și </w:t>
            </w:r>
            <w:r w:rsidR="000943E1" w:rsidRPr="000C185B">
              <w:rPr>
                <w:rFonts w:ascii="Times New Roman" w:eastAsia="Times New Roman" w:hAnsi="Times New Roman" w:cs="Times New Roman"/>
                <w:b/>
                <w:bCs/>
                <w:lang w:val="it-IT"/>
              </w:rPr>
              <w:t xml:space="preserve">30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00C925AA" w:rsidRPr="000C185B">
              <w:rPr>
                <w:rFonts w:ascii="Times New Roman" w:eastAsia="Times New Roman" w:hAnsi="Times New Roman" w:cs="Times New Roman"/>
                <w:b/>
                <w:bCs/>
                <w:lang w:val="it-IT"/>
              </w:rPr>
              <w:t>/2024</w:t>
            </w:r>
            <w:r w:rsidRPr="000C185B">
              <w:rPr>
                <w:rFonts w:ascii="Times New Roman" w:eastAsia="Times New Roman" w:hAnsi="Times New Roman" w:cs="Times New Roman"/>
                <w:b/>
                <w:bCs/>
                <w:lang w:val="it-IT"/>
              </w:rPr>
              <w:t xml:space="preserve"> </w:t>
            </w:r>
          </w:p>
          <w:p w14:paraId="10BF9C61" w14:textId="0486C7C0" w:rsidR="006A692F" w:rsidRPr="000C185B" w:rsidRDefault="006A692F" w:rsidP="00A05F2B">
            <w:pPr>
              <w:spacing w:after="0" w:line="240" w:lineRule="auto"/>
              <w:rPr>
                <w:rFonts w:ascii="Times New Roman" w:eastAsia="Times New Roman" w:hAnsi="Times New Roman" w:cs="Times New Roman"/>
                <w:bCs/>
                <w:lang w:val="ro-RO"/>
              </w:rPr>
            </w:pPr>
            <w:r w:rsidRPr="000C185B">
              <w:rPr>
                <w:rFonts w:ascii="Times New Roman" w:eastAsia="Times New Roman" w:hAnsi="Times New Roman" w:cs="Times New Roman"/>
                <w:bCs/>
                <w:lang w:val="it-IT"/>
              </w:rPr>
              <w:t>Băncile raportează aici tranzacţiile de finanţare garantate cu o scadenţă reziduală de până la 30 de zile în cazul cărora contrapartea este o bancă centrală și care fac obiectul unei derogări de la aplicarea pct.</w:t>
            </w:r>
            <w:r w:rsidR="000943E1" w:rsidRPr="000C185B">
              <w:rPr>
                <w:rFonts w:ascii="Times New Roman" w:eastAsia="Times New Roman" w:hAnsi="Times New Roman" w:cs="Times New Roman"/>
                <w:bCs/>
                <w:lang w:val="it-IT"/>
              </w:rPr>
              <w:t xml:space="preserve">29 </w:t>
            </w:r>
            <w:r w:rsidRPr="000C185B">
              <w:rPr>
                <w:rFonts w:ascii="Times New Roman" w:eastAsia="Times New Roman" w:hAnsi="Times New Roman" w:cs="Times New Roman"/>
                <w:bCs/>
                <w:lang w:val="it-IT"/>
              </w:rPr>
              <w:t xml:space="preserve">și </w:t>
            </w:r>
            <w:r w:rsidR="000943E1" w:rsidRPr="000C185B">
              <w:rPr>
                <w:rFonts w:ascii="Times New Roman" w:eastAsia="Times New Roman" w:hAnsi="Times New Roman" w:cs="Times New Roman"/>
                <w:bCs/>
                <w:lang w:val="it-IT"/>
              </w:rPr>
              <w:t xml:space="preserve">30 </w:t>
            </w:r>
            <w:r w:rsidRPr="000C185B">
              <w:rPr>
                <w:rFonts w:ascii="Times New Roman" w:eastAsia="Times New Roman" w:hAnsi="Times New Roman" w:cs="Times New Roman"/>
                <w:bCs/>
                <w:lang w:val="it-IT"/>
              </w:rPr>
              <w:t>din Regulamentul nr.</w:t>
            </w:r>
            <w:r w:rsidR="009415AF" w:rsidRPr="000C185B">
              <w:rPr>
                <w:rFonts w:ascii="Times New Roman" w:eastAsia="Times New Roman" w:hAnsi="Times New Roman" w:cs="Times New Roman"/>
                <w:bCs/>
                <w:lang w:val="it-IT"/>
              </w:rPr>
              <w:t>329</w:t>
            </w:r>
            <w:r w:rsidR="00C925AA" w:rsidRPr="000C185B">
              <w:rPr>
                <w:rFonts w:ascii="Times New Roman" w:eastAsia="Times New Roman" w:hAnsi="Times New Roman" w:cs="Times New Roman"/>
                <w:bCs/>
                <w:lang w:val="it-IT"/>
              </w:rPr>
              <w:t>/2024</w:t>
            </w:r>
            <w:r w:rsidRPr="000C185B">
              <w:rPr>
                <w:rFonts w:ascii="Times New Roman" w:eastAsia="Times New Roman" w:hAnsi="Times New Roman" w:cs="Times New Roman"/>
                <w:bCs/>
                <w:lang w:val="it-IT"/>
              </w:rPr>
              <w:t>, în conformitate cu pct.</w:t>
            </w:r>
            <w:r w:rsidR="000943E1"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menționat</w:t>
            </w:r>
            <w:r w:rsidRPr="000C185B">
              <w:rPr>
                <w:rFonts w:ascii="Times New Roman" w:eastAsia="Times New Roman" w:hAnsi="Times New Roman" w:cs="Times New Roman"/>
                <w:bCs/>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EE69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FC6BDF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DCA9F" w14:textId="77777777" w:rsidR="006A692F" w:rsidRPr="000C185B" w:rsidDel="000D57E0"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1400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2F993"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6.1 Din care: garantate cu active de nivel 1, excluzând obligațiunile garantate cu un nivel extrem de ridicat de calitate </w:t>
            </w:r>
          </w:p>
          <w:p w14:paraId="57BD3EA3" w14:textId="41A9C5B9" w:rsidR="006A692F" w:rsidRPr="000C185B" w:rsidDel="000D57E0"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de nivel 1, cu condiția ca tranzacțiile relevante să facă obiectul unei derogări de la aplicarea pct.</w:t>
            </w:r>
            <w:r w:rsidR="000943E1" w:rsidRPr="000C185B">
              <w:rPr>
                <w:rFonts w:ascii="Times New Roman" w:eastAsia="Times New Roman" w:hAnsi="Times New Roman" w:cs="Times New Roman"/>
                <w:bCs/>
                <w:lang w:val="ro-RO"/>
              </w:rPr>
              <w:t>29</w:t>
            </w:r>
            <w:r w:rsidRPr="000C185B">
              <w:rPr>
                <w:rFonts w:ascii="Times New Roman" w:eastAsia="Times New Roman" w:hAnsi="Times New Roman" w:cs="Times New Roman"/>
                <w:bCs/>
                <w:lang w:val="ro-RO"/>
              </w:rPr>
              <w:t xml:space="preserve"> și </w:t>
            </w:r>
            <w:r w:rsidR="000943E1"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0943E1"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8E2F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71063B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3AAF0" w14:textId="77777777" w:rsidR="006A692F" w:rsidRPr="000C185B" w:rsidDel="000D57E0"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1410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1A814" w14:textId="77777777" w:rsidR="006A692F" w:rsidRPr="000C185B" w:rsidDel="000D57E0"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6.2 Din care: garantate cu obligațiuni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A00DF" w14:textId="77777777" w:rsidR="006A692F" w:rsidRPr="000C185B" w:rsidRDefault="006A692F" w:rsidP="003807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4BB7848"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E7B96" w14:textId="77777777" w:rsidR="006A692F" w:rsidRPr="000C185B" w:rsidDel="000D57E0"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1420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7F8FE"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6.3 Din care: garantate cu active de nivel 2A</w:t>
            </w:r>
          </w:p>
          <w:p w14:paraId="05C7F767" w14:textId="60C4B639" w:rsidR="006A692F" w:rsidRPr="000C185B" w:rsidDel="000D57E0" w:rsidRDefault="006A692F" w:rsidP="00A05F2B">
            <w:pPr>
              <w:spacing w:after="0" w:line="240" w:lineRule="auto"/>
              <w:rPr>
                <w:rFonts w:ascii="Times New Roman" w:eastAsia="Times New Roman" w:hAnsi="Times New Roman" w:cs="Times New Roman"/>
                <w:bCs/>
                <w:lang w:val="ro-RO"/>
              </w:rPr>
            </w:pPr>
            <w:r w:rsidRPr="000C185B">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de nivel 2A care, dacă nu ar fi utilizate ca garanții reale, ar îndeplini cerințele prevăzute la pct.</w:t>
            </w:r>
            <w:r w:rsidR="00EC7FEC" w:rsidRPr="000C185B">
              <w:rPr>
                <w:rFonts w:ascii="Times New Roman" w:eastAsia="Times New Roman" w:hAnsi="Times New Roman" w:cs="Times New Roman"/>
                <w:bCs/>
                <w:lang w:val="ro-RO"/>
              </w:rPr>
              <w:t>32-40</w:t>
            </w:r>
            <w:r w:rsidRPr="000C185B">
              <w:rPr>
                <w:rFonts w:ascii="Times New Roman" w:eastAsia="Times New Roman" w:hAnsi="Times New Roman" w:cs="Times New Roman"/>
                <w:bCs/>
                <w:lang w:val="ro-RO"/>
              </w:rPr>
              <w:t xml:space="preserve">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condiția ca tranzacțiile relevante să facă obiectul unei derogări de la aplicarea pct.</w:t>
            </w:r>
            <w:r w:rsidR="002C1827"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2C1827"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2C1827"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AD6B3"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1BDB4EE"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2212B" w14:textId="77777777" w:rsidR="006A692F" w:rsidRPr="000C185B" w:rsidDel="000D57E0"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1430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F659C"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6.4 Din care: garantate cu active de nivel 2B</w:t>
            </w:r>
          </w:p>
          <w:p w14:paraId="74A9D63A" w14:textId="22B1AB6E" w:rsidR="006A692F" w:rsidRPr="000C185B" w:rsidDel="000D57E0" w:rsidRDefault="006A692F" w:rsidP="00A05F2B">
            <w:pPr>
              <w:spacing w:after="0" w:line="240" w:lineRule="auto"/>
              <w:rPr>
                <w:rFonts w:ascii="Times New Roman" w:eastAsia="Times New Roman" w:hAnsi="Times New Roman" w:cs="Times New Roman"/>
                <w:bCs/>
                <w:lang w:val="ro-RO"/>
              </w:rPr>
            </w:pPr>
            <w:r w:rsidRPr="000C185B">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de nivel 2B care, dacă nu ar fi utilizate ca garanții reale, ar îndeplini cerințele prevăzute la pct.</w:t>
            </w:r>
            <w:r w:rsidR="00EC7FEC" w:rsidRPr="000C185B">
              <w:rPr>
                <w:rFonts w:ascii="Times New Roman" w:eastAsia="Times New Roman" w:hAnsi="Times New Roman" w:cs="Times New Roman"/>
                <w:bCs/>
                <w:lang w:val="ro-RO"/>
              </w:rPr>
              <w:t>32-40</w:t>
            </w:r>
            <w:r w:rsidRPr="000C185B">
              <w:rPr>
                <w:rFonts w:ascii="Times New Roman" w:eastAsia="Times New Roman" w:hAnsi="Times New Roman" w:cs="Times New Roman"/>
                <w:bCs/>
                <w:lang w:val="ro-RO"/>
              </w:rPr>
              <w:t xml:space="preserve">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condiția ca tranzacțiile relevante să facă obiectul unei derogări de la aplicarea pct.</w:t>
            </w:r>
            <w:r w:rsidR="002C1827"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2C1827"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2C1827"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C76F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1BD05B2" w14:textId="77777777" w:rsidTr="005B2E69">
        <w:trPr>
          <w:gridAfter w:val="1"/>
          <w:wAfter w:w="5" w:type="pct"/>
          <w:jc w:val="center"/>
        </w:trPr>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2F350" w14:textId="77777777" w:rsidR="006A692F" w:rsidRPr="000C185B" w:rsidDel="000D57E0"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1440</w:t>
            </w:r>
          </w:p>
        </w:tc>
        <w:tc>
          <w:tcPr>
            <w:tcW w:w="39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D30A2"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6.5 Din care: garantate cu active nelichide</w:t>
            </w:r>
          </w:p>
          <w:p w14:paraId="32CF9856" w14:textId="150A70E8" w:rsidR="006A692F" w:rsidRPr="000C185B" w:rsidDel="000D57E0" w:rsidRDefault="006A692F" w:rsidP="00A05F2B">
            <w:pPr>
              <w:spacing w:after="0" w:line="240" w:lineRule="auto"/>
              <w:rPr>
                <w:rFonts w:ascii="Times New Roman" w:eastAsia="Times New Roman" w:hAnsi="Times New Roman" w:cs="Times New Roman"/>
                <w:bCs/>
                <w:lang w:val="ro-RO"/>
              </w:rPr>
            </w:pPr>
            <w:r w:rsidRPr="000C185B">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nelichide, cu condiția ca tranzacțiile relevante să facă obiectul unei derogări de la aplicarea pct.</w:t>
            </w:r>
            <w:r w:rsidR="002C1827"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2C1827"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2C1827"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3DAC8" w14:textId="77777777" w:rsidR="006A692F" w:rsidRPr="000C185B" w:rsidRDefault="006A692F" w:rsidP="00A05F2B">
            <w:pPr>
              <w:spacing w:after="0" w:line="240" w:lineRule="auto"/>
              <w:rPr>
                <w:rFonts w:ascii="Times New Roman" w:eastAsia="Times New Roman" w:hAnsi="Times New Roman" w:cs="Times New Roman"/>
                <w:lang w:val="ro-RO"/>
              </w:rPr>
            </w:pPr>
          </w:p>
        </w:tc>
      </w:tr>
    </w:tbl>
    <w:p w14:paraId="5B904BBD" w14:textId="77777777" w:rsidR="006A692F" w:rsidRPr="000C185B" w:rsidRDefault="006A692F" w:rsidP="006A692F">
      <w:pPr>
        <w:spacing w:after="0" w:line="240" w:lineRule="auto"/>
        <w:ind w:firstLine="567"/>
        <w:jc w:val="both"/>
        <w:rPr>
          <w:rFonts w:ascii="Arial" w:eastAsia="Times New Roman" w:hAnsi="Arial" w:cs="Arial"/>
          <w:sz w:val="29"/>
          <w:szCs w:val="29"/>
          <w:lang w:val="ro-RO"/>
        </w:rPr>
      </w:pPr>
      <w:r w:rsidRPr="000C185B">
        <w:rPr>
          <w:rFonts w:ascii="Arial" w:eastAsia="Times New Roman" w:hAnsi="Arial" w:cs="Arial"/>
          <w:sz w:val="29"/>
          <w:szCs w:val="29"/>
          <w:lang w:val="ro-RO"/>
        </w:rPr>
        <w:t> </w:t>
      </w:r>
    </w:p>
    <w:p w14:paraId="49B675D7"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CAPITOLUL III</w:t>
      </w:r>
    </w:p>
    <w:p w14:paraId="77D38D52"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INTRĂRI</w:t>
      </w:r>
    </w:p>
    <w:p w14:paraId="09E1894A"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2C5C9129"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1</w:t>
      </w:r>
    </w:p>
    <w:p w14:paraId="76398AFD"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generale</w:t>
      </w:r>
    </w:p>
    <w:p w14:paraId="1895F57D" w14:textId="4C9A34DE" w:rsidR="006A692F" w:rsidRPr="000C185B" w:rsidRDefault="00581C55" w:rsidP="008A4F42">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25</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w:t>
      </w:r>
      <w:r w:rsidR="008A4F42" w:rsidRPr="000C185B">
        <w:rPr>
          <w:rFonts w:ascii="Times New Roman" w:eastAsia="Times New Roman" w:hAnsi="Times New Roman" w:cs="Times New Roman"/>
          <w:sz w:val="24"/>
          <w:szCs w:val="24"/>
          <w:lang w:val="it-IT"/>
        </w:rPr>
        <w:t xml:space="preserve">Formularul </w:t>
      </w:r>
      <w:r w:rsidR="0075086C" w:rsidRPr="000C185B">
        <w:rPr>
          <w:rFonts w:ascii="Times New Roman" w:eastAsia="Times New Roman" w:hAnsi="Times New Roman" w:cs="Times New Roman"/>
          <w:sz w:val="24"/>
          <w:szCs w:val="24"/>
          <w:lang w:val="it-IT"/>
        </w:rPr>
        <w:t>„</w:t>
      </w:r>
      <w:r w:rsidR="008A4F42" w:rsidRPr="000C185B">
        <w:rPr>
          <w:rFonts w:ascii="Times New Roman" w:eastAsia="Times New Roman" w:hAnsi="Times New Roman" w:cs="Times New Roman"/>
          <w:sz w:val="24"/>
          <w:szCs w:val="24"/>
          <w:lang w:val="it-IT"/>
        </w:rPr>
        <w:t>C 74.00</w:t>
      </w:r>
      <w:r w:rsidR="0075086C" w:rsidRPr="000C185B">
        <w:rPr>
          <w:rFonts w:ascii="Times New Roman" w:eastAsia="Times New Roman" w:hAnsi="Times New Roman" w:cs="Times New Roman"/>
          <w:sz w:val="24"/>
          <w:szCs w:val="24"/>
          <w:lang w:val="it-IT"/>
        </w:rPr>
        <w:t xml:space="preserve"> Acoperirea necesarului de lichiditate – Intrări” </w:t>
      </w:r>
      <w:r w:rsidR="006A692F" w:rsidRPr="000C185B">
        <w:rPr>
          <w:rFonts w:ascii="Times New Roman" w:eastAsia="Times New Roman" w:hAnsi="Times New Roman" w:cs="Times New Roman"/>
          <w:sz w:val="24"/>
          <w:szCs w:val="24"/>
          <w:lang w:val="it-IT"/>
        </w:rPr>
        <w:t xml:space="preserve">este un formular </w:t>
      </w:r>
      <w:r w:rsidR="006A692F" w:rsidRPr="000C185B">
        <w:rPr>
          <w:rFonts w:ascii="Times New Roman" w:eastAsia="Times New Roman" w:hAnsi="Times New Roman" w:cs="Times New Roman"/>
          <w:sz w:val="24"/>
          <w:szCs w:val="24"/>
          <w:lang w:val="ro-RO"/>
        </w:rPr>
        <w:t>sintetic</w:t>
      </w:r>
      <w:r w:rsidR="006A692F" w:rsidRPr="000C185B" w:rsidDel="00CE787A">
        <w:rPr>
          <w:rFonts w:ascii="Times New Roman" w:eastAsia="Times New Roman" w:hAnsi="Times New Roman" w:cs="Times New Roman"/>
          <w:sz w:val="24"/>
          <w:szCs w:val="24"/>
          <w:lang w:val="ro-RO"/>
        </w:rPr>
        <w:t xml:space="preserve"> </w:t>
      </w:r>
      <w:r w:rsidR="006A692F" w:rsidRPr="000C185B">
        <w:rPr>
          <w:rFonts w:ascii="Times New Roman" w:eastAsia="Times New Roman" w:hAnsi="Times New Roman" w:cs="Times New Roman"/>
          <w:sz w:val="24"/>
          <w:szCs w:val="24"/>
          <w:lang w:val="it-IT"/>
        </w:rPr>
        <w:t xml:space="preserve">care conţine informaţii referitoare la intrările de lichidităţi măsurate pe următoarele 30 de zile, în scopul raportării cerinţei de acoperire a necesarului de lichiditate, astfel cum </w:t>
      </w:r>
      <w:r w:rsidR="006A692F" w:rsidRPr="000C185B">
        <w:rPr>
          <w:rFonts w:ascii="Times New Roman" w:eastAsia="Times New Roman" w:hAnsi="Times New Roman" w:cs="Times New Roman"/>
          <w:sz w:val="24"/>
          <w:szCs w:val="24"/>
          <w:lang w:val="ro-RO"/>
        </w:rPr>
        <w:t>este specificată</w:t>
      </w:r>
      <w:r w:rsidR="006A692F" w:rsidRPr="000C185B">
        <w:rPr>
          <w:rFonts w:ascii="Times New Roman" w:eastAsia="Times New Roman" w:hAnsi="Times New Roman" w:cs="Times New Roman"/>
          <w:sz w:val="24"/>
          <w:szCs w:val="24"/>
          <w:lang w:val="it-IT"/>
        </w:rPr>
        <w:t xml:space="preserve">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Elementele care nu trebuie să fie completate de către bănci sunt marcate cu semnul "X".</w:t>
      </w:r>
    </w:p>
    <w:p w14:paraId="4BF76D57" w14:textId="52EB1884"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26</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Băncile vor prezenta formularul completat în monedele </w:t>
      </w:r>
      <w:r w:rsidR="006A692F" w:rsidRPr="000C185B">
        <w:rPr>
          <w:rFonts w:ascii="Times New Roman" w:eastAsia="Times New Roman" w:hAnsi="Times New Roman" w:cs="Times New Roman"/>
          <w:sz w:val="24"/>
          <w:szCs w:val="24"/>
          <w:lang w:val="ro-RO"/>
        </w:rPr>
        <w:t>corespunzătoare, în conformitate</w:t>
      </w:r>
      <w:r w:rsidR="006A692F" w:rsidRPr="000C185B">
        <w:rPr>
          <w:rFonts w:ascii="Times New Roman" w:eastAsia="Times New Roman" w:hAnsi="Times New Roman" w:cs="Times New Roman"/>
          <w:sz w:val="24"/>
          <w:szCs w:val="24"/>
          <w:lang w:val="it-IT"/>
        </w:rPr>
        <w:t xml:space="preserve"> pct.</w:t>
      </w:r>
      <w:r w:rsidR="00823F55" w:rsidRPr="000C185B">
        <w:rPr>
          <w:rFonts w:ascii="Times New Roman" w:eastAsia="Times New Roman" w:hAnsi="Times New Roman" w:cs="Times New Roman"/>
          <w:sz w:val="24"/>
          <w:szCs w:val="24"/>
          <w:lang w:val="it-IT"/>
        </w:rPr>
        <w:t xml:space="preserve">18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w:t>
      </w:r>
    </w:p>
    <w:p w14:paraId="6E2A6D88" w14:textId="20186110"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27</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conformitate cu subsecţiunea 1 din secţiunea 3, capitolul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intrările de lichidităţi:</w:t>
      </w:r>
    </w:p>
    <w:p w14:paraId="6CB8ECD2"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1) includ doar intrările contractuale din expuneri care nu sunt restante şi în cazul cărora banca nu are niciun motiv să se aştepte la neperformanţă într-o perioadă de 30 de zile;</w:t>
      </w:r>
    </w:p>
    <w:p w14:paraId="0D621C38" w14:textId="625065DF"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2) se calculează prin înmulţirea soldurilor diferitelor categorii de creanţe contractuale cu ratele specificate în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07E1416D" w14:textId="592B37DB"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28</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Intrările din cadrul unui grup (cu excepţia intrărilor provenind din facilităţile de credit sau de lichiditate neutilizate puse la dispoziţie de membrii unui grup în cazul cărora Banca Naţională a Moldovei a autorizat aplicarea unei rate de intrare preferenţiale (rate de intrare mai ridicate)) trebuie alocate categoriilor relevante. Sumele neponderate trebuie raportate, în plus, ca elemente memorandum în cadrul secţiunii 3 din formular (rândurile 0460-0510).</w:t>
      </w:r>
    </w:p>
    <w:p w14:paraId="6797A519" w14:textId="41610BA8"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29</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conformitate cu pct.</w:t>
      </w:r>
      <w:r w:rsidR="00692335" w:rsidRPr="000C185B">
        <w:rPr>
          <w:rFonts w:ascii="Times New Roman" w:eastAsia="Times New Roman" w:hAnsi="Times New Roman" w:cs="Times New Roman"/>
          <w:sz w:val="24"/>
          <w:szCs w:val="24"/>
          <w:lang w:val="it-IT"/>
        </w:rPr>
        <w:t xml:space="preserve">121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băncile nu raportează intrările din oricare dintre activele lichide raportate în conformitate cu capitolul II, titlul II din regulamentul menţionat, altele decât plăţile datorate pentru activele care nu sunt reflectate în valoarea de piaţă a activului.</w:t>
      </w:r>
    </w:p>
    <w:p w14:paraId="3FA59A41" w14:textId="7D3DA7A0"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30</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Intrările care urmează să fie primite în alte state în care există restricţii privind transferurile sau care sunt denominate în monede neconvertibile trebuie raportate la rândurile relevante din secţiunile 1.1, 1.2 şi 1.3. Intrările se raportează în totalitate, indiferent de valoarea ieşirilor în alt stat sau de monedă.</w:t>
      </w:r>
    </w:p>
    <w:p w14:paraId="4F1B9836" w14:textId="4308F83C"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31</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Sumele de primit din titluri emise de banca propriu-zisă sau de </w:t>
      </w:r>
      <w:r w:rsidR="006A692F" w:rsidRPr="000C185B">
        <w:rPr>
          <w:rFonts w:ascii="Times New Roman" w:eastAsia="Times New Roman" w:hAnsi="Times New Roman" w:cs="Times New Roman"/>
          <w:sz w:val="24"/>
          <w:szCs w:val="24"/>
          <w:lang w:val="ro-RO"/>
        </w:rPr>
        <w:t>SSPE cu care banca are legături strânse</w:t>
      </w:r>
      <w:r w:rsidR="006A692F" w:rsidRPr="000C185B">
        <w:rPr>
          <w:rFonts w:ascii="Times New Roman" w:eastAsia="Times New Roman" w:hAnsi="Times New Roman" w:cs="Times New Roman"/>
          <w:sz w:val="24"/>
          <w:szCs w:val="24"/>
          <w:lang w:val="it-IT"/>
        </w:rPr>
        <w:t xml:space="preserve"> trebuie luate în considerare pe o bază netă cu o rată de intrare aplicată pe baza ratei de intrare aplicabile </w:t>
      </w:r>
      <w:r w:rsidR="006A692F" w:rsidRPr="000C185B">
        <w:rPr>
          <w:rFonts w:ascii="Times New Roman" w:eastAsia="Times New Roman" w:hAnsi="Times New Roman" w:cs="Times New Roman"/>
          <w:sz w:val="24"/>
          <w:szCs w:val="24"/>
          <w:lang w:val="ro-RO"/>
        </w:rPr>
        <w:t>activelor-suport</w:t>
      </w:r>
      <w:r w:rsidR="006A692F" w:rsidRPr="000C185B">
        <w:rPr>
          <w:rFonts w:ascii="Times New Roman" w:eastAsia="Times New Roman" w:hAnsi="Times New Roman" w:cs="Times New Roman"/>
          <w:sz w:val="24"/>
          <w:szCs w:val="24"/>
          <w:lang w:val="it-IT"/>
        </w:rPr>
        <w:t xml:space="preserve"> în temeiul subpct.</w:t>
      </w:r>
      <w:r w:rsidR="00B925B0" w:rsidRPr="000C185B">
        <w:rPr>
          <w:rFonts w:ascii="Times New Roman" w:eastAsia="Times New Roman" w:hAnsi="Times New Roman" w:cs="Times New Roman"/>
          <w:sz w:val="24"/>
          <w:szCs w:val="24"/>
          <w:lang w:val="it-IT"/>
        </w:rPr>
        <w:t>118.8</w:t>
      </w:r>
      <w:r w:rsidR="006A692F"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w:t>
      </w:r>
    </w:p>
    <w:p w14:paraId="70AB3F55" w14:textId="4A27E538"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32</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conformitate cu pct.</w:t>
      </w:r>
      <w:r w:rsidR="00D112D4" w:rsidRPr="000C185B">
        <w:rPr>
          <w:rFonts w:ascii="Times New Roman" w:eastAsia="Times New Roman" w:hAnsi="Times New Roman" w:cs="Times New Roman"/>
          <w:sz w:val="24"/>
          <w:szCs w:val="24"/>
          <w:lang w:val="it-IT"/>
        </w:rPr>
        <w:t xml:space="preserve">122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băncile nu raportează intrările din nicio nouă obligaţie asumată.</w:t>
      </w:r>
      <w:r w:rsidR="006A692F" w:rsidRPr="000C185B">
        <w:rPr>
          <w:rFonts w:ascii="Times New Roman" w:eastAsia="Times New Roman" w:hAnsi="Times New Roman" w:cs="Times New Roman"/>
          <w:sz w:val="24"/>
          <w:szCs w:val="24"/>
          <w:lang w:val="ro-RO" w:eastAsia="ru-RU"/>
        </w:rPr>
        <w:t xml:space="preserve"> </w:t>
      </w:r>
      <w:r w:rsidR="006A692F" w:rsidRPr="000C185B">
        <w:rPr>
          <w:rFonts w:ascii="Times New Roman" w:eastAsia="Times New Roman" w:hAnsi="Times New Roman" w:cs="Times New Roman"/>
          <w:sz w:val="24"/>
          <w:szCs w:val="24"/>
          <w:lang w:val="ro-RO"/>
        </w:rPr>
        <w:t>Sunt vizate aici angajamentele contractuale care nu au fost stabilite prin contract la data de raportare, dar vor fi sau ar putea fi asumate într-un orizont de timp de 30 de zile.</w:t>
      </w:r>
    </w:p>
    <w:p w14:paraId="74A99969" w14:textId="247C8C0E"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33</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cazul </w:t>
      </w:r>
      <w:r w:rsidR="006A692F" w:rsidRPr="000C185B">
        <w:rPr>
          <w:rFonts w:ascii="Times New Roman" w:eastAsia="Times New Roman" w:hAnsi="Times New Roman" w:cs="Times New Roman"/>
          <w:sz w:val="24"/>
          <w:szCs w:val="24"/>
          <w:lang w:val="ro-RO"/>
        </w:rPr>
        <w:t xml:space="preserve">raportări separate în conformitate cu </w:t>
      </w:r>
      <w:r w:rsidR="006A692F" w:rsidRPr="000C185B">
        <w:rPr>
          <w:rFonts w:ascii="Times New Roman" w:eastAsia="Times New Roman" w:hAnsi="Times New Roman" w:cs="Times New Roman"/>
          <w:sz w:val="24"/>
          <w:szCs w:val="24"/>
          <w:lang w:val="it-IT"/>
        </w:rPr>
        <w:t>pct.</w:t>
      </w:r>
      <w:r w:rsidR="00823F55" w:rsidRPr="000C185B">
        <w:rPr>
          <w:rFonts w:ascii="Times New Roman" w:eastAsia="Times New Roman" w:hAnsi="Times New Roman" w:cs="Times New Roman"/>
          <w:sz w:val="24"/>
          <w:szCs w:val="24"/>
          <w:lang w:val="it-IT"/>
        </w:rPr>
        <w:t xml:space="preserve">18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soldurile raportate vor include numai soldurile denominate în moneda semnificativă, pentru a se asigura faptul că diferenţele dintre monede sunt reflectate în mod corect. Acest lucru ar putea însemna că doar o parte a tranzacţiei se raportează în formularul aferent monedei relevante. De exemplu, în cazul instrumentelor derivate pe cursul de schimb, băncile pot compensa intrările şi ieşirile în conformitate cu pct.</w:t>
      </w:r>
      <w:r w:rsidR="002D3959" w:rsidRPr="000C185B">
        <w:rPr>
          <w:rFonts w:ascii="Times New Roman" w:eastAsia="Times New Roman" w:hAnsi="Times New Roman" w:cs="Times New Roman"/>
          <w:sz w:val="24"/>
          <w:szCs w:val="24"/>
          <w:lang w:val="it-IT"/>
        </w:rPr>
        <w:t>60</w:t>
      </w:r>
      <w:r w:rsidR="006A692F" w:rsidRPr="000C185B">
        <w:rPr>
          <w:rFonts w:ascii="Times New Roman" w:eastAsia="Times New Roman" w:hAnsi="Times New Roman" w:cs="Times New Roman"/>
          <w:sz w:val="24"/>
          <w:szCs w:val="24"/>
          <w:lang w:val="it-IT"/>
        </w:rPr>
        <w:t>-</w:t>
      </w:r>
      <w:r w:rsidR="002D3959" w:rsidRPr="000C185B">
        <w:rPr>
          <w:rFonts w:ascii="Times New Roman" w:eastAsia="Times New Roman" w:hAnsi="Times New Roman" w:cs="Times New Roman"/>
          <w:sz w:val="24"/>
          <w:szCs w:val="24"/>
          <w:lang w:val="it-IT"/>
        </w:rPr>
        <w:t>62</w:t>
      </w:r>
      <w:r w:rsidR="006A692F"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doar în cazul în care acestea sunt denominate în aceeaşi monedă.</w:t>
      </w:r>
    </w:p>
    <w:p w14:paraId="296F42F6" w14:textId="5915B5BF"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34</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Structura pe coloane a acestui formular este concepută astfel încât să ţină seama de diferitele plafoane pentru intrări care se aplică în temeiul subsecţiunii 2 din secţiunea 3, capitolul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În această privinţă, formularul se bazează pe trei seturi de coloane, un set pentru fiecare tip de tratament (cu plafon de 75 %, cu plafon de 90 % şi fără plafon). Băncile care raportează pe bază consolidată pot utiliza mai multe seturi de coloane dacă entităţi diferite din aceeaşi consolidare se califică pentru tratamente diferite în ceea ce priveşte plafonul.</w:t>
      </w:r>
    </w:p>
    <w:p w14:paraId="2C68ADE9" w14:textId="30EA5739"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35</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conformitate cu subpct.</w:t>
      </w:r>
      <w:r w:rsidR="002D3959" w:rsidRPr="000C185B">
        <w:rPr>
          <w:rFonts w:ascii="Times New Roman" w:eastAsia="Times New Roman" w:hAnsi="Times New Roman" w:cs="Times New Roman"/>
          <w:sz w:val="24"/>
          <w:szCs w:val="24"/>
          <w:lang w:val="it-IT"/>
        </w:rPr>
        <w:t>4.3</w:t>
      </w:r>
      <w:r w:rsidR="006A692F"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care se referă la consolidare, intrările de lichidităţi într-o filială dintr-un alt stat cărora li se aplică, în temeiul legislaţiei naţionale a statului respectiv, rate mai mici decât cele menţionate la capitolul III, titlul II din regulament fac obiectul consolidării în conformitate cu ratele mai scăzute prevăzute de legislaţia naţională a statului respectiv.</w:t>
      </w:r>
    </w:p>
    <w:p w14:paraId="46E4959E" w14:textId="292102B2"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36</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se referă numai la rate şi marje de ajustare, iar cuvântul "pondere" din formular se referă exclusiv la acestea în contextul relevant. În </w:t>
      </w:r>
      <w:r w:rsidR="008D12C4" w:rsidRPr="000C185B">
        <w:rPr>
          <w:rFonts w:ascii="Times New Roman" w:eastAsia="Times New Roman" w:hAnsi="Times New Roman" w:cs="Times New Roman"/>
          <w:sz w:val="24"/>
          <w:szCs w:val="24"/>
          <w:lang w:val="it-IT"/>
        </w:rPr>
        <w:t>contextul prezentului formular și modului de completare a acestuia</w:t>
      </w:r>
      <w:r w:rsidR="006A692F" w:rsidRPr="000C185B">
        <w:rPr>
          <w:rFonts w:ascii="Times New Roman" w:eastAsia="Times New Roman" w:hAnsi="Times New Roman" w:cs="Times New Roman"/>
          <w:sz w:val="24"/>
          <w:szCs w:val="24"/>
          <w:lang w:val="it-IT"/>
        </w:rPr>
        <w:t>, cuvântul "ponderat" trebuie înţeles ca termen general pentru a preciza cuantumul obţinut după aplicarea marjelor de ajustare şi a ratelor respective, precum şi a altor instrucţiuni suplimentare relevante (de exemplu, în cazul finanţărilor şi tranzacţiilor de creditare garantate).</w:t>
      </w:r>
    </w:p>
    <w:p w14:paraId="4A4C9D4C" w14:textId="7E87E7E8"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37</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ro-RO"/>
        </w:rPr>
        <w:t xml:space="preserve">În </w:t>
      </w:r>
      <w:r w:rsidR="000D6EBE" w:rsidRPr="000C185B">
        <w:rPr>
          <w:rFonts w:ascii="Times New Roman" w:eastAsia="Times New Roman" w:hAnsi="Times New Roman" w:cs="Times New Roman"/>
          <w:sz w:val="24"/>
          <w:szCs w:val="24"/>
          <w:lang w:val="ro-RO"/>
        </w:rPr>
        <w:t>formularul C 74.00 – Acoperirea necesarului de lichiditate –Intrări</w:t>
      </w:r>
      <w:r w:rsidR="000D6EBE" w:rsidRPr="000C185B" w:rsidDel="000D6EBE">
        <w:rPr>
          <w:rFonts w:ascii="Times New Roman" w:eastAsia="Times New Roman" w:hAnsi="Times New Roman" w:cs="Times New Roman"/>
          <w:sz w:val="24"/>
          <w:szCs w:val="24"/>
          <w:lang w:val="ro-RO"/>
        </w:rPr>
        <w:t xml:space="preserve"> </w:t>
      </w:r>
      <w:r w:rsidR="006A692F" w:rsidRPr="000C185B">
        <w:rPr>
          <w:rFonts w:ascii="Times New Roman" w:eastAsia="Times New Roman" w:hAnsi="Times New Roman" w:cs="Times New Roman"/>
          <w:sz w:val="24"/>
          <w:szCs w:val="24"/>
          <w:lang w:val="ro-RO"/>
        </w:rPr>
        <w:t>sunt incluse unele elemente memorandum. Printre altele, aceste elemente oferă informațiile necesare care permit BNM să efectueze o evaluare adecvată a respectării cerințelor de lichiditate de către bănci.</w:t>
      </w:r>
    </w:p>
    <w:p w14:paraId="783B50B6" w14:textId="3ED8B0E8"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38</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scopul formularului C 74.00 creditele promoţionale reprezintă credite acordate numai de băncile care au fost înfiinţate şi sunt sponsorizate de administraţia centrală sau de o administraţie regională.</w:t>
      </w:r>
    </w:p>
    <w:p w14:paraId="169449B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51DD6F43"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2</w:t>
      </w:r>
    </w:p>
    <w:p w14:paraId="37023F7F"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specifice cu privire la tranzacţiile de creditare garantate</w:t>
      </w:r>
    </w:p>
    <w:p w14:paraId="6C4AC306"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şi la operaţiunile ajustate la condiţiile pieţei de capital</w:t>
      </w:r>
    </w:p>
    <w:p w14:paraId="0B28BFDC" w14:textId="30487CE6"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39</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Formularul clasifică fluxurile garantate cu garanţii reale în funcţie de calitatea activului-suport sau eligibilitatea activelor lichide de calitate ridicată. Pentru swap-urile pe garanţii reale există un formular separat, şi anume </w:t>
      </w:r>
      <w:r w:rsidR="006A692F" w:rsidRPr="000C185B">
        <w:rPr>
          <w:rFonts w:ascii="Times New Roman" w:eastAsia="Times New Roman" w:hAnsi="Times New Roman" w:cs="Times New Roman"/>
          <w:sz w:val="24"/>
          <w:szCs w:val="24"/>
          <w:lang w:val="ro-RO"/>
        </w:rPr>
        <w:t>C 75.01.</w:t>
      </w:r>
      <w:r w:rsidR="006A692F" w:rsidRPr="000C185B">
        <w:rPr>
          <w:rFonts w:ascii="Times New Roman" w:eastAsia="Times New Roman" w:hAnsi="Times New Roman" w:cs="Times New Roman"/>
          <w:sz w:val="24"/>
          <w:szCs w:val="24"/>
          <w:lang w:val="it-IT"/>
        </w:rPr>
        <w:t xml:space="preserve"> Swap-urile pe garanţii reale, care sunt tranzacţii în care se primesc garanţii reale în schimbul altor garanţii reale, nu trebuie raportate în formularul privind intrările (C 74.00), care acoperă doar tranzacţiile în care se primesc garanţii reale în schimbul numerarului.</w:t>
      </w:r>
    </w:p>
    <w:p w14:paraId="35550602" w14:textId="5BF620C3" w:rsidR="006A692F" w:rsidRPr="000C185B" w:rsidRDefault="002F1C2B"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sz w:val="24"/>
          <w:szCs w:val="24"/>
          <w:lang w:val="ro-RO"/>
        </w:rPr>
        <w:t>4</w:t>
      </w:r>
      <w:r w:rsidR="00581C55" w:rsidRPr="000C185B">
        <w:rPr>
          <w:rFonts w:ascii="Times New Roman" w:eastAsia="Times New Roman" w:hAnsi="Times New Roman" w:cs="Times New Roman"/>
          <w:b/>
          <w:sz w:val="24"/>
          <w:szCs w:val="24"/>
          <w:lang w:val="ro-RO"/>
        </w:rPr>
        <w:t>0</w:t>
      </w:r>
      <w:r w:rsidR="006A692F" w:rsidRPr="000C185B">
        <w:rPr>
          <w:rFonts w:ascii="Times New Roman" w:eastAsia="Times New Roman" w:hAnsi="Times New Roman" w:cs="Times New Roman"/>
          <w:sz w:val="24"/>
          <w:szCs w:val="24"/>
          <w:lang w:val="ro-RO"/>
        </w:rPr>
        <w:t>. În cazul în care tranzacțiile de creditare și operațiunile ajustate la condițiile pieței de capital sunt garantate cu acțiuni sau unități în OPC-uri, tranzacțiile respective se raportează ca și cum ar fi garantate cu activele-suport ale OPC-ului. De exemplu, în cazul în care o tranzacție de creditare garantată este garantată cu acțiuni sau cu unități într-un OPC care investește exclusiv în active de nivel 2A, tranzacția de creditare garantată se raportează ca și cum ar fi garantată direct cu garanții reale de nivel 2A. Rata de intrare potențial mai mare pentru tranzacțiile de creditare garantate cu acțiuni sau unități în OPC-uri trebuie să se reflecte în rata de intrare relevantă care trebuie raportată.</w:t>
      </w:r>
    </w:p>
    <w:p w14:paraId="19D43F37" w14:textId="72712A19" w:rsidR="006A692F" w:rsidRPr="000C185B" w:rsidRDefault="002F1C2B"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1</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cazul unei </w:t>
      </w:r>
      <w:r w:rsidR="006A692F" w:rsidRPr="000C185B">
        <w:rPr>
          <w:rFonts w:ascii="Times New Roman" w:eastAsia="Times New Roman" w:hAnsi="Times New Roman" w:cs="Times New Roman"/>
          <w:sz w:val="24"/>
          <w:szCs w:val="24"/>
          <w:lang w:val="ro-RO"/>
        </w:rPr>
        <w:t>raportări separate în conformitate cu pct.</w:t>
      </w:r>
      <w:r w:rsidR="00823F55" w:rsidRPr="000C185B">
        <w:rPr>
          <w:rFonts w:ascii="Times New Roman" w:eastAsia="Times New Roman" w:hAnsi="Times New Roman" w:cs="Times New Roman"/>
          <w:sz w:val="24"/>
          <w:szCs w:val="24"/>
          <w:lang w:val="ro-RO"/>
        </w:rPr>
        <w:t xml:space="preserve">18 </w:t>
      </w:r>
      <w:r w:rsidR="006A692F" w:rsidRPr="000C185B">
        <w:rPr>
          <w:rFonts w:ascii="Times New Roman" w:eastAsia="Times New Roman" w:hAnsi="Times New Roman" w:cs="Times New Roman"/>
          <w:sz w:val="24"/>
          <w:szCs w:val="24"/>
          <w:lang w:val="ro-RO"/>
        </w:rPr>
        <w:t>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it-IT"/>
        </w:rPr>
        <w:t xml:space="preserve">, soldurile raportate trebuie să includă numai soldurile denominate în moneda semnificativă, pentru a se asigura faptul că diferenţele dintre monede sunt reflectate în mod corect. Acest lucru ar putea însemna că doar o parte a tranzacţiei se raportează în formularul aferent monedei </w:t>
      </w:r>
      <w:r w:rsidR="006A692F" w:rsidRPr="000C185B">
        <w:rPr>
          <w:rFonts w:ascii="Times New Roman" w:eastAsia="Times New Roman" w:hAnsi="Times New Roman" w:cs="Times New Roman"/>
          <w:sz w:val="24"/>
          <w:szCs w:val="24"/>
          <w:lang w:val="ro-RO"/>
        </w:rPr>
        <w:t>relevante</w:t>
      </w:r>
      <w:r w:rsidR="006A692F" w:rsidRPr="000C185B">
        <w:rPr>
          <w:rFonts w:ascii="Times New Roman" w:eastAsia="Times New Roman" w:hAnsi="Times New Roman" w:cs="Times New Roman"/>
          <w:sz w:val="24"/>
          <w:szCs w:val="24"/>
          <w:lang w:val="it-IT"/>
        </w:rPr>
        <w:t>. Prin urmare, o tranzacţie reverse repo poate duce la o intrare negativă. Tranzacţiile reverse repo raportate în aceeaşi secţiune se adună (pozitive şi negative). Dacă totalul este pozitiv, aceste elemente se raportează în formularul privind intrările. Dacă totalul este negativ, aceste elemente se raportează în formularul privind ieşirile. Această abordare trebuie urmată în mod invers pentru contractele repo.</w:t>
      </w:r>
    </w:p>
    <w:p w14:paraId="7E89D534" w14:textId="68FC7970" w:rsidR="006A692F" w:rsidRPr="000C185B" w:rsidRDefault="002F1C2B" w:rsidP="006A692F">
      <w:pPr>
        <w:spacing w:after="0" w:line="240" w:lineRule="auto"/>
        <w:ind w:firstLine="567"/>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2</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ro-RO" w:eastAsia="ru-RU"/>
        </w:rPr>
        <w:t xml:space="preserve"> </w:t>
      </w:r>
      <w:r w:rsidR="006A692F" w:rsidRPr="000C185B">
        <w:rPr>
          <w:rFonts w:ascii="Times New Roman" w:eastAsia="Times New Roman" w:hAnsi="Times New Roman" w:cs="Times New Roman"/>
          <w:sz w:val="24"/>
          <w:szCs w:val="24"/>
          <w:lang w:val="ro-RO"/>
        </w:rPr>
        <w:t xml:space="preserve"> Pentru calculul intrărilor, tranzacțiile de creditare garantată și operațiunile ajustate la condițiile pieței de capital se raportează indiferent dacă garanțiile reale subiacente îndeplinesc sau nu cerințele operaționale prevăzute la pct.</w:t>
      </w:r>
      <w:r w:rsidR="0048594F" w:rsidRPr="000C185B">
        <w:rPr>
          <w:rFonts w:ascii="Times New Roman" w:eastAsia="Times New Roman" w:hAnsi="Times New Roman" w:cs="Times New Roman"/>
          <w:sz w:val="24"/>
          <w:szCs w:val="24"/>
          <w:lang w:val="ro-RO"/>
        </w:rPr>
        <w:t>33-40</w:t>
      </w:r>
      <w:r w:rsidR="006A692F" w:rsidRPr="000C185B">
        <w:rPr>
          <w:rFonts w:ascii="Times New Roman" w:eastAsia="Times New Roman" w:hAnsi="Times New Roman" w:cs="Times New Roman"/>
          <w:sz w:val="24"/>
          <w:szCs w:val="24"/>
          <w:lang w:val="ro-RO"/>
        </w:rPr>
        <w:t xml:space="preserve"> 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ro-RO"/>
        </w:rPr>
        <w:t>. Mai mult, pentru a permite calcularea stocului ajustat de active lichide în conformitate cu pct.</w:t>
      </w:r>
      <w:r w:rsidR="002C1827" w:rsidRPr="000C185B">
        <w:rPr>
          <w:rFonts w:ascii="Times New Roman" w:eastAsia="Times New Roman" w:hAnsi="Times New Roman" w:cs="Times New Roman"/>
          <w:sz w:val="24"/>
          <w:szCs w:val="24"/>
          <w:lang w:val="ro-RO"/>
        </w:rPr>
        <w:t xml:space="preserve">29 </w:t>
      </w:r>
      <w:r w:rsidR="006A692F" w:rsidRPr="000C185B">
        <w:rPr>
          <w:rFonts w:ascii="Times New Roman" w:eastAsia="Times New Roman" w:hAnsi="Times New Roman" w:cs="Times New Roman"/>
          <w:sz w:val="24"/>
          <w:szCs w:val="24"/>
          <w:lang w:val="ro-RO"/>
        </w:rPr>
        <w:t>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ro-RO"/>
        </w:rPr>
        <w:t>, băncile raportează de asemenea, separat, tranzacțiile în cazul cărora garanțiile reale subiacente primite îndeplinesc și cerințele operaționale prevăzute la pct.</w:t>
      </w:r>
      <w:r w:rsidR="0048594F" w:rsidRPr="000C185B">
        <w:rPr>
          <w:rFonts w:ascii="Times New Roman" w:eastAsia="Times New Roman" w:hAnsi="Times New Roman" w:cs="Times New Roman"/>
          <w:sz w:val="24"/>
          <w:szCs w:val="24"/>
          <w:lang w:val="ro-RO"/>
        </w:rPr>
        <w:t>33-40</w:t>
      </w:r>
      <w:r w:rsidR="006A692F" w:rsidRPr="000C185B">
        <w:rPr>
          <w:rFonts w:ascii="Times New Roman" w:eastAsia="Times New Roman" w:hAnsi="Times New Roman" w:cs="Times New Roman"/>
          <w:sz w:val="24"/>
          <w:szCs w:val="24"/>
          <w:lang w:val="ro-RO"/>
        </w:rPr>
        <w:t xml:space="preserve"> 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ro-RO"/>
        </w:rPr>
        <w:t>.</w:t>
      </w:r>
    </w:p>
    <w:p w14:paraId="08C51CE3" w14:textId="7663FD7F"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b/>
          <w:sz w:val="24"/>
          <w:szCs w:val="24"/>
          <w:lang w:val="ro-RO"/>
        </w:rPr>
        <w:t>4</w:t>
      </w:r>
      <w:r w:rsidR="00581C55" w:rsidRPr="000C185B">
        <w:rPr>
          <w:rFonts w:ascii="Times New Roman" w:eastAsia="Times New Roman" w:hAnsi="Times New Roman" w:cs="Times New Roman"/>
          <w:b/>
          <w:sz w:val="24"/>
          <w:szCs w:val="24"/>
          <w:lang w:val="ro-RO"/>
        </w:rPr>
        <w:t>3</w:t>
      </w:r>
      <w:r w:rsidR="006A692F" w:rsidRPr="000C185B">
        <w:rPr>
          <w:rFonts w:ascii="Times New Roman" w:eastAsia="Times New Roman" w:hAnsi="Times New Roman" w:cs="Times New Roman"/>
          <w:b/>
          <w:sz w:val="24"/>
          <w:szCs w:val="24"/>
          <w:lang w:val="ro-RO"/>
        </w:rPr>
        <w:t>.</w:t>
      </w:r>
      <w:r w:rsidR="006A692F" w:rsidRPr="000C185B">
        <w:rPr>
          <w:rFonts w:ascii="Times New Roman" w:eastAsia="Times New Roman" w:hAnsi="Times New Roman" w:cs="Times New Roman"/>
          <w:sz w:val="24"/>
          <w:szCs w:val="24"/>
          <w:lang w:val="ro-RO"/>
        </w:rPr>
        <w:t xml:space="preserve"> Atunci când o bancă poate recunoaște numai o parte din acțiunile în monede străine, din activele de la bănci centrale sau de la administrații centrale în monede străine sau din activele de la bănci centrale sau de la administrații centrale în lei moldovenești ca active lichide de calitate ridicată, numai partea care poate fi recunoscută se raportează pe rândurile corespunzătoare activelor de nivel 1, 2A și 2B, în conformitate cu subpct.</w:t>
      </w:r>
      <w:r w:rsidR="00FD3394" w:rsidRPr="000C185B">
        <w:rPr>
          <w:rFonts w:ascii="Times New Roman" w:eastAsia="Times New Roman" w:hAnsi="Times New Roman" w:cs="Times New Roman"/>
          <w:sz w:val="24"/>
          <w:szCs w:val="24"/>
          <w:lang w:val="ro-RO"/>
        </w:rPr>
        <w:t>46.2.2</w:t>
      </w:r>
      <w:r w:rsidR="006A692F" w:rsidRPr="000C185B">
        <w:rPr>
          <w:rFonts w:ascii="Times New Roman" w:eastAsia="Times New Roman" w:hAnsi="Times New Roman" w:cs="Times New Roman"/>
          <w:sz w:val="24"/>
          <w:szCs w:val="24"/>
          <w:lang w:val="ro-RO"/>
        </w:rPr>
        <w:t xml:space="preserve"> și subpct.</w:t>
      </w:r>
      <w:r w:rsidR="00340EC4" w:rsidRPr="000C185B">
        <w:rPr>
          <w:rFonts w:ascii="Times New Roman" w:eastAsia="Times New Roman" w:hAnsi="Times New Roman" w:cs="Times New Roman"/>
          <w:sz w:val="24"/>
          <w:szCs w:val="24"/>
          <w:lang w:val="ro-RO"/>
        </w:rPr>
        <w:t>42.4</w:t>
      </w:r>
      <w:r w:rsidR="006A692F" w:rsidRPr="000C185B">
        <w:rPr>
          <w:rFonts w:ascii="Times New Roman" w:eastAsia="Times New Roman" w:hAnsi="Times New Roman" w:cs="Times New Roman"/>
          <w:sz w:val="24"/>
          <w:szCs w:val="24"/>
          <w:lang w:val="ro-RO"/>
        </w:rPr>
        <w:t xml:space="preserve"> 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ro-RO"/>
        </w:rPr>
        <w:t>. Atunci când activul respectiv este utilizat ca garanție reală, dar la un cuantum care depășește partea care poate fi recunoscută ca activ lichid, cuantumul care depășește această parte trebuie raportat în secțiunea corespunzătoare activelor nelichide. Activele de nivel 2A trebuie raportate pe rândul corespunzător activelor de nivel 2A, chiar dacă se urmează abordarea alternativă privind lichiditățile prevăzută la pct.</w:t>
      </w:r>
      <w:r w:rsidR="00122194" w:rsidRPr="000C185B">
        <w:rPr>
          <w:rFonts w:ascii="Times New Roman" w:eastAsia="Times New Roman" w:hAnsi="Times New Roman" w:cs="Times New Roman"/>
          <w:sz w:val="24"/>
          <w:szCs w:val="24"/>
          <w:lang w:val="ro-RO"/>
        </w:rPr>
        <w:t xml:space="preserve">55 </w:t>
      </w:r>
      <w:r w:rsidR="006A692F" w:rsidRPr="000C185B">
        <w:rPr>
          <w:rFonts w:ascii="Times New Roman" w:eastAsia="Times New Roman" w:hAnsi="Times New Roman" w:cs="Times New Roman"/>
          <w:sz w:val="24"/>
          <w:szCs w:val="24"/>
          <w:lang w:val="ro-RO"/>
        </w:rPr>
        <w:t xml:space="preserve">și </w:t>
      </w:r>
      <w:r w:rsidR="00D112D4" w:rsidRPr="000C185B">
        <w:rPr>
          <w:rFonts w:ascii="Times New Roman" w:eastAsia="Times New Roman" w:hAnsi="Times New Roman" w:cs="Times New Roman"/>
          <w:sz w:val="24"/>
          <w:szCs w:val="24"/>
          <w:lang w:val="ro-RO"/>
        </w:rPr>
        <w:t xml:space="preserve">56 </w:t>
      </w:r>
      <w:r w:rsidR="006A692F" w:rsidRPr="000C185B">
        <w:rPr>
          <w:rFonts w:ascii="Times New Roman" w:eastAsia="Times New Roman" w:hAnsi="Times New Roman" w:cs="Times New Roman"/>
          <w:sz w:val="24"/>
          <w:szCs w:val="24"/>
          <w:lang w:val="ro-RO"/>
        </w:rPr>
        <w:t>din Regulamentul 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ro-RO"/>
        </w:rPr>
        <w:t>.</w:t>
      </w:r>
    </w:p>
    <w:p w14:paraId="0CF1E0A6"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ro-RO"/>
        </w:rPr>
      </w:pPr>
      <w:r w:rsidRPr="000C185B">
        <w:rPr>
          <w:rFonts w:ascii="Times New Roman" w:eastAsia="Times New Roman" w:hAnsi="Times New Roman" w:cs="Times New Roman"/>
          <w:sz w:val="24"/>
          <w:szCs w:val="24"/>
          <w:lang w:val="ro-RO"/>
        </w:rPr>
        <w:t> </w:t>
      </w:r>
    </w:p>
    <w:p w14:paraId="3643EBEA"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ro-RO"/>
        </w:rPr>
      </w:pPr>
      <w:r w:rsidRPr="000C185B">
        <w:rPr>
          <w:rFonts w:ascii="Times New Roman" w:eastAsia="Times New Roman" w:hAnsi="Times New Roman" w:cs="Times New Roman"/>
          <w:b/>
          <w:bCs/>
          <w:i/>
          <w:iCs/>
          <w:sz w:val="24"/>
          <w:szCs w:val="24"/>
          <w:lang w:val="ro-RO"/>
        </w:rPr>
        <w:t>Secţiunea 3</w:t>
      </w:r>
    </w:p>
    <w:p w14:paraId="66BE3EE8"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ro-RO"/>
        </w:rPr>
      </w:pPr>
      <w:r w:rsidRPr="000C185B">
        <w:rPr>
          <w:rFonts w:ascii="Times New Roman" w:eastAsia="Times New Roman" w:hAnsi="Times New Roman" w:cs="Times New Roman"/>
          <w:b/>
          <w:bCs/>
          <w:i/>
          <w:iCs/>
          <w:sz w:val="24"/>
          <w:szCs w:val="24"/>
          <w:lang w:val="ro-RO"/>
        </w:rPr>
        <w:t>Observaţii specifice privind tranzacţiile de decontare şi</w:t>
      </w:r>
    </w:p>
    <w:p w14:paraId="2B802E63"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ro-RO"/>
        </w:rPr>
      </w:pPr>
      <w:r w:rsidRPr="000C185B">
        <w:rPr>
          <w:rFonts w:ascii="Times New Roman" w:eastAsia="Times New Roman" w:hAnsi="Times New Roman" w:cs="Times New Roman"/>
          <w:b/>
          <w:bCs/>
          <w:i/>
          <w:iCs/>
          <w:sz w:val="24"/>
          <w:szCs w:val="24"/>
          <w:lang w:val="ro-RO"/>
        </w:rPr>
        <w:t>tranzacţiile cu începere amânată (forward starting)</w:t>
      </w:r>
    </w:p>
    <w:p w14:paraId="6F805937" w14:textId="313317A8"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ro-RO"/>
        </w:rPr>
        <w:t>4</w:t>
      </w:r>
      <w:r w:rsidR="00581C55" w:rsidRPr="000C185B">
        <w:rPr>
          <w:rFonts w:ascii="Times New Roman" w:eastAsia="Times New Roman" w:hAnsi="Times New Roman" w:cs="Times New Roman"/>
          <w:b/>
          <w:bCs/>
          <w:sz w:val="24"/>
          <w:szCs w:val="24"/>
          <w:lang w:val="ro-RO"/>
        </w:rPr>
        <w:t>4</w:t>
      </w:r>
      <w:r w:rsidR="006A692F" w:rsidRPr="000C185B">
        <w:rPr>
          <w:rFonts w:ascii="Times New Roman" w:eastAsia="Times New Roman" w:hAnsi="Times New Roman" w:cs="Times New Roman"/>
          <w:b/>
          <w:bCs/>
          <w:sz w:val="24"/>
          <w:szCs w:val="24"/>
          <w:lang w:val="ro-RO"/>
        </w:rPr>
        <w:t>.</w:t>
      </w:r>
      <w:r w:rsidR="006A692F" w:rsidRPr="000C185B">
        <w:rPr>
          <w:rFonts w:ascii="Times New Roman" w:eastAsia="Times New Roman" w:hAnsi="Times New Roman" w:cs="Times New Roman"/>
          <w:sz w:val="24"/>
          <w:szCs w:val="24"/>
          <w:lang w:val="ro-RO"/>
        </w:rPr>
        <w:t xml:space="preserve"> Băncile raportează intrările rezultate din contractele repo cu începere amânată care încep într-un orizont de timp de 30 de zile şi ajung la scadenţă după aceste 30 de zile. Intrarea care urmează să fie primită se raportează în {C 74.00; r 0260} ("alte intrări"), fără valoarea de piaţă a activului care urmează să fie furnizat contrapărţii după aplicarea marjelor de ajustare aferente LCR. </w:t>
      </w:r>
      <w:r w:rsidR="006A692F" w:rsidRPr="000C185B">
        <w:rPr>
          <w:rFonts w:ascii="Times New Roman" w:eastAsia="Times New Roman" w:hAnsi="Times New Roman" w:cs="Times New Roman"/>
          <w:sz w:val="24"/>
          <w:szCs w:val="24"/>
          <w:lang w:val="it-IT"/>
        </w:rPr>
        <w:t>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w:t>
      </w:r>
    </w:p>
    <w:p w14:paraId="29EB773C" w14:textId="101F57C2"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5</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Băncile raportează intrările rezultate din contractele repo cu începere amânată, contractele reverse repo şi swap-urile pe garanţii reale care încep într-un orizont de timp de 30 de zile şi ajung la scadenţă după aceste 30 de zile, atunci când segmentul iniţial generează o intrare. În cazul unui contract repo, intrarea care urmează să fie primită se raportează în {C 74.00; r 0260} ("alte intrări"), fără valoarea de piaţă a activului care urmează să fie furnizat contrapărţii după aplicarea marjelor de ajustare aferente LCR. În cazul în care suma care urmează să fie primită este mai mică decât valoarea de piaţă a activului (după ajustarea aferentă LCR) care urmează să fie dat cu împrumut ca garanţie reală, diferenţa trebuie raportată ca ieşire în C.73.00. 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 În cazul unui contract reverse repo în care valoarea de piaţă a activului care urmează să fie primit drept garanţie reală după aplicarea marjei de ajustare aferente LCR (dacă activul se califică drept activ lichid) este mai mare decât suma în numerar care urmează să fie dată cu împrumut, diferenţa trebuie raportată ca intrare în {C 74.00; r 0260} ("alte intrări"). Pentru swap-urile pe garanţii reale, în cazul în care efectul net al swap-ului iniţial de active (luând în considerare marjele de ajustare aferente LCR) are drept rezultat o intrare, această intrare trebuie raportată în rândul {C 74.00; r 0260} ("alte intrări").</w:t>
      </w:r>
    </w:p>
    <w:p w14:paraId="494A1422" w14:textId="1D766B25"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6</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39F3464D"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44DCCBAB"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4</w:t>
      </w:r>
    </w:p>
    <w:p w14:paraId="657E34D6"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Arborele decizional privind intrările aferente LCR în conformitate</w:t>
      </w:r>
    </w:p>
    <w:p w14:paraId="35BDEE27" w14:textId="7500DE3B"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cu secţiunea 3 din capitolul III, titlul II din Regulamentul nr.</w:t>
      </w:r>
      <w:r w:rsidR="009415AF" w:rsidRPr="000C185B">
        <w:rPr>
          <w:rFonts w:ascii="Times New Roman" w:eastAsia="Times New Roman" w:hAnsi="Times New Roman" w:cs="Times New Roman"/>
          <w:b/>
          <w:bCs/>
          <w:i/>
          <w:iCs/>
          <w:sz w:val="24"/>
          <w:szCs w:val="24"/>
          <w:lang w:val="it-IT"/>
        </w:rPr>
        <w:t>329</w:t>
      </w:r>
      <w:r w:rsidR="00C925AA" w:rsidRPr="000C185B">
        <w:rPr>
          <w:rFonts w:ascii="Times New Roman" w:eastAsia="Times New Roman" w:hAnsi="Times New Roman" w:cs="Times New Roman"/>
          <w:b/>
          <w:bCs/>
          <w:i/>
          <w:iCs/>
          <w:sz w:val="24"/>
          <w:szCs w:val="24"/>
          <w:lang w:val="it-IT"/>
        </w:rPr>
        <w:t>/2024</w:t>
      </w:r>
    </w:p>
    <w:p w14:paraId="52662409" w14:textId="0CCF1196"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7</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Arborele decizional nu aduce atingere raportării elementelor memorandum. </w:t>
      </w:r>
      <w:r w:rsidR="006A692F" w:rsidRPr="000C185B">
        <w:rPr>
          <w:rFonts w:ascii="Times New Roman" w:eastAsia="Times New Roman" w:hAnsi="Times New Roman" w:cs="Times New Roman"/>
          <w:sz w:val="24"/>
          <w:szCs w:val="24"/>
          <w:lang w:val="ro-RO"/>
        </w:rPr>
        <w:t>Arborele decizional</w:t>
      </w:r>
      <w:r w:rsidR="006A692F" w:rsidRPr="000C185B">
        <w:rPr>
          <w:rFonts w:ascii="Times New Roman" w:eastAsia="Times New Roman" w:hAnsi="Times New Roman" w:cs="Times New Roman"/>
          <w:sz w:val="24"/>
          <w:szCs w:val="24"/>
          <w:lang w:val="it-IT"/>
        </w:rPr>
        <w:t xml:space="preserve"> face parte din instrucţiuni pentru a specifica criteriile de evaluare a ordinii de prioritate în vederea atribuirii fiecărui element raportat, astfel încât să se asigure raportări omogene şi comparabile. Nu este suficient ca băncile să parcurgă arborele decizional, acestea trebuie să respecte şi restul instrucţiunilor în orice moment.</w:t>
      </w:r>
    </w:p>
    <w:p w14:paraId="33814D41" w14:textId="7EE25BF0"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581C55" w:rsidRPr="000C185B">
        <w:rPr>
          <w:rFonts w:ascii="Times New Roman" w:eastAsia="Times New Roman" w:hAnsi="Times New Roman" w:cs="Times New Roman"/>
          <w:b/>
          <w:bCs/>
          <w:sz w:val="24"/>
          <w:szCs w:val="24"/>
          <w:lang w:val="it-IT"/>
        </w:rPr>
        <w:t>8</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Din motive de simplitate, arborele decizional nu ia în considerare totalurile şi subtotalurile, însă acest lucru nu înseamnă neapărat că ele nu trebuie să fie, de asemenea, raportate.</w:t>
      </w:r>
    </w:p>
    <w:p w14:paraId="2446F8E5" w14:textId="77777777" w:rsidR="006A692F"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tbl>
      <w:tblPr>
        <w:tblW w:w="4893" w:type="pct"/>
        <w:jc w:val="center"/>
        <w:tblCellMar>
          <w:top w:w="15" w:type="dxa"/>
          <w:left w:w="15" w:type="dxa"/>
          <w:bottom w:w="15" w:type="dxa"/>
          <w:right w:w="15" w:type="dxa"/>
        </w:tblCellMar>
        <w:tblLook w:val="04A0" w:firstRow="1" w:lastRow="0" w:firstColumn="1" w:lastColumn="0" w:noHBand="0" w:noVBand="1"/>
      </w:tblPr>
      <w:tblGrid>
        <w:gridCol w:w="316"/>
        <w:gridCol w:w="2101"/>
        <w:gridCol w:w="646"/>
        <w:gridCol w:w="3515"/>
        <w:gridCol w:w="768"/>
        <w:gridCol w:w="2224"/>
      </w:tblGrid>
      <w:tr w:rsidR="006A692F" w:rsidRPr="000C185B" w14:paraId="181E1240" w14:textId="77777777" w:rsidTr="005B2E69">
        <w:trPr>
          <w:jc w:val="center"/>
        </w:trPr>
        <w:tc>
          <w:tcPr>
            <w:tcW w:w="5000" w:type="pct"/>
            <w:gridSpan w:val="6"/>
            <w:tcBorders>
              <w:top w:val="nil"/>
              <w:left w:val="nil"/>
              <w:bottom w:val="single" w:sz="6" w:space="0" w:color="000000"/>
              <w:right w:val="nil"/>
            </w:tcBorders>
            <w:tcMar>
              <w:top w:w="24" w:type="dxa"/>
              <w:left w:w="48" w:type="dxa"/>
              <w:bottom w:w="24" w:type="dxa"/>
              <w:right w:w="48" w:type="dxa"/>
            </w:tcMar>
            <w:hideMark/>
          </w:tcPr>
          <w:p w14:paraId="51C72FC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ARBORELE DECIZIONAL</w:t>
            </w:r>
          </w:p>
          <w:p w14:paraId="6180B3D1"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AL CRITERIILOR DE EVALUARE A ORDINII DE PRIORITATE PENTRU</w:t>
            </w:r>
          </w:p>
          <w:p w14:paraId="217F408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ATRIBUIREA FIECĂRUI ELEMENT RAPORTAT ÎN RAPORTUL C 74.00</w:t>
            </w:r>
          </w:p>
          <w:p w14:paraId="29DC4315"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ACOPERIREA NECESARULUI DE LICHIDITATE - INTRĂRI</w:t>
            </w:r>
          </w:p>
          <w:p w14:paraId="020638A7"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43B7FEBD"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i/>
                <w:iCs/>
                <w:lang w:val="it-IT"/>
              </w:rPr>
              <w:t>Subsecţiunea 1. Arborele decizional pentru rândurile din formularul C 74.00</w:t>
            </w:r>
          </w:p>
          <w:p w14:paraId="04B4689D"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r>
      <w:tr w:rsidR="006A692F" w:rsidRPr="000C185B" w14:paraId="16E95EA3" w14:textId="77777777" w:rsidTr="005B2E69">
        <w:trPr>
          <w:jc w:val="center"/>
        </w:trPr>
        <w:tc>
          <w:tcPr>
            <w:tcW w:w="18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AED21A"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w:t>
            </w:r>
          </w:p>
        </w:tc>
        <w:tc>
          <w:tcPr>
            <w:tcW w:w="337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1BF19C5"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42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4C6AB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A7BC23"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Raportare</w:t>
            </w:r>
          </w:p>
        </w:tc>
      </w:tr>
      <w:tr w:rsidR="006A692F" w:rsidRPr="000C185B" w14:paraId="588E457C"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057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A900" w14:textId="3D5A694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Intrare care îndeplineşte criteriile operaţionale prevăzute la subsecţiunea 1 din 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cum ar fi: </w:t>
            </w:r>
          </w:p>
          <w:p w14:paraId="23C8625B" w14:textId="5084CB23"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expunerea nu este restantă [pct.</w:t>
            </w:r>
            <w:r w:rsidR="0090776E" w:rsidRPr="000C185B">
              <w:rPr>
                <w:rFonts w:ascii="Times New Roman" w:eastAsia="Times New Roman" w:hAnsi="Times New Roman" w:cs="Times New Roman"/>
                <w:lang w:val="it-IT"/>
              </w:rPr>
              <w:t xml:space="preserve">116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972127A" w14:textId="1171E678"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banca nu are niciun motiv să se aştepte la neperformanţă în termen de 30 de zile [pct.</w:t>
            </w:r>
            <w:r w:rsidR="0090776E" w:rsidRPr="000C185B">
              <w:rPr>
                <w:rFonts w:ascii="Times New Roman" w:eastAsia="Times New Roman" w:hAnsi="Times New Roman" w:cs="Times New Roman"/>
                <w:lang w:val="it-IT"/>
              </w:rPr>
              <w:t xml:space="preserve">116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083BAEDC" w14:textId="59A33A85"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băncile nu iau în considerare intrările din nicio nouă obligaţie asumată [pct.</w:t>
            </w:r>
            <w:r w:rsidR="00D112D4" w:rsidRPr="000C185B">
              <w:rPr>
                <w:rFonts w:ascii="Times New Roman" w:eastAsia="Times New Roman" w:hAnsi="Times New Roman" w:cs="Times New Roman"/>
                <w:lang w:val="it-IT"/>
              </w:rPr>
              <w:t xml:space="preserve">122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74AFEDE8" w14:textId="6608F19B"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nu trebuie raportate intrări în cazul în care intrările sunt deja compensate cu ieşiri [pct.</w:t>
            </w:r>
            <w:r w:rsidR="00AF5CA1" w:rsidRPr="000C185B">
              <w:rPr>
                <w:rFonts w:ascii="Times New Roman" w:eastAsia="Times New Roman" w:hAnsi="Times New Roman" w:cs="Times New Roman"/>
                <w:lang w:val="it-IT"/>
              </w:rPr>
              <w:t xml:space="preserve">76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1C46E222" w14:textId="0029B9BA"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băncile nu iau în considerare intrările care provin din oricare dintre activele lichide menţionate la capitolul II, titlul II altele decât plăţile datorate pentru activele care nu sunt reflectate în valoarea de piaţă a activului [pct.</w:t>
            </w:r>
            <w:r w:rsidR="00692335" w:rsidRPr="000C185B">
              <w:rPr>
                <w:rFonts w:ascii="Times New Roman" w:eastAsia="Times New Roman" w:hAnsi="Times New Roman" w:cs="Times New Roman"/>
                <w:lang w:val="it-IT"/>
              </w:rPr>
              <w:t xml:space="preserve">121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E7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845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372803D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50C7E03"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B4B1C5F"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35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3DF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w:t>
            </w:r>
          </w:p>
        </w:tc>
      </w:tr>
      <w:tr w:rsidR="006A692F" w:rsidRPr="000C185B" w14:paraId="2D17D99D"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65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9B7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Tranzacţie cu începere amânată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2252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8209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w:t>
            </w:r>
          </w:p>
        </w:tc>
      </w:tr>
      <w:tr w:rsidR="006A692F" w:rsidRPr="000C185B" w14:paraId="0428517C"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70426D1"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4551DE0B"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15B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503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5</w:t>
            </w:r>
          </w:p>
        </w:tc>
      </w:tr>
      <w:tr w:rsidR="006A692F" w:rsidRPr="000C185B" w14:paraId="549C5A66"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AAD0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D5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Tranzacţie forward încheiată după data de raportare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6437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610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151D456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D44E1A3"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690D0E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A171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8E8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4</w:t>
            </w:r>
          </w:p>
        </w:tc>
      </w:tr>
      <w:tr w:rsidR="006A692F" w:rsidRPr="000C185B" w14:paraId="25AF0950"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BA71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4</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67CD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Tranzacţie forward care începe </w:t>
            </w:r>
            <w:r w:rsidRPr="000C185B">
              <w:rPr>
                <w:rFonts w:ascii="Times New Roman" w:eastAsia="Times New Roman" w:hAnsi="Times New Roman" w:cs="Times New Roman"/>
                <w:lang w:val="ro-RO"/>
              </w:rPr>
              <w:t>într-un orizont de timp de 30 de zile și ajunge la scadență după aceste 30 de zile, atunci când segmentul inițial generează o intrare netă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1241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37A1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Cs/>
                <w:lang w:val="ro-RO"/>
              </w:rPr>
              <w:t>Rândul 0260, ID 1.1.11</w:t>
            </w:r>
          </w:p>
        </w:tc>
      </w:tr>
      <w:tr w:rsidR="006A692F" w:rsidRPr="000C185B" w14:paraId="7F60D231"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70516CE"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948C763"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5DF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F15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Nu se raportează</w:t>
            </w:r>
          </w:p>
        </w:tc>
      </w:tr>
      <w:tr w:rsidR="006A692F" w:rsidRPr="000C185B" w14:paraId="73916C8B"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CA8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5</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677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în cadrul unui grup</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915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B02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6</w:t>
            </w:r>
          </w:p>
        </w:tc>
      </w:tr>
      <w:tr w:rsidR="006A692F" w:rsidRPr="000C185B" w14:paraId="276E6E6C"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CFE0BE8"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91B7D0D"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937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C40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w:t>
            </w:r>
          </w:p>
        </w:tc>
      </w:tr>
      <w:tr w:rsidR="006A692F" w:rsidRPr="000C185B" w14:paraId="3A718B73"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FC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6</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952BF" w14:textId="5BC6D60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 [pct.</w:t>
            </w:r>
            <w:r w:rsidR="0090776E" w:rsidRPr="000C185B">
              <w:rPr>
                <w:rFonts w:ascii="Times New Roman" w:eastAsia="Times New Roman" w:hAnsi="Times New Roman" w:cs="Times New Roman"/>
                <w:lang w:val="it-IT"/>
              </w:rPr>
              <w:t xml:space="preserve">131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84E2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B86D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0250, ID 1.1.10</w:t>
            </w:r>
          </w:p>
        </w:tc>
      </w:tr>
      <w:tr w:rsidR="006A692F" w:rsidRPr="000C185B" w14:paraId="4A1D35F0"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0FF9957"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58AA5AE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EF20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4F7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w:t>
            </w:r>
          </w:p>
        </w:tc>
      </w:tr>
      <w:tr w:rsidR="006A692F" w:rsidRPr="000C185B" w14:paraId="358907C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B0A6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7</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A3569" w14:textId="760ECDD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provenite din tranzacţiile de creditare garantate şi din operaţiunile ajustate la condiţiile pieţei de capital, cu excepţia instrumentelor financiare derivate [subpct.</w:t>
            </w:r>
            <w:r w:rsidR="00B925B0" w:rsidRPr="000C185B">
              <w:rPr>
                <w:rFonts w:ascii="Times New Roman" w:eastAsia="Times New Roman" w:hAnsi="Times New Roman" w:cs="Times New Roman"/>
                <w:lang w:val="it-IT"/>
              </w:rPr>
              <w:t>118.2-118.3</w:t>
            </w:r>
            <w:r w:rsidRPr="000C185B">
              <w:rPr>
                <w:rFonts w:ascii="Times New Roman" w:eastAsia="Times New Roman" w:hAnsi="Times New Roman" w:cs="Times New Roman"/>
                <w:lang w:val="it-IT"/>
              </w:rPr>
              <w:t xml:space="preserve"> şi </w:t>
            </w:r>
            <w:r w:rsidR="00B925B0" w:rsidRPr="000C185B">
              <w:rPr>
                <w:rFonts w:ascii="Times New Roman" w:eastAsia="Times New Roman" w:hAnsi="Times New Roman" w:cs="Times New Roman"/>
                <w:lang w:val="it-IT"/>
              </w:rPr>
              <w:t>118.5-118.6</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FAE8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7190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23</w:t>
            </w:r>
          </w:p>
        </w:tc>
      </w:tr>
      <w:tr w:rsidR="006A692F" w:rsidRPr="000C185B" w14:paraId="0E53D19B"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4FC2107"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378BEB2D"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EA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273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8</w:t>
            </w:r>
          </w:p>
        </w:tc>
      </w:tr>
      <w:tr w:rsidR="006A692F" w:rsidRPr="000C185B" w14:paraId="35AED008"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CDE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8</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9D00" w14:textId="30FBE23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care ajung la scadenţă într-o perioadă de 30 de zile [subpct.</w:t>
            </w:r>
            <w:r w:rsidR="008536C9" w:rsidRPr="000C185B">
              <w:rPr>
                <w:rFonts w:ascii="Times New Roman" w:eastAsia="Times New Roman" w:hAnsi="Times New Roman" w:cs="Times New Roman"/>
                <w:lang w:val="it-IT"/>
              </w:rPr>
              <w:t>117</w:t>
            </w:r>
            <w:r w:rsidR="00422B3E" w:rsidRPr="000C185B">
              <w:rPr>
                <w:rFonts w:ascii="Times New Roman" w:eastAsia="Times New Roman" w:hAnsi="Times New Roman" w:cs="Times New Roman"/>
                <w:lang w:val="it-IT"/>
              </w:rPr>
              <w:t>.1</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EC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352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0190, ID 1.1.5.</w:t>
            </w:r>
          </w:p>
        </w:tc>
      </w:tr>
      <w:tr w:rsidR="006A692F" w:rsidRPr="000C185B" w14:paraId="4B6A5D0D"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E6F9D0C"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6AE89C8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49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EC43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w:t>
            </w:r>
          </w:p>
        </w:tc>
      </w:tr>
      <w:tr w:rsidR="006A692F" w:rsidRPr="000C185B" w14:paraId="250E7AE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AB3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9</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5419C" w14:textId="4A2300E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Sume de primit</w:t>
            </w:r>
            <w:r w:rsidRPr="000C185B">
              <w:rPr>
                <w:rFonts w:ascii="Times New Roman" w:eastAsia="Times New Roman" w:hAnsi="Times New Roman" w:cs="Times New Roman"/>
                <w:lang w:val="it-IT"/>
              </w:rPr>
              <w:t>din operaţiuni de finanţare a comerţului [subpct.</w:t>
            </w:r>
            <w:r w:rsidR="00422B3E" w:rsidRPr="000C185B">
              <w:rPr>
                <w:rFonts w:ascii="Times New Roman" w:eastAsia="Times New Roman" w:hAnsi="Times New Roman" w:cs="Times New Roman"/>
                <w:lang w:val="it-IT"/>
              </w:rPr>
              <w:t>117.2</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D5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320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0180, ID 1.1.4.</w:t>
            </w:r>
          </w:p>
        </w:tc>
      </w:tr>
      <w:tr w:rsidR="006A692F" w:rsidRPr="000C185B" w14:paraId="0C06B16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78DB348"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52238FF2"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618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9BF8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w:t>
            </w:r>
          </w:p>
        </w:tc>
      </w:tr>
      <w:tr w:rsidR="006A692F" w:rsidRPr="000C185B" w14:paraId="15B0B38B"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FCDA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2DDA" w14:textId="3BE73181"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ro-RO"/>
              </w:rPr>
              <w:t>Credite</w:t>
            </w:r>
            <w:r w:rsidR="00B925B0"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lang w:val="it-IT"/>
              </w:rPr>
              <w:t>care nu au o dată de expirare contractuală definită [subpct.</w:t>
            </w:r>
            <w:r w:rsidR="00B925B0" w:rsidRPr="000C185B">
              <w:rPr>
                <w:rFonts w:ascii="Times New Roman" w:eastAsia="Times New Roman" w:hAnsi="Times New Roman" w:cs="Times New Roman"/>
                <w:lang w:val="pt-PT"/>
              </w:rPr>
              <w:t>118.9</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F3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EC0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11</w:t>
            </w:r>
          </w:p>
        </w:tc>
      </w:tr>
      <w:tr w:rsidR="006A692F" w:rsidRPr="000C185B" w14:paraId="2D3AFB2E"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6E49DA9"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B811EC7"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B5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F64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12</w:t>
            </w:r>
          </w:p>
        </w:tc>
      </w:tr>
      <w:tr w:rsidR="006A692F" w:rsidRPr="000C185B" w14:paraId="64F077D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2D1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BD40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Dobânzi şi plăţi minime din </w:t>
            </w:r>
            <w:r w:rsidRPr="000C185B">
              <w:rPr>
                <w:rFonts w:ascii="Times New Roman" w:eastAsia="Times New Roman" w:hAnsi="Times New Roman" w:cs="Times New Roman"/>
                <w:lang w:val="ro-RO"/>
              </w:rPr>
              <w:t>creditele</w:t>
            </w:r>
            <w:r w:rsidRPr="000C185B">
              <w:rPr>
                <w:rFonts w:ascii="Times New Roman" w:eastAsia="Times New Roman" w:hAnsi="Times New Roman" w:cs="Times New Roman"/>
                <w:lang w:val="it-IT"/>
              </w:rPr>
              <w:t>care nu au o dată de expirare contractuală definită, care sunt datorate prin contract şi care fac obiectul unei intrări reale de numerar în următoarele 30 de zile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73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F6B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12</w:t>
            </w:r>
          </w:p>
        </w:tc>
      </w:tr>
      <w:tr w:rsidR="006A692F" w:rsidRPr="000C185B" w14:paraId="2D4B19CD"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7832625F"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3FF4CC99"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ED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665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0201, ID 1.1.6.</w:t>
            </w:r>
          </w:p>
        </w:tc>
      </w:tr>
      <w:tr w:rsidR="006A692F" w:rsidRPr="000C185B" w14:paraId="3872DE2D"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A8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B7ED" w14:textId="2F62FE8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poziţiile în instrumente de capital legate de indici principali, cu condiţia să nu se dubleze cu activele lichide [subpct.</w:t>
            </w:r>
            <w:r w:rsidR="007F37F4" w:rsidRPr="000C185B">
              <w:rPr>
                <w:rFonts w:ascii="Times New Roman" w:eastAsia="Times New Roman" w:hAnsi="Times New Roman" w:cs="Times New Roman"/>
                <w:lang w:val="it-IT"/>
              </w:rPr>
              <w:t>117.4</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C5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63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0210, ID 1.1.7.</w:t>
            </w:r>
          </w:p>
        </w:tc>
      </w:tr>
      <w:tr w:rsidR="006A692F" w:rsidRPr="000C185B" w14:paraId="5141B565"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9C242C2"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1C87E139"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0BE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D0EE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13</w:t>
            </w:r>
          </w:p>
        </w:tc>
      </w:tr>
      <w:tr w:rsidR="006A692F" w:rsidRPr="000C185B" w14:paraId="6058FBCA"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8B8BC" w14:textId="77777777" w:rsidR="006A692F" w:rsidRPr="000C185B" w:rsidRDefault="006A692F" w:rsidP="00A05F2B">
            <w:pPr>
              <w:spacing w:after="0" w:line="240" w:lineRule="auto"/>
              <w:jc w:val="center"/>
              <w:rPr>
                <w:rFonts w:ascii="Times New Roman" w:eastAsia="Times New Roman" w:hAnsi="Times New Roman" w:cs="Times New Roman"/>
              </w:rPr>
            </w:pPr>
          </w:p>
          <w:p w14:paraId="7533E4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C4BA7" w14:textId="03CC352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Intrări provenite din eliberarea soldurilor deţinute în conturi separate în conformitate cu cerinţele de reglementare privind protejarea activelor clienţilor care sunt destinate tranzacţionării [pct.</w:t>
            </w:r>
            <w:r w:rsidR="00ED5FBE" w:rsidRPr="000C185B">
              <w:rPr>
                <w:rFonts w:ascii="Times New Roman" w:eastAsia="Times New Roman" w:hAnsi="Times New Roman" w:cs="Times New Roman"/>
              </w:rPr>
              <w:t xml:space="preserve">119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22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CAF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0230, ID 1.1.8</w:t>
            </w:r>
          </w:p>
        </w:tc>
      </w:tr>
      <w:tr w:rsidR="006A692F" w:rsidRPr="000C185B" w14:paraId="170E4364"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50C050EB"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CED2DB8"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F0B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921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14</w:t>
            </w:r>
          </w:p>
        </w:tc>
      </w:tr>
      <w:tr w:rsidR="006A692F" w:rsidRPr="000C185B" w14:paraId="04E3AC5D"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C0E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w:t>
            </w:r>
          </w:p>
          <w:p w14:paraId="2FFD519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F57AF" w14:textId="4C1FC90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nete de numerar din instrumente financiare derivate, pe contrapărţi şi pe garanţii reale [pct.</w:t>
            </w:r>
            <w:r w:rsidR="00ED5FBE" w:rsidRPr="000C185B">
              <w:rPr>
                <w:rFonts w:ascii="Times New Roman" w:eastAsia="Times New Roman" w:hAnsi="Times New Roman" w:cs="Times New Roman"/>
                <w:lang w:val="it-IT"/>
              </w:rPr>
              <w:t xml:space="preserve">120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A1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DFC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0240, ID 1.1.9</w:t>
            </w:r>
          </w:p>
        </w:tc>
      </w:tr>
      <w:tr w:rsidR="006A692F" w:rsidRPr="000C185B" w14:paraId="4D1663F1"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D5821CF"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915DA9E"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09F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D6C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w:t>
            </w:r>
          </w:p>
        </w:tc>
      </w:tr>
      <w:tr w:rsidR="006A692F" w:rsidRPr="000C185B" w14:paraId="0B4DF273"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FC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50B0B" w14:textId="7A70ADD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 [subpct.</w:t>
            </w:r>
            <w:r w:rsidR="007F37F4" w:rsidRPr="000C185B">
              <w:rPr>
                <w:rFonts w:ascii="Times New Roman" w:eastAsia="Times New Roman" w:hAnsi="Times New Roman" w:cs="Times New Roman"/>
                <w:lang w:val="it-IT"/>
              </w:rPr>
              <w:t>117.1</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562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5A9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20</w:t>
            </w:r>
          </w:p>
        </w:tc>
      </w:tr>
      <w:tr w:rsidR="006A692F" w:rsidRPr="000C185B" w14:paraId="7222F02E"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85AD8BA"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60394530"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38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B10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17</w:t>
            </w:r>
          </w:p>
        </w:tc>
      </w:tr>
      <w:tr w:rsidR="006A692F" w:rsidRPr="000C185B" w14:paraId="2FF081D3"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FD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w:t>
            </w:r>
          </w:p>
          <w:p w14:paraId="5A6ACE96"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3425" w14:textId="4FC930AC"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Sume de primit de la clienţi nefinanciari (cu excepţia băncilor centrale) care nu corespund rambursării principalului [pct.</w:t>
            </w:r>
            <w:r w:rsidR="007F37F4" w:rsidRPr="000C185B">
              <w:rPr>
                <w:rFonts w:ascii="Times New Roman" w:eastAsia="Times New Roman" w:hAnsi="Times New Roman" w:cs="Times New Roman"/>
                <w:lang w:val="pt-PT"/>
              </w:rPr>
              <w:t xml:space="preserve">117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15F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DBA4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0040, ID 1.1.1.1.</w:t>
            </w:r>
          </w:p>
        </w:tc>
      </w:tr>
      <w:tr w:rsidR="006A692F" w:rsidRPr="000C185B" w14:paraId="4CF7B379"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8B1466E"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03E7CE72"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8E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D5E4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w:t>
            </w:r>
          </w:p>
        </w:tc>
      </w:tr>
      <w:tr w:rsidR="006A692F" w:rsidRPr="000C185B" w14:paraId="21349A8D"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CFA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C4C65" w14:textId="745D192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clienţi nefinanciari (cu excepţia băncilor centrale) [subpct.</w:t>
            </w:r>
            <w:r w:rsidR="00B925B0" w:rsidRPr="000C185B">
              <w:rPr>
                <w:rFonts w:ascii="Times New Roman" w:eastAsia="Times New Roman" w:hAnsi="Times New Roman" w:cs="Times New Roman"/>
                <w:lang w:val="it-IT"/>
              </w:rPr>
              <w:t>118.1</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B9D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42A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w:t>
            </w:r>
          </w:p>
        </w:tc>
      </w:tr>
      <w:tr w:rsidR="006A692F" w:rsidRPr="000C185B" w14:paraId="0D009091"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7A19D36F"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4BD13CB7"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307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037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0260, ID 1.1.11</w:t>
            </w:r>
          </w:p>
        </w:tc>
      </w:tr>
      <w:tr w:rsidR="006A692F" w:rsidRPr="000C185B" w14:paraId="4A74F79C"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CA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w:t>
            </w:r>
          </w:p>
          <w:p w14:paraId="248F79F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8C05" w14:textId="329B429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clienţi nefinanciari (cu excepţia băncilor centrale) [subpct.</w:t>
            </w:r>
            <w:r w:rsidR="00B925B0" w:rsidRPr="000C185B">
              <w:rPr>
                <w:rFonts w:ascii="Times New Roman" w:eastAsia="Times New Roman" w:hAnsi="Times New Roman" w:cs="Times New Roman"/>
                <w:lang w:val="it-IT"/>
              </w:rPr>
              <w:t>118.1</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vMerge w:val="restar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6D35C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19.1</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6A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Clienţii retail</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CE4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242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0060, ID 1.1.1.2.1.</w:t>
            </w:r>
          </w:p>
        </w:tc>
      </w:tr>
      <w:tr w:rsidR="006A692F" w:rsidRPr="000C185B" w14:paraId="72C694C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44BF6CA"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147520F"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240FDF"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7A81B2C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380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B8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19.2</w:t>
            </w:r>
          </w:p>
        </w:tc>
      </w:tr>
      <w:tr w:rsidR="006A692F" w:rsidRPr="000C185B" w14:paraId="30B7F589"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747BC8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2617DC69"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746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19.2</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29A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Societăţi nefinanciare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C9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9D0B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0070, ID 1.1.1.2.2.</w:t>
            </w:r>
          </w:p>
        </w:tc>
      </w:tr>
      <w:tr w:rsidR="006A692F" w:rsidRPr="000C185B" w14:paraId="099F5EFB"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C535D8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45375523"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CA04CA"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3F26BAD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B5E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09C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19.3</w:t>
            </w:r>
          </w:p>
        </w:tc>
      </w:tr>
      <w:tr w:rsidR="006A692F" w:rsidRPr="000C185B" w14:paraId="796E1E5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20B796F"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4D3E5E48"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CA8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19.3</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2C6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Administraţii centrale, bănci multilaterale de dezvoltare şi entităţi din sectorul public</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D4E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76D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0080, ID 1.1.1.2.3.</w:t>
            </w:r>
          </w:p>
        </w:tc>
      </w:tr>
      <w:tr w:rsidR="006A692F" w:rsidRPr="000C185B" w14:paraId="4F88CAF6"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08F5EB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6730EA8B"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2B774"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2F64B8A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BCA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1A08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0090, ID 1.1.1.2.4.</w:t>
            </w:r>
          </w:p>
        </w:tc>
      </w:tr>
      <w:tr w:rsidR="006A692F" w:rsidRPr="000C185B" w14:paraId="51045FD5"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30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D6F52" w14:textId="0955742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la clienţi financiari care sunt clasificate drept depozite operaţionale [subpct.</w:t>
            </w:r>
            <w:r w:rsidR="00B925B0" w:rsidRPr="000C185B">
              <w:rPr>
                <w:rFonts w:ascii="Times New Roman" w:eastAsia="Times New Roman" w:hAnsi="Times New Roman" w:cs="Times New Roman"/>
                <w:lang w:val="it-IT"/>
              </w:rPr>
              <w:t>118.4</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5A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814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21</w:t>
            </w:r>
          </w:p>
        </w:tc>
      </w:tr>
      <w:tr w:rsidR="006A692F" w:rsidRPr="000C185B" w14:paraId="7745C03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FDD47C5"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57171EC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1D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983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22</w:t>
            </w:r>
          </w:p>
        </w:tc>
      </w:tr>
      <w:tr w:rsidR="006A692F" w:rsidRPr="000C185B" w14:paraId="554D0D2B"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5F6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814C9" w14:textId="2E555D2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Banca este în măsură să stabilească o rată de intrare simetrică corespunzătoare [subpct.</w:t>
            </w:r>
            <w:r w:rsidR="00B925B0" w:rsidRPr="000C185B">
              <w:rPr>
                <w:rFonts w:ascii="Times New Roman" w:eastAsia="Times New Roman" w:hAnsi="Times New Roman" w:cs="Times New Roman"/>
                <w:lang w:val="it-IT"/>
              </w:rPr>
              <w:t>118.4</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254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F0CD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0120, ID 1.1.2.1.1.</w:t>
            </w:r>
          </w:p>
        </w:tc>
      </w:tr>
      <w:tr w:rsidR="006A692F" w:rsidRPr="000C185B" w14:paraId="1B30D63C"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7FEFBC6"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5C0D838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30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22A6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0130, ID 1.1.2.1.2.</w:t>
            </w:r>
          </w:p>
        </w:tc>
      </w:tr>
      <w:tr w:rsidR="006A692F" w:rsidRPr="000C185B" w14:paraId="16E3C284"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76D2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25B9" w14:textId="1BE34D0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[subpct.</w:t>
            </w:r>
            <w:r w:rsidR="007F37F4" w:rsidRPr="000C185B">
              <w:rPr>
                <w:rFonts w:ascii="Times New Roman" w:eastAsia="Times New Roman" w:hAnsi="Times New Roman" w:cs="Times New Roman"/>
                <w:lang w:val="it-IT"/>
              </w:rPr>
              <w:t>117.1</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03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524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0150, ID 1.1.2.2.1.</w:t>
            </w:r>
          </w:p>
        </w:tc>
      </w:tr>
      <w:tr w:rsidR="006A692F" w:rsidRPr="000C185B" w14:paraId="1E39B3E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AAA0F81"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921A1A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268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3FD5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0160, ID 1.1.2.2.2.</w:t>
            </w:r>
          </w:p>
        </w:tc>
      </w:tr>
      <w:tr w:rsidR="006A692F" w:rsidRPr="000C185B" w14:paraId="17D870E8"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E7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095BC" w14:textId="7A0DDCC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Tranzacţie de swap-uri pe garanţii reale [subpct.</w:t>
            </w:r>
            <w:r w:rsidR="00B925B0" w:rsidRPr="000C185B">
              <w:rPr>
                <w:rFonts w:ascii="Times New Roman" w:eastAsia="Times New Roman" w:hAnsi="Times New Roman" w:cs="Times New Roman"/>
                <w:lang w:val="it-IT"/>
              </w:rPr>
              <w:t>118.5</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D52A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503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0410, ID 1.3 (</w:t>
            </w:r>
            <w:r w:rsidRPr="000C185B">
              <w:rPr>
                <w:rFonts w:ascii="Times New Roman" w:eastAsia="Times New Roman" w:hAnsi="Times New Roman" w:cs="Times New Roman"/>
                <w:vertAlign w:val="superscript"/>
              </w:rPr>
              <w:t>2</w:t>
            </w:r>
            <w:r w:rsidRPr="000C185B">
              <w:rPr>
                <w:rFonts w:ascii="Times New Roman" w:eastAsia="Times New Roman" w:hAnsi="Times New Roman" w:cs="Times New Roman"/>
              </w:rPr>
              <w:t>)</w:t>
            </w:r>
          </w:p>
        </w:tc>
      </w:tr>
      <w:tr w:rsidR="006A692F" w:rsidRPr="000C185B" w14:paraId="7492BED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5703D09"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1DE26A6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9772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C8BF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25</w:t>
            </w:r>
          </w:p>
        </w:tc>
      </w:tr>
      <w:tr w:rsidR="006A692F" w:rsidRPr="000C185B" w14:paraId="581CACCE" w14:textId="77777777" w:rsidTr="005B2E69">
        <w:trPr>
          <w:jc w:val="center"/>
        </w:trPr>
        <w:tc>
          <w:tcPr>
            <w:tcW w:w="18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CB1751C" w14:textId="77777777" w:rsidR="006A692F" w:rsidRPr="000C185B" w:rsidDel="00586802"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w:t>
            </w:r>
          </w:p>
        </w:tc>
        <w:tc>
          <w:tcPr>
            <w:tcW w:w="3373" w:type="pct"/>
            <w:gridSpan w:val="3"/>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EE6960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Tranzacția este realizată cu o bancă centrală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56E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31E4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 25</w:t>
            </w:r>
          </w:p>
        </w:tc>
      </w:tr>
      <w:tr w:rsidR="006A692F" w:rsidRPr="000C185B" w14:paraId="512A7644" w14:textId="77777777" w:rsidTr="005B2E69">
        <w:trPr>
          <w:jc w:val="center"/>
        </w:trPr>
        <w:tc>
          <w:tcPr>
            <w:tcW w:w="18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F1E4B14" w14:textId="77777777" w:rsidR="006A692F" w:rsidRPr="000C185B" w:rsidDel="00586802" w:rsidRDefault="006A692F" w:rsidP="00A05F2B">
            <w:pPr>
              <w:spacing w:after="0" w:line="240" w:lineRule="auto"/>
              <w:jc w:val="center"/>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tcMar>
              <w:top w:w="24" w:type="dxa"/>
              <w:left w:w="48" w:type="dxa"/>
              <w:bottom w:w="24" w:type="dxa"/>
              <w:right w:w="48" w:type="dxa"/>
            </w:tcMar>
          </w:tcPr>
          <w:p w14:paraId="28331BD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04F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4179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 31</w:t>
            </w:r>
          </w:p>
        </w:tc>
      </w:tr>
      <w:tr w:rsidR="006A692F" w:rsidRPr="000C185B" w14:paraId="34FE7BAC"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7EA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w:t>
            </w:r>
          </w:p>
          <w:p w14:paraId="7BB02B5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ADA9B" w14:textId="00DCA295"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Garanţiile reale </w:t>
            </w:r>
            <w:r w:rsidRPr="000C185B">
              <w:rPr>
                <w:rFonts w:ascii="Times New Roman" w:eastAsia="Times New Roman" w:hAnsi="Times New Roman" w:cs="Times New Roman"/>
                <w:lang w:val="ro-RO"/>
              </w:rPr>
              <w:t>sunt în general eligibile ca active lichide (indiferent dacă sunt reutilizate într-o altă tranzacție și indiferent dacă activul respectă cerința operațională în temeiul pct.</w:t>
            </w:r>
            <w:r w:rsidR="0048594F"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42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E772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26</w:t>
            </w:r>
          </w:p>
        </w:tc>
      </w:tr>
      <w:tr w:rsidR="006A692F" w:rsidRPr="000C185B" w14:paraId="786B75B7"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1DB412A"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35FAD44"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6EE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69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30</w:t>
            </w:r>
          </w:p>
        </w:tc>
      </w:tr>
      <w:tr w:rsidR="006A692F" w:rsidRPr="000C185B" w14:paraId="5924B28D" w14:textId="77777777" w:rsidTr="005B2E69">
        <w:trPr>
          <w:jc w:val="center"/>
        </w:trPr>
        <w:tc>
          <w:tcPr>
            <w:tcW w:w="189" w:type="pct"/>
            <w:vMerge w:val="restart"/>
            <w:tcBorders>
              <w:top w:val="single" w:sz="6" w:space="0" w:color="000000"/>
              <w:left w:val="single" w:sz="6" w:space="0" w:color="000000"/>
              <w:right w:val="single" w:sz="6" w:space="0" w:color="000000"/>
            </w:tcBorders>
            <w:vAlign w:val="center"/>
          </w:tcPr>
          <w:p w14:paraId="4D8FF38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26</w:t>
            </w:r>
          </w:p>
        </w:tc>
        <w:tc>
          <w:tcPr>
            <w:tcW w:w="3373" w:type="pct"/>
            <w:gridSpan w:val="3"/>
            <w:vMerge w:val="restart"/>
            <w:tcBorders>
              <w:top w:val="single" w:sz="6" w:space="0" w:color="000000"/>
              <w:left w:val="single" w:sz="6" w:space="0" w:color="000000"/>
              <w:right w:val="single" w:sz="6" w:space="0" w:color="000000"/>
            </w:tcBorders>
            <w:vAlign w:val="center"/>
          </w:tcPr>
          <w:p w14:paraId="267E5A3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Garanțiile reale sunt utilizate pentru a acoperi pozițiile scurte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881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171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Rândul 0297, ID 1.2.1.2</w:t>
            </w:r>
          </w:p>
        </w:tc>
      </w:tr>
      <w:tr w:rsidR="006A692F" w:rsidRPr="000C185B" w14:paraId="789F7E00" w14:textId="77777777" w:rsidTr="005B2E69">
        <w:trPr>
          <w:jc w:val="center"/>
        </w:trPr>
        <w:tc>
          <w:tcPr>
            <w:tcW w:w="189" w:type="pct"/>
            <w:vMerge/>
            <w:tcBorders>
              <w:left w:val="single" w:sz="6" w:space="0" w:color="000000"/>
              <w:bottom w:val="single" w:sz="6" w:space="0" w:color="000000"/>
              <w:right w:val="single" w:sz="6" w:space="0" w:color="000000"/>
            </w:tcBorders>
            <w:vAlign w:val="center"/>
          </w:tcPr>
          <w:p w14:paraId="6FE2BE16"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68A33D4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31D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F98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 27</w:t>
            </w:r>
          </w:p>
        </w:tc>
      </w:tr>
      <w:tr w:rsidR="006A692F" w:rsidRPr="000C185B" w14:paraId="1E3F345A" w14:textId="77777777" w:rsidTr="005B2E69">
        <w:trPr>
          <w:jc w:val="center"/>
        </w:trPr>
        <w:tc>
          <w:tcPr>
            <w:tcW w:w="189" w:type="pct"/>
            <w:vMerge w:val="restart"/>
            <w:tcBorders>
              <w:top w:val="single" w:sz="6" w:space="0" w:color="000000"/>
              <w:left w:val="single" w:sz="6" w:space="0" w:color="000000"/>
              <w:right w:val="single" w:sz="6" w:space="0" w:color="000000"/>
            </w:tcBorders>
            <w:vAlign w:val="center"/>
          </w:tcPr>
          <w:p w14:paraId="19B1CF9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27</w:t>
            </w:r>
          </w:p>
        </w:tc>
        <w:tc>
          <w:tcPr>
            <w:tcW w:w="3373" w:type="pct"/>
            <w:gridSpan w:val="3"/>
            <w:vMerge w:val="restart"/>
            <w:tcBorders>
              <w:top w:val="single" w:sz="6" w:space="0" w:color="000000"/>
              <w:left w:val="single" w:sz="6" w:space="0" w:color="000000"/>
              <w:right w:val="single" w:sz="6" w:space="0" w:color="000000"/>
            </w:tcBorders>
            <w:vAlign w:val="center"/>
          </w:tcPr>
          <w:p w14:paraId="5574DA65" w14:textId="2B55D63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Garanțiile reale primite îndeplinesc cerințele operaționale în temeiul pct.</w:t>
            </w:r>
            <w:r w:rsidR="0048594F" w:rsidRPr="000C185B">
              <w:rPr>
                <w:rFonts w:ascii="Times New Roman" w:eastAsia="Times New Roman" w:hAnsi="Times New Roman" w:cs="Times New Roman"/>
                <w:lang w:val="ro-RO"/>
              </w:rPr>
              <w:t>33-40</w:t>
            </w:r>
            <w:r w:rsidRPr="000C185B">
              <w:rPr>
                <w:rFonts w:ascii="Times New Roman" w:eastAsia="Times New Roman" w:hAnsi="Times New Roman" w:cs="Times New Roman"/>
                <w:lang w:val="ro-RO"/>
              </w:rPr>
              <w:t xml:space="preserve">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B440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DE3F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 28</w:t>
            </w:r>
          </w:p>
        </w:tc>
      </w:tr>
      <w:tr w:rsidR="006A692F" w:rsidRPr="000C185B" w14:paraId="3FD6804A" w14:textId="77777777" w:rsidTr="005B2E69">
        <w:trPr>
          <w:trHeight w:val="378"/>
          <w:jc w:val="center"/>
        </w:trPr>
        <w:tc>
          <w:tcPr>
            <w:tcW w:w="189" w:type="pct"/>
            <w:vMerge/>
            <w:tcBorders>
              <w:left w:val="single" w:sz="6" w:space="0" w:color="000000"/>
              <w:bottom w:val="single" w:sz="6" w:space="0" w:color="000000"/>
              <w:right w:val="single" w:sz="6" w:space="0" w:color="000000"/>
            </w:tcBorders>
            <w:vAlign w:val="center"/>
          </w:tcPr>
          <w:p w14:paraId="79C82E51"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0FA5E086"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33B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8371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 29</w:t>
            </w:r>
          </w:p>
        </w:tc>
      </w:tr>
      <w:tr w:rsidR="006A692F" w:rsidRPr="000C185B" w14:paraId="40076B8E" w14:textId="77777777" w:rsidTr="005B2E69">
        <w:trPr>
          <w:trHeight w:val="1117"/>
          <w:jc w:val="center"/>
        </w:trPr>
        <w:tc>
          <w:tcPr>
            <w:tcW w:w="189"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30478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w:t>
            </w:r>
          </w:p>
          <w:p w14:paraId="7D878DD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147"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4586A15" w14:textId="1707DCA4"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 xml:space="preserve">Tranzacţie de finanţare garantată cu [subpct. </w:t>
            </w:r>
            <w:r w:rsidR="00B925B0" w:rsidRPr="000C185B">
              <w:rPr>
                <w:rFonts w:ascii="Times New Roman" w:eastAsia="Times New Roman" w:hAnsi="Times New Roman" w:cs="Times New Roman"/>
              </w:rPr>
              <w:t>118.2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EEA9B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28.1</w:t>
            </w:r>
          </w:p>
        </w:tc>
        <w:tc>
          <w:tcPr>
            <w:tcW w:w="1873"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9697CB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20" w:type="pct"/>
            <w:tcBorders>
              <w:top w:val="single" w:sz="6" w:space="0" w:color="000000"/>
              <w:left w:val="single" w:sz="6" w:space="0" w:color="000000"/>
              <w:right w:val="single" w:sz="6" w:space="0" w:color="000000"/>
            </w:tcBorders>
            <w:tcMar>
              <w:top w:w="24" w:type="dxa"/>
              <w:left w:w="48" w:type="dxa"/>
              <w:bottom w:w="24" w:type="dxa"/>
              <w:right w:w="48" w:type="dxa"/>
            </w:tcMar>
          </w:tcPr>
          <w:p w14:paraId="0EE3659C"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44BDCA5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 xml:space="preserve">Rândul </w:t>
            </w:r>
            <w:r w:rsidRPr="000C185B">
              <w:rPr>
                <w:rFonts w:ascii="Times New Roman" w:eastAsia="Times New Roman" w:hAnsi="Times New Roman" w:cs="Times New Roman"/>
                <w:lang w:val="ro-RO"/>
              </w:rPr>
              <w:t>0269, ID 1.2.1.1.1 + Rândul 0271, ID 1.2.1.1.1.1</w:t>
            </w:r>
          </w:p>
        </w:tc>
      </w:tr>
      <w:tr w:rsidR="006A692F" w:rsidRPr="000C185B" w14:paraId="039C98BF" w14:textId="77777777" w:rsidTr="005B2E69">
        <w:trPr>
          <w:jc w:val="center"/>
        </w:trPr>
        <w:tc>
          <w:tcPr>
            <w:tcW w:w="189" w:type="pct"/>
            <w:vMerge/>
            <w:tcBorders>
              <w:left w:val="single" w:sz="6" w:space="0" w:color="000000"/>
              <w:right w:val="single" w:sz="6" w:space="0" w:color="000000"/>
            </w:tcBorders>
            <w:vAlign w:val="center"/>
            <w:hideMark/>
          </w:tcPr>
          <w:p w14:paraId="77B5F02A"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19CB6356"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2AAE9942"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left w:val="single" w:sz="6" w:space="0" w:color="000000"/>
              <w:bottom w:val="single" w:sz="6" w:space="0" w:color="000000"/>
              <w:right w:val="single" w:sz="6" w:space="0" w:color="000000"/>
            </w:tcBorders>
            <w:vAlign w:val="center"/>
            <w:hideMark/>
          </w:tcPr>
          <w:p w14:paraId="073A499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5D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FF6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28.3</w:t>
            </w:r>
          </w:p>
        </w:tc>
      </w:tr>
      <w:tr w:rsidR="006A692F" w:rsidRPr="000C185B" w14:paraId="6BF8F229" w14:textId="77777777" w:rsidTr="005B2E69">
        <w:trPr>
          <w:jc w:val="center"/>
        </w:trPr>
        <w:tc>
          <w:tcPr>
            <w:tcW w:w="189" w:type="pct"/>
            <w:vMerge/>
            <w:tcBorders>
              <w:left w:val="single" w:sz="6" w:space="0" w:color="000000"/>
              <w:right w:val="single" w:sz="6" w:space="0" w:color="000000"/>
            </w:tcBorders>
            <w:vAlign w:val="center"/>
            <w:hideMark/>
          </w:tcPr>
          <w:p w14:paraId="299C880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751AD6DE"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05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28.3</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BB24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37F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4B0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Rândul </w:t>
            </w:r>
            <w:r w:rsidRPr="000C185B">
              <w:rPr>
                <w:rFonts w:ascii="Times New Roman" w:eastAsia="Times New Roman" w:hAnsi="Times New Roman" w:cs="Times New Roman"/>
                <w:lang w:val="ro-RO"/>
              </w:rPr>
              <w:t>0277, ID 1.2.1.1.3 + Rândul 0279, ID 1.2.1.1.3.1</w:t>
            </w:r>
          </w:p>
        </w:tc>
      </w:tr>
      <w:tr w:rsidR="006A692F" w:rsidRPr="000C185B" w14:paraId="38DA4016" w14:textId="77777777" w:rsidTr="005B2E69">
        <w:trPr>
          <w:jc w:val="center"/>
        </w:trPr>
        <w:tc>
          <w:tcPr>
            <w:tcW w:w="189" w:type="pct"/>
            <w:vMerge/>
            <w:tcBorders>
              <w:left w:val="single" w:sz="6" w:space="0" w:color="000000"/>
              <w:bottom w:val="single" w:sz="4" w:space="0" w:color="auto"/>
              <w:right w:val="single" w:sz="6" w:space="0" w:color="000000"/>
            </w:tcBorders>
            <w:vAlign w:val="center"/>
            <w:hideMark/>
          </w:tcPr>
          <w:p w14:paraId="486EF0D3"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bottom w:val="single" w:sz="4" w:space="0" w:color="auto"/>
              <w:right w:val="single" w:sz="6" w:space="0" w:color="000000"/>
            </w:tcBorders>
            <w:vAlign w:val="center"/>
            <w:hideMark/>
          </w:tcPr>
          <w:p w14:paraId="6319B813"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14:paraId="6CB7A08B"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4" w:space="0" w:color="auto"/>
              <w:right w:val="single" w:sz="6" w:space="0" w:color="000000"/>
            </w:tcBorders>
            <w:vAlign w:val="center"/>
            <w:hideMark/>
          </w:tcPr>
          <w:p w14:paraId="5B96E70F"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72B205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5C836C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29.1</w:t>
            </w:r>
          </w:p>
        </w:tc>
      </w:tr>
      <w:tr w:rsidR="006A692F" w:rsidRPr="000C185B" w14:paraId="194E537D" w14:textId="77777777" w:rsidTr="005B2E69">
        <w:trPr>
          <w:trHeight w:val="532"/>
          <w:jc w:val="center"/>
        </w:trPr>
        <w:tc>
          <w:tcPr>
            <w:tcW w:w="189"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5667391D" w14:textId="14C27C7D" w:rsidR="006A692F" w:rsidRPr="000C185B" w:rsidRDefault="006A692F" w:rsidP="005B2E6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29</w:t>
            </w:r>
          </w:p>
        </w:tc>
        <w:tc>
          <w:tcPr>
            <w:tcW w:w="1147"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51070485" w14:textId="23A84AB2"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 xml:space="preserve">Tranzacţie de finanţare garantată cu [subpct. </w:t>
            </w:r>
            <w:r w:rsidR="00B925B0" w:rsidRPr="000C185B">
              <w:rPr>
                <w:rFonts w:ascii="Times New Roman" w:eastAsia="Times New Roman" w:hAnsi="Times New Roman" w:cs="Times New Roman"/>
                <w:lang w:val="pt-PT"/>
              </w:rPr>
              <w:t>118.2</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454D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29.1</w:t>
            </w:r>
          </w:p>
        </w:tc>
        <w:tc>
          <w:tcPr>
            <w:tcW w:w="1873" w:type="pct"/>
            <w:vMerge w:val="restart"/>
            <w:tcBorders>
              <w:top w:val="single" w:sz="4" w:space="0" w:color="auto"/>
              <w:left w:val="single" w:sz="4" w:space="0" w:color="auto"/>
              <w:bottom w:val="single" w:sz="4" w:space="0" w:color="auto"/>
              <w:right w:val="single" w:sz="4" w:space="0" w:color="auto"/>
            </w:tcBorders>
          </w:tcPr>
          <w:p w14:paraId="1EB0FEB8" w14:textId="77777777" w:rsidR="006A692F" w:rsidRPr="000C185B" w:rsidRDefault="006A692F" w:rsidP="008335A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20" w:type="pct"/>
            <w:tcBorders>
              <w:top w:val="single" w:sz="4" w:space="0" w:color="auto"/>
              <w:left w:val="single" w:sz="4" w:space="0" w:color="auto"/>
              <w:bottom w:val="single" w:sz="4" w:space="0" w:color="auto"/>
              <w:right w:val="single" w:sz="4" w:space="0" w:color="auto"/>
            </w:tcBorders>
          </w:tcPr>
          <w:p w14:paraId="07289F5B"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0" w:type="auto"/>
            <w:tcBorders>
              <w:top w:val="single" w:sz="4" w:space="0" w:color="auto"/>
              <w:left w:val="single" w:sz="4" w:space="0" w:color="auto"/>
              <w:bottom w:val="single" w:sz="4" w:space="0" w:color="auto"/>
              <w:right w:val="single" w:sz="4" w:space="0" w:color="auto"/>
            </w:tcBorders>
          </w:tcPr>
          <w:p w14:paraId="3C76169D" w14:textId="77777777" w:rsidR="006A692F" w:rsidRPr="000C185B" w:rsidRDefault="006A692F" w:rsidP="008335A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 xml:space="preserve">Rândul </w:t>
            </w:r>
            <w:r w:rsidRPr="000C185B">
              <w:rPr>
                <w:rFonts w:ascii="Times New Roman" w:eastAsia="Times New Roman" w:hAnsi="Times New Roman" w:cs="Times New Roman"/>
                <w:lang w:val="ro-RO"/>
              </w:rPr>
              <w:t xml:space="preserve">0269, ID 1.2.1.1.1 </w:t>
            </w:r>
          </w:p>
        </w:tc>
      </w:tr>
      <w:tr w:rsidR="006A692F" w:rsidRPr="000C185B" w14:paraId="61F740D6" w14:textId="77777777" w:rsidTr="005B2E69">
        <w:trPr>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6CE59CB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4" w:space="0" w:color="auto"/>
              <w:left w:val="single" w:sz="4" w:space="0" w:color="auto"/>
              <w:bottom w:val="single" w:sz="4" w:space="0" w:color="auto"/>
              <w:right w:val="single" w:sz="4" w:space="0" w:color="auto"/>
            </w:tcBorders>
            <w:vAlign w:val="center"/>
            <w:hideMark/>
          </w:tcPr>
          <w:p w14:paraId="3FB98B5E"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773B"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4" w:space="0" w:color="auto"/>
              <w:left w:val="single" w:sz="4" w:space="0" w:color="auto"/>
              <w:bottom w:val="single" w:sz="4" w:space="0" w:color="auto"/>
              <w:right w:val="single" w:sz="4" w:space="0" w:color="auto"/>
            </w:tcBorders>
            <w:vAlign w:val="center"/>
            <w:hideMark/>
          </w:tcPr>
          <w:p w14:paraId="2DFEE35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664FA7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AEA84D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29.3</w:t>
            </w:r>
          </w:p>
        </w:tc>
      </w:tr>
      <w:tr w:rsidR="006A692F" w:rsidRPr="000C185B" w14:paraId="4F2A45D1" w14:textId="77777777" w:rsidTr="005B2E69">
        <w:trPr>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657F40EF"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4" w:space="0" w:color="auto"/>
              <w:left w:val="single" w:sz="4" w:space="0" w:color="auto"/>
              <w:bottom w:val="single" w:sz="4" w:space="0" w:color="auto"/>
              <w:right w:val="single" w:sz="4" w:space="0" w:color="auto"/>
            </w:tcBorders>
            <w:vAlign w:val="center"/>
            <w:hideMark/>
          </w:tcPr>
          <w:p w14:paraId="5DEAFFF1"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B69A8B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29.3</w:t>
            </w:r>
          </w:p>
        </w:tc>
        <w:tc>
          <w:tcPr>
            <w:tcW w:w="187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F79C74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2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DDF9A8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637364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Rândul </w:t>
            </w:r>
            <w:r w:rsidRPr="000C185B">
              <w:rPr>
                <w:rFonts w:ascii="Times New Roman" w:eastAsia="Times New Roman" w:hAnsi="Times New Roman" w:cs="Times New Roman"/>
                <w:lang w:val="ro-RO"/>
              </w:rPr>
              <w:t xml:space="preserve">0277, ID 1.2.1.1.3 </w:t>
            </w:r>
          </w:p>
        </w:tc>
      </w:tr>
      <w:tr w:rsidR="006A692F" w:rsidRPr="000C185B" w14:paraId="2D64BB67" w14:textId="77777777" w:rsidTr="005B2E69">
        <w:trPr>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23C53EB7"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4" w:space="0" w:color="auto"/>
              <w:left w:val="single" w:sz="4" w:space="0" w:color="auto"/>
              <w:bottom w:val="single" w:sz="4" w:space="0" w:color="auto"/>
              <w:right w:val="single" w:sz="4" w:space="0" w:color="auto"/>
            </w:tcBorders>
            <w:vAlign w:val="center"/>
            <w:hideMark/>
          </w:tcPr>
          <w:p w14:paraId="6103B983"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0B7EB"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4" w:space="0" w:color="auto"/>
              <w:left w:val="single" w:sz="4" w:space="0" w:color="auto"/>
              <w:bottom w:val="single" w:sz="4" w:space="0" w:color="auto"/>
              <w:right w:val="single" w:sz="4" w:space="0" w:color="auto"/>
            </w:tcBorders>
            <w:vAlign w:val="center"/>
            <w:hideMark/>
          </w:tcPr>
          <w:p w14:paraId="3BCCB0B3"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6A3A6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F2FF20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30</w:t>
            </w:r>
          </w:p>
        </w:tc>
      </w:tr>
      <w:tr w:rsidR="006A692F" w:rsidRPr="000C185B" w14:paraId="417BA9EE" w14:textId="77777777" w:rsidTr="005B2E69">
        <w:trPr>
          <w:jc w:val="center"/>
        </w:trPr>
        <w:tc>
          <w:tcPr>
            <w:tcW w:w="189" w:type="pct"/>
            <w:vMerge w:val="restart"/>
            <w:tcBorders>
              <w:top w:val="single" w:sz="4" w:space="0" w:color="auto"/>
              <w:left w:val="single" w:sz="6" w:space="0" w:color="000000"/>
              <w:right w:val="single" w:sz="6" w:space="0" w:color="000000"/>
            </w:tcBorders>
            <w:vAlign w:val="center"/>
          </w:tcPr>
          <w:p w14:paraId="0C76357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30</w:t>
            </w:r>
          </w:p>
        </w:tc>
        <w:tc>
          <w:tcPr>
            <w:tcW w:w="3373" w:type="pct"/>
            <w:gridSpan w:val="3"/>
            <w:vMerge w:val="restart"/>
            <w:tcBorders>
              <w:top w:val="single" w:sz="4" w:space="0" w:color="auto"/>
              <w:left w:val="single" w:sz="6" w:space="0" w:color="000000"/>
              <w:right w:val="single" w:sz="6" w:space="0" w:color="000000"/>
            </w:tcBorders>
            <w:vAlign w:val="center"/>
          </w:tcPr>
          <w:p w14:paraId="2DEEB26F" w14:textId="0A4658F6"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Garanţii reale care nu se califică drept active lichide [subpct.</w:t>
            </w:r>
            <w:r w:rsidR="00B925B0" w:rsidRPr="000C185B">
              <w:rPr>
                <w:rFonts w:ascii="Times New Roman" w:eastAsia="Times New Roman" w:hAnsi="Times New Roman" w:cs="Times New Roman"/>
              </w:rPr>
              <w:t>118.2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și care sunt titluri de capital nelichide</w:t>
            </w:r>
          </w:p>
        </w:tc>
        <w:tc>
          <w:tcPr>
            <w:tcW w:w="420"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394024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CCE4D6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0301, ID 1.2.1.3.1</w:t>
            </w:r>
          </w:p>
        </w:tc>
      </w:tr>
      <w:tr w:rsidR="006A692F" w:rsidRPr="000C185B" w14:paraId="2214FDEC" w14:textId="77777777" w:rsidTr="005B2E69">
        <w:trPr>
          <w:jc w:val="center"/>
        </w:trPr>
        <w:tc>
          <w:tcPr>
            <w:tcW w:w="189" w:type="pct"/>
            <w:vMerge/>
            <w:tcBorders>
              <w:left w:val="single" w:sz="6" w:space="0" w:color="000000"/>
              <w:bottom w:val="single" w:sz="6" w:space="0" w:color="000000"/>
              <w:right w:val="single" w:sz="6" w:space="0" w:color="000000"/>
            </w:tcBorders>
            <w:vAlign w:val="center"/>
          </w:tcPr>
          <w:p w14:paraId="4032D6B8"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796420B7"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7FE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93F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0303, ID 1.2.1.3.2</w:t>
            </w:r>
          </w:p>
        </w:tc>
      </w:tr>
      <w:tr w:rsidR="006A692F" w:rsidRPr="000C185B" w14:paraId="24B5A187" w14:textId="77777777" w:rsidTr="005B2E69">
        <w:trPr>
          <w:jc w:val="center"/>
        </w:trPr>
        <w:tc>
          <w:tcPr>
            <w:tcW w:w="189" w:type="pct"/>
            <w:vMerge w:val="restart"/>
            <w:tcBorders>
              <w:top w:val="single" w:sz="6" w:space="0" w:color="000000"/>
              <w:left w:val="single" w:sz="6" w:space="0" w:color="000000"/>
              <w:right w:val="single" w:sz="6" w:space="0" w:color="000000"/>
            </w:tcBorders>
            <w:vAlign w:val="center"/>
          </w:tcPr>
          <w:p w14:paraId="1A5E1663" w14:textId="77777777" w:rsidR="006A692F" w:rsidRPr="000C185B" w:rsidRDefault="006A692F" w:rsidP="00A05F2B">
            <w:pPr>
              <w:spacing w:after="0" w:line="240" w:lineRule="auto"/>
              <w:rPr>
                <w:rFonts w:ascii="Times New Roman" w:eastAsia="Times New Roman" w:hAnsi="Times New Roman" w:cs="Times New Roman"/>
              </w:rPr>
            </w:pPr>
            <w:bookmarkStart w:id="14" w:name="_Hlk155690379"/>
            <w:r w:rsidRPr="000C185B">
              <w:rPr>
                <w:rFonts w:ascii="Times New Roman" w:eastAsia="Times New Roman" w:hAnsi="Times New Roman" w:cs="Times New Roman"/>
              </w:rPr>
              <w:t>31</w:t>
            </w:r>
          </w:p>
        </w:tc>
        <w:tc>
          <w:tcPr>
            <w:tcW w:w="3373" w:type="pct"/>
            <w:gridSpan w:val="3"/>
            <w:vMerge w:val="restart"/>
            <w:tcBorders>
              <w:top w:val="single" w:sz="6" w:space="0" w:color="000000"/>
              <w:left w:val="single" w:sz="6" w:space="0" w:color="000000"/>
              <w:right w:val="single" w:sz="6" w:space="0" w:color="000000"/>
            </w:tcBorders>
            <w:vAlign w:val="center"/>
          </w:tcPr>
          <w:p w14:paraId="268D8AAA" w14:textId="47CF795F"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Garanţiile reale sunt în general eligibile ca active lichide (indiferent dacă sunt reutilizate într-o altă tranzacţie și indiferent dacă activul respectă cerinţa operaţională în temeiul subsecțiunii 4, secțiunea 1, capitolul II, titlul II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D662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51A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32</w:t>
            </w:r>
          </w:p>
        </w:tc>
      </w:tr>
      <w:tr w:rsidR="006A692F" w:rsidRPr="000C185B" w14:paraId="7437E3CB" w14:textId="77777777" w:rsidTr="005B2E69">
        <w:trPr>
          <w:jc w:val="center"/>
        </w:trPr>
        <w:tc>
          <w:tcPr>
            <w:tcW w:w="189" w:type="pct"/>
            <w:vMerge/>
            <w:tcBorders>
              <w:left w:val="single" w:sz="6" w:space="0" w:color="000000"/>
              <w:bottom w:val="single" w:sz="6" w:space="0" w:color="000000"/>
              <w:right w:val="single" w:sz="6" w:space="0" w:color="000000"/>
            </w:tcBorders>
            <w:vAlign w:val="center"/>
          </w:tcPr>
          <w:p w14:paraId="670285D1"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66D49198"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E258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A345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36</w:t>
            </w:r>
          </w:p>
        </w:tc>
      </w:tr>
      <w:bookmarkEnd w:id="14"/>
      <w:tr w:rsidR="006A692F" w:rsidRPr="000C185B" w14:paraId="774477B0" w14:textId="77777777" w:rsidTr="005B2E69">
        <w:trPr>
          <w:jc w:val="center"/>
        </w:trPr>
        <w:tc>
          <w:tcPr>
            <w:tcW w:w="189" w:type="pct"/>
            <w:vMerge w:val="restart"/>
            <w:tcBorders>
              <w:top w:val="single" w:sz="6" w:space="0" w:color="000000"/>
              <w:left w:val="single" w:sz="6" w:space="0" w:color="000000"/>
              <w:right w:val="single" w:sz="6" w:space="0" w:color="000000"/>
            </w:tcBorders>
            <w:vAlign w:val="center"/>
          </w:tcPr>
          <w:p w14:paraId="1F2AE74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3373" w:type="pct"/>
            <w:gridSpan w:val="3"/>
            <w:vMerge w:val="restart"/>
            <w:tcBorders>
              <w:top w:val="single" w:sz="6" w:space="0" w:color="000000"/>
              <w:left w:val="single" w:sz="6" w:space="0" w:color="000000"/>
              <w:right w:val="single" w:sz="6" w:space="0" w:color="000000"/>
            </w:tcBorders>
            <w:vAlign w:val="center"/>
          </w:tcPr>
          <w:p w14:paraId="4BF80E8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poziţiile scurte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2023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B18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0337, ID 1.2.2.2.</w:t>
            </w:r>
          </w:p>
        </w:tc>
      </w:tr>
      <w:tr w:rsidR="006A692F" w:rsidRPr="000C185B" w14:paraId="29F5F6E7" w14:textId="77777777" w:rsidTr="005B2E69">
        <w:trPr>
          <w:jc w:val="center"/>
        </w:trPr>
        <w:tc>
          <w:tcPr>
            <w:tcW w:w="189" w:type="pct"/>
            <w:vMerge/>
            <w:tcBorders>
              <w:left w:val="single" w:sz="6" w:space="0" w:color="000000"/>
              <w:bottom w:val="single" w:sz="6" w:space="0" w:color="000000"/>
              <w:right w:val="single" w:sz="6" w:space="0" w:color="000000"/>
            </w:tcBorders>
            <w:vAlign w:val="center"/>
          </w:tcPr>
          <w:p w14:paraId="18B083EA"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46C16DE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295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DAE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33</w:t>
            </w:r>
          </w:p>
        </w:tc>
      </w:tr>
      <w:tr w:rsidR="006A692F" w:rsidRPr="000C185B" w14:paraId="4E36BFAD" w14:textId="77777777" w:rsidTr="005B2E69">
        <w:trPr>
          <w:jc w:val="center"/>
        </w:trPr>
        <w:tc>
          <w:tcPr>
            <w:tcW w:w="189" w:type="pct"/>
            <w:vMerge w:val="restart"/>
            <w:tcBorders>
              <w:top w:val="single" w:sz="6" w:space="0" w:color="000000"/>
              <w:left w:val="single" w:sz="6" w:space="0" w:color="000000"/>
              <w:right w:val="single" w:sz="6" w:space="0" w:color="000000"/>
            </w:tcBorders>
            <w:vAlign w:val="center"/>
          </w:tcPr>
          <w:p w14:paraId="5C0DD7B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3373" w:type="pct"/>
            <w:gridSpan w:val="3"/>
            <w:vMerge w:val="restart"/>
            <w:tcBorders>
              <w:top w:val="single" w:sz="6" w:space="0" w:color="000000"/>
              <w:left w:val="single" w:sz="6" w:space="0" w:color="000000"/>
              <w:right w:val="single" w:sz="6" w:space="0" w:color="000000"/>
            </w:tcBorders>
            <w:vAlign w:val="center"/>
          </w:tcPr>
          <w:p w14:paraId="1A1901CA" w14:textId="611B862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primite îndeplinesc cerinţele operaţionale în temeiul subsecțiunii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65D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81DA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34</w:t>
            </w:r>
          </w:p>
        </w:tc>
      </w:tr>
      <w:tr w:rsidR="006A692F" w:rsidRPr="000C185B" w14:paraId="2EF3A8C4" w14:textId="77777777" w:rsidTr="005B2E69">
        <w:trPr>
          <w:jc w:val="center"/>
        </w:trPr>
        <w:tc>
          <w:tcPr>
            <w:tcW w:w="189" w:type="pct"/>
            <w:vMerge/>
            <w:tcBorders>
              <w:left w:val="single" w:sz="6" w:space="0" w:color="000000"/>
              <w:bottom w:val="single" w:sz="6" w:space="0" w:color="000000"/>
              <w:right w:val="single" w:sz="6" w:space="0" w:color="000000"/>
            </w:tcBorders>
            <w:vAlign w:val="center"/>
          </w:tcPr>
          <w:p w14:paraId="25641D2D"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left w:val="single" w:sz="6" w:space="0" w:color="000000"/>
              <w:bottom w:val="single" w:sz="6" w:space="0" w:color="000000"/>
              <w:right w:val="single" w:sz="6" w:space="0" w:color="000000"/>
            </w:tcBorders>
            <w:vAlign w:val="center"/>
          </w:tcPr>
          <w:p w14:paraId="0CC00C36"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124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B3A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35</w:t>
            </w:r>
          </w:p>
        </w:tc>
      </w:tr>
      <w:tr w:rsidR="006A692F" w:rsidRPr="000C185B" w14:paraId="38AC3E74" w14:textId="77777777" w:rsidTr="005B2E69">
        <w:trPr>
          <w:trHeight w:val="1079"/>
          <w:jc w:val="center"/>
        </w:trPr>
        <w:tc>
          <w:tcPr>
            <w:tcW w:w="189"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49E27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34</w:t>
            </w:r>
          </w:p>
          <w:p w14:paraId="5260C0A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147"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64CB1AAF" w14:textId="77F6C023"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 xml:space="preserve">Tranzacţie de finanţare garantată cu [subpct. </w:t>
            </w:r>
            <w:r w:rsidR="004F15B2" w:rsidRPr="000C185B">
              <w:rPr>
                <w:rFonts w:ascii="Times New Roman" w:eastAsia="Times New Roman" w:hAnsi="Times New Roman" w:cs="Times New Roman"/>
              </w:rPr>
              <w:t>118.2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ECB93D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34.1</w:t>
            </w:r>
          </w:p>
        </w:tc>
        <w:tc>
          <w:tcPr>
            <w:tcW w:w="1873" w:type="pct"/>
            <w:vMerge w:val="restart"/>
            <w:tcBorders>
              <w:top w:val="single" w:sz="6" w:space="0" w:color="000000"/>
              <w:left w:val="single" w:sz="6" w:space="0" w:color="000000"/>
              <w:right w:val="single" w:sz="6" w:space="0" w:color="000000"/>
            </w:tcBorders>
          </w:tcPr>
          <w:p w14:paraId="42F4CC3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20" w:type="pct"/>
            <w:tcBorders>
              <w:top w:val="single" w:sz="6" w:space="0" w:color="000000"/>
              <w:left w:val="single" w:sz="6" w:space="0" w:color="000000"/>
              <w:right w:val="single" w:sz="6" w:space="0" w:color="000000"/>
            </w:tcBorders>
          </w:tcPr>
          <w:p w14:paraId="444B640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Pr>
          <w:p w14:paraId="1B481DC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Rândul 0309, ID 1.2.2.1.1 + Rândul 0311, ID 1.2.2.1.1.1</w:t>
            </w:r>
          </w:p>
        </w:tc>
      </w:tr>
      <w:tr w:rsidR="006A692F" w:rsidRPr="000C185B" w14:paraId="1833E7E8" w14:textId="77777777" w:rsidTr="005B2E69">
        <w:trPr>
          <w:jc w:val="center"/>
        </w:trPr>
        <w:tc>
          <w:tcPr>
            <w:tcW w:w="189" w:type="pct"/>
            <w:vMerge/>
            <w:tcBorders>
              <w:left w:val="single" w:sz="6" w:space="0" w:color="000000"/>
              <w:right w:val="single" w:sz="6" w:space="0" w:color="000000"/>
            </w:tcBorders>
            <w:vAlign w:val="center"/>
            <w:hideMark/>
          </w:tcPr>
          <w:p w14:paraId="42E4C115"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5CD00D68"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349F3343"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left w:val="single" w:sz="6" w:space="0" w:color="000000"/>
              <w:bottom w:val="single" w:sz="6" w:space="0" w:color="000000"/>
              <w:right w:val="single" w:sz="6" w:space="0" w:color="000000"/>
            </w:tcBorders>
            <w:vAlign w:val="center"/>
            <w:hideMark/>
          </w:tcPr>
          <w:p w14:paraId="5A7E5B1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91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6BB7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34.3</w:t>
            </w:r>
          </w:p>
        </w:tc>
      </w:tr>
      <w:tr w:rsidR="006A692F" w:rsidRPr="000C185B" w14:paraId="0E7EEA8B" w14:textId="77777777" w:rsidTr="005B2E69">
        <w:trPr>
          <w:jc w:val="center"/>
        </w:trPr>
        <w:tc>
          <w:tcPr>
            <w:tcW w:w="189" w:type="pct"/>
            <w:vMerge/>
            <w:tcBorders>
              <w:left w:val="single" w:sz="6" w:space="0" w:color="000000"/>
              <w:right w:val="single" w:sz="6" w:space="0" w:color="000000"/>
            </w:tcBorders>
            <w:vAlign w:val="center"/>
            <w:hideMark/>
          </w:tcPr>
          <w:p w14:paraId="1A5470FF"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347FA594"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E86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34.3</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3FE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D5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82D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0317, ID 1.2.2.1.3 + Rândul 0319, ID 1.2.2.1.3.1</w:t>
            </w:r>
          </w:p>
        </w:tc>
      </w:tr>
      <w:tr w:rsidR="006A692F" w:rsidRPr="000C185B" w14:paraId="6236F639" w14:textId="77777777" w:rsidTr="005B2E69">
        <w:trPr>
          <w:jc w:val="center"/>
        </w:trPr>
        <w:tc>
          <w:tcPr>
            <w:tcW w:w="189" w:type="pct"/>
            <w:vMerge/>
            <w:tcBorders>
              <w:left w:val="single" w:sz="6" w:space="0" w:color="000000"/>
              <w:right w:val="single" w:sz="6" w:space="0" w:color="000000"/>
            </w:tcBorders>
            <w:vAlign w:val="center"/>
            <w:hideMark/>
          </w:tcPr>
          <w:p w14:paraId="35F87CB6"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18D51E06"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ED7FBB"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2C4A0193"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B39A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4A1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35</w:t>
            </w:r>
          </w:p>
        </w:tc>
      </w:tr>
      <w:tr w:rsidR="006A692F" w:rsidRPr="000C185B" w14:paraId="58D513B5" w14:textId="77777777" w:rsidTr="005B2E69">
        <w:trPr>
          <w:trHeight w:val="496"/>
          <w:jc w:val="center"/>
        </w:trPr>
        <w:tc>
          <w:tcPr>
            <w:tcW w:w="189"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190C67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35</w:t>
            </w:r>
          </w:p>
          <w:p w14:paraId="5A19BFC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1147"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8E02B43" w14:textId="5035F879"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 xml:space="preserve">Tranzacţie de finanţare garantată cu [subpct. </w:t>
            </w:r>
            <w:r w:rsidR="004F15B2" w:rsidRPr="000C185B">
              <w:rPr>
                <w:rFonts w:ascii="Times New Roman" w:eastAsia="Times New Roman" w:hAnsi="Times New Roman" w:cs="Times New Roman"/>
              </w:rPr>
              <w:t>118.2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AE872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35.1</w:t>
            </w:r>
          </w:p>
        </w:tc>
        <w:tc>
          <w:tcPr>
            <w:tcW w:w="1873" w:type="pct"/>
            <w:vMerge w:val="restart"/>
            <w:tcBorders>
              <w:top w:val="single" w:sz="6" w:space="0" w:color="000000"/>
              <w:left w:val="single" w:sz="6" w:space="0" w:color="000000"/>
              <w:right w:val="single" w:sz="6" w:space="0" w:color="000000"/>
            </w:tcBorders>
          </w:tcPr>
          <w:p w14:paraId="028209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20" w:type="pct"/>
            <w:tcBorders>
              <w:top w:val="single" w:sz="6" w:space="0" w:color="000000"/>
              <w:left w:val="single" w:sz="6" w:space="0" w:color="000000"/>
              <w:right w:val="single" w:sz="6" w:space="0" w:color="000000"/>
            </w:tcBorders>
          </w:tcPr>
          <w:p w14:paraId="51C51827"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Pr>
          <w:p w14:paraId="113C7EB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Rândul 0309, ID 1.2.2.1.1</w:t>
            </w:r>
          </w:p>
        </w:tc>
      </w:tr>
      <w:tr w:rsidR="006A692F" w:rsidRPr="000C185B" w14:paraId="5961E677" w14:textId="77777777" w:rsidTr="005B2E69">
        <w:trPr>
          <w:jc w:val="center"/>
        </w:trPr>
        <w:tc>
          <w:tcPr>
            <w:tcW w:w="189" w:type="pct"/>
            <w:vMerge/>
            <w:tcBorders>
              <w:left w:val="single" w:sz="6" w:space="0" w:color="000000"/>
              <w:right w:val="single" w:sz="6" w:space="0" w:color="000000"/>
            </w:tcBorders>
            <w:vAlign w:val="center"/>
            <w:hideMark/>
          </w:tcPr>
          <w:p w14:paraId="0161E491"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238A520A"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0C7A086D"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left w:val="single" w:sz="6" w:space="0" w:color="000000"/>
              <w:bottom w:val="single" w:sz="6" w:space="0" w:color="000000"/>
              <w:right w:val="single" w:sz="6" w:space="0" w:color="000000"/>
            </w:tcBorders>
            <w:vAlign w:val="center"/>
            <w:hideMark/>
          </w:tcPr>
          <w:p w14:paraId="40A204D1"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A5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CD9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35.3</w:t>
            </w:r>
          </w:p>
        </w:tc>
      </w:tr>
      <w:tr w:rsidR="006A692F" w:rsidRPr="000C185B" w14:paraId="1C57DEDA" w14:textId="77777777" w:rsidTr="005B2E69">
        <w:trPr>
          <w:jc w:val="center"/>
        </w:trPr>
        <w:tc>
          <w:tcPr>
            <w:tcW w:w="189" w:type="pct"/>
            <w:vMerge/>
            <w:tcBorders>
              <w:left w:val="single" w:sz="6" w:space="0" w:color="000000"/>
              <w:right w:val="single" w:sz="6" w:space="0" w:color="000000"/>
            </w:tcBorders>
            <w:vAlign w:val="center"/>
            <w:hideMark/>
          </w:tcPr>
          <w:p w14:paraId="1BD33CFF"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11D7CD58"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D601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35.3</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2C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A91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A73C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0317, ID 1.2.2.1.3</w:t>
            </w:r>
          </w:p>
        </w:tc>
      </w:tr>
      <w:tr w:rsidR="006A692F" w:rsidRPr="000C185B" w14:paraId="385FBF35" w14:textId="77777777" w:rsidTr="005B2E69">
        <w:trPr>
          <w:jc w:val="center"/>
        </w:trPr>
        <w:tc>
          <w:tcPr>
            <w:tcW w:w="189" w:type="pct"/>
            <w:vMerge/>
            <w:tcBorders>
              <w:left w:val="single" w:sz="6" w:space="0" w:color="000000"/>
              <w:right w:val="single" w:sz="6" w:space="0" w:color="000000"/>
            </w:tcBorders>
            <w:vAlign w:val="center"/>
            <w:hideMark/>
          </w:tcPr>
          <w:p w14:paraId="720D10F5"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left w:val="single" w:sz="6" w:space="0" w:color="000000"/>
              <w:right w:val="single" w:sz="6" w:space="0" w:color="000000"/>
            </w:tcBorders>
            <w:vAlign w:val="center"/>
            <w:hideMark/>
          </w:tcPr>
          <w:p w14:paraId="7A5076F2"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F00A23"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42C1D408"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FFF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5F1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36</w:t>
            </w:r>
          </w:p>
        </w:tc>
      </w:tr>
      <w:tr w:rsidR="006A692F" w:rsidRPr="000C185B" w14:paraId="436CCBC4"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184A" w14:textId="77777777" w:rsidR="006A692F" w:rsidRPr="000C185B" w:rsidRDefault="006A692F" w:rsidP="00A05F2B">
            <w:pPr>
              <w:spacing w:after="0" w:line="240" w:lineRule="auto"/>
              <w:jc w:val="center"/>
              <w:rPr>
                <w:rFonts w:ascii="Times New Roman" w:eastAsia="Times New Roman" w:hAnsi="Times New Roman" w:cs="Times New Roman"/>
              </w:rPr>
            </w:pPr>
          </w:p>
          <w:p w14:paraId="78ABA60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36</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1788" w14:textId="418A1A3D"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Garanţii reale care nu se califică drept active lichide [subpct.</w:t>
            </w:r>
            <w:r w:rsidR="004F15B2" w:rsidRPr="000C185B">
              <w:rPr>
                <w:rFonts w:ascii="Times New Roman" w:eastAsia="Times New Roman" w:hAnsi="Times New Roman" w:cs="Times New Roman"/>
              </w:rPr>
              <w:t>118.2</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B73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36.1</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D87B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Împrumuturi în marjă: garanţia reală nu este lichidă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E7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A5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Rândul </w:t>
            </w:r>
            <w:r w:rsidRPr="000C185B">
              <w:rPr>
                <w:rFonts w:ascii="Times New Roman" w:eastAsia="Times New Roman" w:hAnsi="Times New Roman" w:cs="Times New Roman"/>
                <w:lang w:val="ro-RO"/>
              </w:rPr>
              <w:t xml:space="preserve">0341, ID 1.2.2.3.1 </w:t>
            </w:r>
          </w:p>
        </w:tc>
      </w:tr>
      <w:tr w:rsidR="006A692F" w:rsidRPr="000C185B" w14:paraId="38CAB164"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FD20767"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772D527"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68381A"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383CE588"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E731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112C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36.2</w:t>
            </w:r>
          </w:p>
        </w:tc>
      </w:tr>
      <w:tr w:rsidR="006A692F" w:rsidRPr="000C185B" w14:paraId="3FF82692"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53041348"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5E6495B5"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3D037D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36.2</w:t>
            </w:r>
          </w:p>
        </w:tc>
        <w:tc>
          <w:tcPr>
            <w:tcW w:w="1873"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5FA187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F79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AFB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0343, ID1.2.2.3.2</w:t>
            </w:r>
          </w:p>
        </w:tc>
      </w:tr>
      <w:tr w:rsidR="006A692F" w:rsidRPr="000C185B" w14:paraId="09038EA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DEC8B21"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66A22D87"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B98B40" w14:textId="77777777" w:rsidR="006A692F" w:rsidRPr="000C185B" w:rsidRDefault="006A692F" w:rsidP="00A05F2B">
            <w:pPr>
              <w:spacing w:after="0" w:line="240" w:lineRule="auto"/>
              <w:rPr>
                <w:rFonts w:ascii="Times New Roman" w:eastAsia="Times New Roman" w:hAnsi="Times New Roman" w:cs="Times New Roman"/>
              </w:rPr>
            </w:pPr>
          </w:p>
        </w:tc>
        <w:tc>
          <w:tcPr>
            <w:tcW w:w="1873" w:type="pct"/>
            <w:vMerge/>
            <w:tcBorders>
              <w:top w:val="single" w:sz="6" w:space="0" w:color="000000"/>
              <w:left w:val="single" w:sz="6" w:space="0" w:color="000000"/>
              <w:bottom w:val="single" w:sz="6" w:space="0" w:color="000000"/>
              <w:right w:val="single" w:sz="6" w:space="0" w:color="000000"/>
            </w:tcBorders>
            <w:vAlign w:val="center"/>
            <w:hideMark/>
          </w:tcPr>
          <w:p w14:paraId="47201614"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D2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80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Rândul 0345, ID1.2.2.3.3</w:t>
            </w:r>
          </w:p>
        </w:tc>
      </w:tr>
      <w:tr w:rsidR="006A692F" w:rsidRPr="000C185B" w14:paraId="158BD869" w14:textId="77777777" w:rsidTr="005B2E69">
        <w:trPr>
          <w:jc w:val="center"/>
        </w:trPr>
        <w:tc>
          <w:tcPr>
            <w:tcW w:w="5000" w:type="pct"/>
            <w:gridSpan w:val="6"/>
            <w:tcBorders>
              <w:top w:val="single" w:sz="6" w:space="0" w:color="000000"/>
              <w:left w:val="nil"/>
              <w:bottom w:val="single" w:sz="6" w:space="0" w:color="000000"/>
              <w:right w:val="nil"/>
            </w:tcBorders>
            <w:tcMar>
              <w:top w:w="24" w:type="dxa"/>
              <w:left w:w="48" w:type="dxa"/>
              <w:bottom w:w="24" w:type="dxa"/>
              <w:right w:w="48" w:type="dxa"/>
            </w:tcMar>
            <w:hideMark/>
          </w:tcPr>
          <w:p w14:paraId="6883BAF6" w14:textId="77777777" w:rsidR="006A692F" w:rsidRPr="000C185B" w:rsidRDefault="006A692F" w:rsidP="008335A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_____________________________________</w:t>
            </w:r>
          </w:p>
          <w:p w14:paraId="7EDE204E" w14:textId="2A8A5E54" w:rsidR="008335AA" w:rsidRPr="000C185B" w:rsidRDefault="006A692F" w:rsidP="008335AA">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w:t>
            </w:r>
            <w:r w:rsidRPr="000C185B">
              <w:rPr>
                <w:rFonts w:ascii="Times New Roman" w:eastAsia="Times New Roman" w:hAnsi="Times New Roman" w:cs="Times New Roman"/>
                <w:vertAlign w:val="superscript"/>
                <w:lang w:val="it-IT"/>
              </w:rPr>
              <w:t>2</w:t>
            </w:r>
            <w:r w:rsidRPr="000C185B">
              <w:rPr>
                <w:rFonts w:ascii="Times New Roman" w:eastAsia="Times New Roman" w:hAnsi="Times New Roman" w:cs="Times New Roman"/>
                <w:lang w:val="it-IT"/>
              </w:rPr>
              <w:t>) Tranzacţiile de swap-uri pe garanţii reale se raportează, de asemenea, în formularul C 75.01</w:t>
            </w:r>
          </w:p>
          <w:p w14:paraId="07D40B36" w14:textId="77777777" w:rsidR="008335AA" w:rsidRPr="000C185B" w:rsidRDefault="008335AA" w:rsidP="008335AA">
            <w:pPr>
              <w:spacing w:after="0" w:line="240" w:lineRule="auto"/>
              <w:ind w:firstLine="567"/>
              <w:jc w:val="both"/>
              <w:rPr>
                <w:rFonts w:ascii="Times New Roman" w:eastAsia="Times New Roman" w:hAnsi="Times New Roman" w:cs="Times New Roman"/>
                <w:lang w:val="it-IT"/>
              </w:rPr>
            </w:pPr>
          </w:p>
          <w:p w14:paraId="32CDA04F" w14:textId="3C902B99" w:rsidR="006A692F" w:rsidRPr="000C185B" w:rsidRDefault="006A692F" w:rsidP="008335AA">
            <w:pPr>
              <w:spacing w:after="0" w:line="240" w:lineRule="auto"/>
              <w:ind w:firstLine="567"/>
              <w:jc w:val="center"/>
              <w:rPr>
                <w:rFonts w:ascii="Times New Roman" w:eastAsia="Times New Roman" w:hAnsi="Times New Roman" w:cs="Times New Roman"/>
                <w:lang w:val="it-IT"/>
              </w:rPr>
            </w:pPr>
            <w:r w:rsidRPr="000C185B">
              <w:rPr>
                <w:rFonts w:ascii="Times New Roman" w:eastAsia="Times New Roman" w:hAnsi="Times New Roman" w:cs="Times New Roman"/>
                <w:b/>
                <w:bCs/>
                <w:i/>
                <w:iCs/>
                <w:lang w:val="it-IT"/>
              </w:rPr>
              <w:t>Subsecţiunea 2. Arborele decizional pentru coloanele din formularul C 74.00</w:t>
            </w:r>
          </w:p>
        </w:tc>
      </w:tr>
      <w:tr w:rsidR="006A692F" w:rsidRPr="000C185B" w14:paraId="76B1ADCE" w14:textId="77777777" w:rsidTr="005B2E69">
        <w:trPr>
          <w:jc w:val="center"/>
        </w:trPr>
        <w:tc>
          <w:tcPr>
            <w:tcW w:w="18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F9E23A"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w:t>
            </w:r>
          </w:p>
        </w:tc>
        <w:tc>
          <w:tcPr>
            <w:tcW w:w="337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6899B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42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DF0396"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6996B2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Raportare</w:t>
            </w:r>
          </w:p>
        </w:tc>
      </w:tr>
      <w:tr w:rsidR="006A692F" w:rsidRPr="000C185B" w14:paraId="7455232E"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5BF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D1BED" w14:textId="6A1D7FA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Intrare care trebuie raportată la rândurile 0010-0430 din formularul C 74.00 în conformitate cu secţiunea 3 din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şi în conformitate cu clasificarea prevăzută în secţiunea 1 ("Arborele decizional pentru rândurile din formularul C 74.00")</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553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6A2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Nu se raportează</w:t>
            </w:r>
          </w:p>
        </w:tc>
      </w:tr>
      <w:tr w:rsidR="006A692F" w:rsidRPr="000C185B" w14:paraId="48D42592"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13387B0"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30E914A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EAF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F5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2</w:t>
            </w:r>
          </w:p>
        </w:tc>
      </w:tr>
      <w:tr w:rsidR="006A692F" w:rsidRPr="000C185B" w14:paraId="25883F71"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39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B144" w14:textId="08B746A5"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 xml:space="preserve">Intrări provenite din tranzacţiile de creditare garantate şi din operaţiunile ajustate la condiţiile pieţei de capital, cu excepţia instrumentelor financiare derivate [subpct. </w:t>
            </w:r>
            <w:r w:rsidR="001A3811" w:rsidRPr="000C185B">
              <w:rPr>
                <w:rFonts w:ascii="Times New Roman" w:eastAsia="Times New Roman" w:hAnsi="Times New Roman" w:cs="Times New Roman"/>
              </w:rPr>
              <w:t>118.2-118.3</w:t>
            </w:r>
            <w:r w:rsidRPr="000C185B">
              <w:rPr>
                <w:rFonts w:ascii="Times New Roman" w:eastAsia="Times New Roman" w:hAnsi="Times New Roman" w:cs="Times New Roman"/>
              </w:rPr>
              <w:t xml:space="preserve"> şi </w:t>
            </w:r>
            <w:r w:rsidR="001A3811" w:rsidRPr="000C185B">
              <w:rPr>
                <w:rFonts w:ascii="Times New Roman" w:eastAsia="Times New Roman" w:hAnsi="Times New Roman" w:cs="Times New Roman"/>
              </w:rPr>
              <w:t>118.5-118.6</w:t>
            </w:r>
            <w:r w:rsidRPr="000C185B">
              <w:rPr>
                <w:rFonts w:ascii="Times New Roman" w:eastAsia="Times New Roman" w:hAnsi="Times New Roman" w:cs="Times New Roman"/>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927F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F34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11</w:t>
            </w:r>
          </w:p>
        </w:tc>
      </w:tr>
      <w:tr w:rsidR="006A692F" w:rsidRPr="000C185B" w14:paraId="1F49328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76F6988E"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6D477CDD"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1F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E2D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w:t>
            </w:r>
          </w:p>
        </w:tc>
      </w:tr>
      <w:tr w:rsidR="006A692F" w:rsidRPr="000C185B" w14:paraId="23FC5081"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831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B9DE" w14:textId="7A1DF005"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Exceptare parţială de la plafonul aplicabil intrărilor [ pct.</w:t>
            </w:r>
            <w:r w:rsidR="00ED5FBE" w:rsidRPr="000C185B">
              <w:rPr>
                <w:rFonts w:ascii="Times New Roman" w:eastAsia="Times New Roman" w:hAnsi="Times New Roman" w:cs="Times New Roman"/>
                <w:lang w:val="pt-PT"/>
              </w:rPr>
              <w:t>125-128</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34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FE9E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4</w:t>
            </w:r>
          </w:p>
        </w:tc>
      </w:tr>
      <w:tr w:rsidR="006A692F" w:rsidRPr="000C185B" w14:paraId="736150E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1A930C5"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2C0A91D"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BC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CF7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6</w:t>
            </w:r>
          </w:p>
        </w:tc>
      </w:tr>
      <w:tr w:rsidR="006A692F" w:rsidRPr="000C185B" w14:paraId="0E66EABD"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8FF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4</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DB1E" w14:textId="698DE5FA"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Exceptare parţială de la plafonul aplicabil intrărilor [pct.</w:t>
            </w:r>
            <w:r w:rsidR="00ED5FBE" w:rsidRPr="000C185B">
              <w:rPr>
                <w:rFonts w:ascii="Times New Roman" w:eastAsia="Times New Roman" w:hAnsi="Times New Roman" w:cs="Times New Roman"/>
                <w:lang w:val="pt-PT"/>
              </w:rPr>
              <w:t>125-128</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C59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4.1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04A4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exceptată de la plafonul aplicabil intrărilor</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F6B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D8DD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5</w:t>
            </w:r>
          </w:p>
        </w:tc>
      </w:tr>
      <w:tr w:rsidR="006A692F" w:rsidRPr="000C185B" w14:paraId="28EAAFF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D481DA5"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2A5F344"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7DF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4.2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A67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neexceptată de la plafonul aplicabil intrărilor</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7B2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33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w:t>
            </w:r>
          </w:p>
        </w:tc>
      </w:tr>
      <w:tr w:rsidR="006A692F" w:rsidRPr="000C185B" w14:paraId="49B85EF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E8235" w14:textId="77777777" w:rsidR="006A692F" w:rsidRPr="000C185B" w:rsidRDefault="006A692F" w:rsidP="00A05F2B">
            <w:pPr>
              <w:spacing w:after="0" w:line="240" w:lineRule="auto"/>
              <w:jc w:val="center"/>
              <w:rPr>
                <w:rFonts w:ascii="Times New Roman" w:eastAsia="Times New Roman" w:hAnsi="Times New Roman" w:cs="Times New Roman"/>
              </w:rPr>
            </w:pPr>
            <w:bookmarkStart w:id="15" w:name="_Hlk155698472"/>
            <w:r w:rsidRPr="000C185B">
              <w:rPr>
                <w:rFonts w:ascii="Times New Roman" w:eastAsia="Times New Roman" w:hAnsi="Times New Roman" w:cs="Times New Roman"/>
              </w:rPr>
              <w:t>5</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0A6B" w14:textId="03BC92E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exceptată de la plafonul de 75 % aplicabil intrărilor care este supusă plafonului de 90 % [ pct.</w:t>
            </w:r>
            <w:r w:rsidR="00ED5FBE"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A52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A2F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w:t>
            </w:r>
          </w:p>
        </w:tc>
      </w:tr>
      <w:tr w:rsidR="006A692F" w:rsidRPr="000C185B" w14:paraId="6D66EA3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12016A4"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071158C4"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F9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7E41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w:t>
            </w:r>
          </w:p>
        </w:tc>
      </w:tr>
      <w:bookmarkEnd w:id="15"/>
      <w:tr w:rsidR="006A692F" w:rsidRPr="000C185B" w14:paraId="34177735"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932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6</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E782" w14:textId="6F02DA9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75 % aplicabil intrărilor [pct.</w:t>
            </w:r>
            <w:r w:rsidR="00ED5FBE"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4E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1A44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w:t>
            </w:r>
          </w:p>
        </w:tc>
      </w:tr>
      <w:tr w:rsidR="006A692F" w:rsidRPr="000C185B" w14:paraId="411ECD41"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344F012"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06BA89EB"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AE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93A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8</w:t>
            </w:r>
          </w:p>
        </w:tc>
      </w:tr>
      <w:tr w:rsidR="006A692F" w:rsidRPr="000C185B" w14:paraId="7CC9E4CE"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11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7</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C02C8" w14:textId="5B89876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75 % aplicabil intrărilor [pct.</w:t>
            </w:r>
            <w:r w:rsidR="00ED5FBE"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6B1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#7.1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FAF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primit/cuantumuri maxime care pot fi retrase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24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77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0010</w:t>
            </w:r>
          </w:p>
        </w:tc>
      </w:tr>
      <w:tr w:rsidR="006A692F" w:rsidRPr="000C185B" w14:paraId="7D4E733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85BBA4E"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22072BC3"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6A12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FEE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1A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767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0080</w:t>
            </w:r>
          </w:p>
        </w:tc>
      </w:tr>
      <w:tr w:rsidR="006A692F" w:rsidRPr="000C185B" w14:paraId="136CDB9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5A678EB"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1E799FEC"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8DE5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7.3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FBD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E08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DC0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0140</w:t>
            </w:r>
          </w:p>
        </w:tc>
      </w:tr>
      <w:tr w:rsidR="006A692F" w:rsidRPr="000C185B" w14:paraId="6D58D739"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5B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8</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AF65F" w14:textId="461CA0F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90 % aplicabil intrărilor [ pct.</w:t>
            </w:r>
            <w:r w:rsidR="00D5078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D5078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70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8F91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w:t>
            </w:r>
          </w:p>
        </w:tc>
      </w:tr>
      <w:tr w:rsidR="006A692F" w:rsidRPr="000C185B" w14:paraId="6DDA1E87"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44586D1"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A51C2F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22D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C7D2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w:t>
            </w:r>
          </w:p>
        </w:tc>
      </w:tr>
      <w:tr w:rsidR="006A692F" w:rsidRPr="000C185B" w14:paraId="0E7104DE"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075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9</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AC62" w14:textId="5358B53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90 % aplicabil intrărilor [pct.</w:t>
            </w:r>
            <w:r w:rsidR="00D5078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D5078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4EC0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1D9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primit/cuantumuri maxime care pot fi retrase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06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6A1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0020</w:t>
            </w:r>
          </w:p>
        </w:tc>
      </w:tr>
      <w:tr w:rsidR="006A692F" w:rsidRPr="000C185B" w14:paraId="695F8120"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0D46156"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0EA6EBEC"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581B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3B0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84FB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EC1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0090</w:t>
            </w:r>
          </w:p>
        </w:tc>
      </w:tr>
      <w:tr w:rsidR="006A692F" w:rsidRPr="000C185B" w14:paraId="2A178179"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FE9A71B"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11BC81AA"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71BD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9.3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F31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116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0EE6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0150</w:t>
            </w:r>
          </w:p>
        </w:tc>
      </w:tr>
      <w:tr w:rsidR="006A692F" w:rsidRPr="000C185B" w14:paraId="048FD440"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C96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2964B" w14:textId="0D2CFEBD"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Intrări care sunt exceptate în totalitate de la plafonul aplicabil intrărilor [pct.</w:t>
            </w:r>
            <w:r w:rsidR="00ED5FBE" w:rsidRPr="000C185B">
              <w:rPr>
                <w:rFonts w:ascii="Times New Roman" w:eastAsia="Times New Roman" w:hAnsi="Times New Roman" w:cs="Times New Roman"/>
              </w:rPr>
              <w:t xml:space="preserve">125 </w:t>
            </w:r>
            <w:r w:rsidRPr="000C185B">
              <w:rPr>
                <w:rFonts w:ascii="Times New Roman" w:eastAsia="Times New Roman" w:hAnsi="Times New Roman" w:cs="Times New Roman"/>
              </w:rPr>
              <w:t xml:space="preserve">şi </w:t>
            </w:r>
            <w:r w:rsidR="00ED5FBE" w:rsidRPr="000C185B">
              <w:rPr>
                <w:rFonts w:ascii="Times New Roman" w:eastAsia="Times New Roman" w:hAnsi="Times New Roman" w:cs="Times New Roman"/>
              </w:rPr>
              <w:t xml:space="preserve">126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95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E9E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primit/cuantumuri maxime care pot fi retrase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EA9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4E63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0030</w:t>
            </w:r>
          </w:p>
        </w:tc>
      </w:tr>
      <w:tr w:rsidR="006A692F" w:rsidRPr="000C185B" w14:paraId="43E1A3E4"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CCE44D6"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30339851"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15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BA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5DD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CEF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0100</w:t>
            </w:r>
          </w:p>
        </w:tc>
      </w:tr>
      <w:tr w:rsidR="006A692F" w:rsidRPr="000C185B" w14:paraId="7AB2A138"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425948DB"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64CCA07"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71E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10.3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21B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6C3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B0F9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0160</w:t>
            </w:r>
          </w:p>
        </w:tc>
      </w:tr>
      <w:tr w:rsidR="006A692F" w:rsidRPr="000C185B" w14:paraId="06ACD5F1"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E1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C899A" w14:textId="12354086"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Tranzacţie de finanţare garantată în cazul cărora garanţiile reale sunt în general eligibile ca active lichide (indiferent dacă sunt reutilizate într-o altă tranzacţie și indiferent dacă activul respectă cerinţa operaţională în temeiul subsecțiunii 4, secțiunea 1, capitolul II, titlul II 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DFA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C6D6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12</w:t>
            </w:r>
          </w:p>
        </w:tc>
      </w:tr>
      <w:tr w:rsidR="006A692F" w:rsidRPr="000C185B" w14:paraId="0AE7DC04"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F983EC4"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7EACB23A"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50C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DF04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3</w:t>
            </w:r>
          </w:p>
        </w:tc>
      </w:tr>
      <w:tr w:rsidR="006A692F" w:rsidRPr="000C185B" w14:paraId="3888F59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41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4521" w14:textId="1FF9206F"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Exceptare parţială de la plafonul aplicabil intrărilor [pct.</w:t>
            </w:r>
            <w:r w:rsidR="00ED5FBE" w:rsidRPr="000C185B">
              <w:rPr>
                <w:rFonts w:ascii="Times New Roman" w:eastAsia="Times New Roman" w:hAnsi="Times New Roman" w:cs="Times New Roman"/>
                <w:lang w:val="pt-PT"/>
              </w:rPr>
              <w:t>125-128</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F1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5F8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13</w:t>
            </w:r>
          </w:p>
        </w:tc>
      </w:tr>
      <w:tr w:rsidR="006A692F" w:rsidRPr="000C185B" w14:paraId="454577E8"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794262E4"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02D8C39C"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4F80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4C3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15</w:t>
            </w:r>
          </w:p>
        </w:tc>
      </w:tr>
      <w:tr w:rsidR="006A692F" w:rsidRPr="000C185B" w14:paraId="58C073D4"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5DE8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642A0" w14:textId="335E0E4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Exceptare parţială de la plafonul aplicabil intrărilor [pct.</w:t>
            </w:r>
            <w:r w:rsidR="00ED5FBE" w:rsidRPr="000C185B">
              <w:rPr>
                <w:rFonts w:ascii="Times New Roman" w:eastAsia="Times New Roman" w:hAnsi="Times New Roman" w:cs="Times New Roman"/>
                <w:lang w:val="pt-PT"/>
              </w:rPr>
              <w:t>125-128</w:t>
            </w:r>
            <w:r w:rsidRPr="000C185B">
              <w:rPr>
                <w:rFonts w:ascii="Times New Roman" w:eastAsia="Times New Roman" w:hAnsi="Times New Roman" w:cs="Times New Roman"/>
                <w:lang w:val="pt-P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6B1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13.1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3FC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exceptată de la plafonul aplicabil intrărilor</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2B39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044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14</w:t>
            </w:r>
          </w:p>
        </w:tc>
      </w:tr>
      <w:tr w:rsidR="006A692F" w:rsidRPr="000C185B" w14:paraId="2388BBAD"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A285EA9"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29C460A6"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7F5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13.2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3D6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neexceptată de la plafonul aplicabil intrărilor</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9D01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FDC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w:t>
            </w:r>
          </w:p>
        </w:tc>
      </w:tr>
      <w:tr w:rsidR="006A692F" w:rsidRPr="000C185B" w14:paraId="1A090D71"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AE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7E83" w14:textId="3A5780DB" w:rsidR="006A692F" w:rsidRPr="000C185B" w:rsidRDefault="006A692F" w:rsidP="00497AD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Partea din intrări exceptată de la plafonul de 75 % aplicabil intrărilor care este supusă plafonului de 90 % [ pct.</w:t>
            </w:r>
            <w:r w:rsidR="00ED5FBE"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161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756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w:t>
            </w:r>
          </w:p>
        </w:tc>
      </w:tr>
      <w:tr w:rsidR="006A692F" w:rsidRPr="000C185B" w14:paraId="352E0FE0"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8555D8C"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2DF2B839"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23F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AF2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w:t>
            </w:r>
          </w:p>
        </w:tc>
      </w:tr>
      <w:tr w:rsidR="006A692F" w:rsidRPr="000C185B" w14:paraId="395FBE6E"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E3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EC99" w14:textId="49F7261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75 % aplicabil intrărilor [pct.</w:t>
            </w:r>
            <w:r w:rsidR="00ED5FBE"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695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78D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w:t>
            </w:r>
          </w:p>
        </w:tc>
      </w:tr>
      <w:tr w:rsidR="006A692F" w:rsidRPr="000C185B" w14:paraId="054966D0"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9195D60"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4D1FF66E"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DA98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C2D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17</w:t>
            </w:r>
          </w:p>
        </w:tc>
      </w:tr>
      <w:tr w:rsidR="006A692F" w:rsidRPr="000C185B" w14:paraId="5BC3D379"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FA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5282" w14:textId="297CA2E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75 % aplicabil intrărilor [pct.</w:t>
            </w:r>
            <w:r w:rsidR="00ED5FBE"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27C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C11E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59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DC03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0010</w:t>
            </w:r>
          </w:p>
        </w:tc>
      </w:tr>
      <w:tr w:rsidR="006A692F" w:rsidRPr="000C185B" w14:paraId="2133EC9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294AC78"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1CA9241B"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CF3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D472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de piaţă a garanţiilor reale primite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786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7758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0040</w:t>
            </w:r>
          </w:p>
        </w:tc>
      </w:tr>
      <w:tr w:rsidR="006A692F" w:rsidRPr="000C185B" w14:paraId="152E4DA8"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00954EB"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610BAE4F"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FEF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423A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849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AE6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0080</w:t>
            </w:r>
          </w:p>
        </w:tc>
      </w:tr>
      <w:tr w:rsidR="006A692F" w:rsidRPr="000C185B" w14:paraId="5B21ECDF"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C65EE4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5D727514"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59F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16.4</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1CFBC" w14:textId="2D828FB9" w:rsidR="006A692F" w:rsidRPr="000C185B" w:rsidRDefault="006A692F" w:rsidP="00A05F2B">
            <w:pPr>
              <w:spacing w:after="0" w:line="240" w:lineRule="auto"/>
              <w:rPr>
                <w:rFonts w:ascii="Times New Roman" w:eastAsia="Times New Roman" w:hAnsi="Times New Roman" w:cs="Times New Roman"/>
                <w:lang w:val="ro-MD"/>
              </w:rPr>
            </w:pPr>
            <w:r w:rsidRPr="000C185B">
              <w:rPr>
                <w:rFonts w:ascii="Times New Roman" w:eastAsia="Times New Roman" w:hAnsi="Times New Roman" w:cs="Times New Roman"/>
                <w:lang w:val="it-IT"/>
              </w:rPr>
              <w:t>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lang w:val="it-IT"/>
              </w:rPr>
              <w:t xml:space="preserve"> </w:t>
            </w:r>
            <w:r w:rsidRPr="000C185B">
              <w:rPr>
                <w:rFonts w:ascii="Times New Roman" w:eastAsia="Times New Roman" w:hAnsi="Times New Roman" w:cs="Times New Roman"/>
                <w:lang w:val="it-IT"/>
              </w:rPr>
              <w:t>[numai dacă garanţiile reale primite îndeplinesc cerinţele operaţionale]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B67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75C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0110</w:t>
            </w:r>
          </w:p>
        </w:tc>
      </w:tr>
      <w:tr w:rsidR="006A692F" w:rsidRPr="000C185B" w14:paraId="6547ED6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F891814"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096D94C8"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642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16.5</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AEB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831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DBD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0140</w:t>
            </w:r>
          </w:p>
        </w:tc>
      </w:tr>
      <w:tr w:rsidR="006A692F" w:rsidRPr="000C185B" w14:paraId="312C7937"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BEB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w:t>
            </w:r>
          </w:p>
        </w:tc>
        <w:tc>
          <w:tcPr>
            <w:tcW w:w="3373" w:type="pct"/>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482DB" w14:textId="04D0863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90 % aplicabil intrărilor [ pct.</w:t>
            </w:r>
            <w:r w:rsidR="00ED5FBE"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CA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15A2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w:t>
            </w:r>
          </w:p>
        </w:tc>
      </w:tr>
      <w:tr w:rsidR="006A692F" w:rsidRPr="000C185B" w14:paraId="014DF962"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232EDCD" w14:textId="77777777" w:rsidR="006A692F" w:rsidRPr="000C185B" w:rsidRDefault="006A692F" w:rsidP="00A05F2B">
            <w:pPr>
              <w:spacing w:after="0" w:line="240" w:lineRule="auto"/>
              <w:rPr>
                <w:rFonts w:ascii="Times New Roman" w:eastAsia="Times New Roman" w:hAnsi="Times New Roman" w:cs="Times New Roman"/>
              </w:rPr>
            </w:pPr>
          </w:p>
        </w:tc>
        <w:tc>
          <w:tcPr>
            <w:tcW w:w="3373" w:type="pct"/>
            <w:gridSpan w:val="3"/>
            <w:vMerge/>
            <w:tcBorders>
              <w:top w:val="single" w:sz="6" w:space="0" w:color="000000"/>
              <w:left w:val="single" w:sz="6" w:space="0" w:color="000000"/>
              <w:bottom w:val="single" w:sz="6" w:space="0" w:color="000000"/>
              <w:right w:val="single" w:sz="6" w:space="0" w:color="000000"/>
            </w:tcBorders>
            <w:vAlign w:val="center"/>
            <w:hideMark/>
          </w:tcPr>
          <w:p w14:paraId="46D99B80" w14:textId="77777777" w:rsidR="006A692F" w:rsidRPr="000C185B" w:rsidRDefault="006A692F" w:rsidP="00A05F2B">
            <w:pPr>
              <w:spacing w:after="0" w:line="240" w:lineRule="auto"/>
              <w:rPr>
                <w:rFonts w:ascii="Times New Roman" w:eastAsia="Times New Roman" w:hAnsi="Times New Roman" w:cs="Times New Roman"/>
              </w:rPr>
            </w:pP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69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D7C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w:t>
            </w:r>
          </w:p>
        </w:tc>
      </w:tr>
      <w:tr w:rsidR="006A692F" w:rsidRPr="000C185B" w14:paraId="5982FD56"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D8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28CF" w14:textId="4EB90BC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Intrare supusă plafonului de 90 % aplicabil intrărilor [pct.</w:t>
            </w:r>
            <w:r w:rsidR="00ED5FBE"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6DF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A04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A8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3D4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0020</w:t>
            </w:r>
          </w:p>
        </w:tc>
      </w:tr>
      <w:tr w:rsidR="006A692F" w:rsidRPr="000C185B" w14:paraId="4B9BD4DD"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13DBC30"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08693F27"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87A1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14DD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de piaţă a garanţiilor reale primite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86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3BD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0050</w:t>
            </w:r>
          </w:p>
        </w:tc>
      </w:tr>
      <w:tr w:rsidR="006A692F" w:rsidRPr="000C185B" w14:paraId="2A10F92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44204BE"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63BCBA6C"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8B36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82F8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4C4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ECD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0090</w:t>
            </w:r>
          </w:p>
        </w:tc>
      </w:tr>
      <w:tr w:rsidR="006A692F" w:rsidRPr="000C185B" w14:paraId="3396426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68326A30"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1208F4C"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64AF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18.4</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0FBF" w14:textId="2C057C14" w:rsidR="006A692F" w:rsidRPr="000C185B" w:rsidRDefault="006A692F" w:rsidP="00A05F2B">
            <w:pPr>
              <w:spacing w:after="0" w:line="240" w:lineRule="auto"/>
              <w:rPr>
                <w:rFonts w:ascii="Times New Roman" w:eastAsia="Times New Roman" w:hAnsi="Times New Roman" w:cs="Times New Roman"/>
                <w:lang w:val="ro-MD"/>
              </w:rPr>
            </w:pPr>
            <w:r w:rsidRPr="000C185B">
              <w:rPr>
                <w:rFonts w:ascii="Times New Roman" w:eastAsia="Times New Roman" w:hAnsi="Times New Roman" w:cs="Times New Roman"/>
                <w:lang w:val="it-IT"/>
              </w:rPr>
              <w:t>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lang w:val="it-IT"/>
              </w:rPr>
              <w:t xml:space="preserve"> </w:t>
            </w:r>
            <w:r w:rsidRPr="000C185B">
              <w:rPr>
                <w:rFonts w:ascii="Times New Roman" w:eastAsia="Times New Roman" w:hAnsi="Times New Roman" w:cs="Times New Roman"/>
                <w:lang w:val="it-IT"/>
              </w:rPr>
              <w:t>[numai dacă garanţiile reale primite îndeplinesc cerinţele operaţionale]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CB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578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0120</w:t>
            </w:r>
          </w:p>
        </w:tc>
      </w:tr>
      <w:tr w:rsidR="006A692F" w:rsidRPr="000C185B" w14:paraId="581D784A"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267E9FB8"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62C22D0F"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82C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18.5</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B61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6EA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33A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0150</w:t>
            </w:r>
          </w:p>
        </w:tc>
      </w:tr>
      <w:tr w:rsidR="006A692F" w:rsidRPr="000C185B" w14:paraId="71EF3F6A" w14:textId="77777777" w:rsidTr="005B2E69">
        <w:trPr>
          <w:jc w:val="center"/>
        </w:trPr>
        <w:tc>
          <w:tcPr>
            <w:tcW w:w="18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C9A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w:t>
            </w:r>
          </w:p>
        </w:tc>
        <w:tc>
          <w:tcPr>
            <w:tcW w:w="114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7373" w14:textId="6975DA3D"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Intrări care sunt exceptate în totalitate de la plafonul aplicabil intrărilor [pct.</w:t>
            </w:r>
            <w:r w:rsidR="00ED5FBE" w:rsidRPr="000C185B">
              <w:rPr>
                <w:rFonts w:ascii="Times New Roman" w:eastAsia="Times New Roman" w:hAnsi="Times New Roman" w:cs="Times New Roman"/>
              </w:rPr>
              <w:t>125</w:t>
            </w:r>
            <w:r w:rsidRPr="000C185B">
              <w:rPr>
                <w:rFonts w:ascii="Times New Roman" w:eastAsia="Times New Roman" w:hAnsi="Times New Roman" w:cs="Times New Roman"/>
              </w:rPr>
              <w:t>-</w:t>
            </w:r>
            <w:r w:rsidR="00ED5FBE" w:rsidRPr="000C185B">
              <w:rPr>
                <w:rFonts w:ascii="Times New Roman" w:eastAsia="Times New Roman" w:hAnsi="Times New Roman" w:cs="Times New Roman"/>
              </w:rPr>
              <w:t xml:space="preserve">126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FEA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19.1</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706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Sume de primit</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815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A0A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0030</w:t>
            </w:r>
          </w:p>
        </w:tc>
      </w:tr>
      <w:tr w:rsidR="006A692F" w:rsidRPr="000C185B" w14:paraId="79E9F041"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0260BA2D"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53D2FCC7"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537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19.2</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89D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de piaţă a garanţiilor reale primite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2BF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3AC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0060</w:t>
            </w:r>
          </w:p>
        </w:tc>
      </w:tr>
      <w:tr w:rsidR="006A692F" w:rsidRPr="000C185B" w14:paraId="6F266CBB"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1EB2F982"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531AA87F"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EF9C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19.3</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1723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Ponderea aplicabilă</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1B1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384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0100</w:t>
            </w:r>
          </w:p>
        </w:tc>
      </w:tr>
      <w:tr w:rsidR="006A692F" w:rsidRPr="000C185B" w14:paraId="3865F50E"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0262E95"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43D5CC4A"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B1B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19.4</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ED24" w14:textId="6942413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lang w:val="it-IT"/>
              </w:rPr>
              <w:t xml:space="preserve"> </w:t>
            </w:r>
            <w:r w:rsidRPr="000C185B">
              <w:rPr>
                <w:rFonts w:ascii="Times New Roman" w:eastAsia="Times New Roman" w:hAnsi="Times New Roman" w:cs="Times New Roman"/>
                <w:lang w:val="it-IT"/>
              </w:rPr>
              <w:t>[numai dacă garanţiile reale primite îndeplinesc cerinţele operaţionale]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6F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3B7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0130</w:t>
            </w:r>
          </w:p>
        </w:tc>
      </w:tr>
      <w:tr w:rsidR="006A692F" w:rsidRPr="000C185B" w14:paraId="70F3AEB3" w14:textId="77777777" w:rsidTr="005B2E69">
        <w:trPr>
          <w:jc w:val="center"/>
        </w:trPr>
        <w:tc>
          <w:tcPr>
            <w:tcW w:w="189" w:type="pct"/>
            <w:vMerge/>
            <w:tcBorders>
              <w:top w:val="single" w:sz="6" w:space="0" w:color="000000"/>
              <w:left w:val="single" w:sz="6" w:space="0" w:color="000000"/>
              <w:bottom w:val="single" w:sz="6" w:space="0" w:color="000000"/>
              <w:right w:val="single" w:sz="6" w:space="0" w:color="000000"/>
            </w:tcBorders>
            <w:vAlign w:val="center"/>
            <w:hideMark/>
          </w:tcPr>
          <w:p w14:paraId="3A76EADC" w14:textId="77777777" w:rsidR="006A692F" w:rsidRPr="000C185B" w:rsidRDefault="006A692F" w:rsidP="00A05F2B">
            <w:pPr>
              <w:spacing w:after="0" w:line="240" w:lineRule="auto"/>
              <w:rPr>
                <w:rFonts w:ascii="Times New Roman" w:eastAsia="Times New Roman" w:hAnsi="Times New Roman" w:cs="Times New Roman"/>
              </w:rPr>
            </w:pPr>
          </w:p>
        </w:tc>
        <w:tc>
          <w:tcPr>
            <w:tcW w:w="1147" w:type="pct"/>
            <w:vMerge/>
            <w:tcBorders>
              <w:top w:val="single" w:sz="6" w:space="0" w:color="000000"/>
              <w:left w:val="single" w:sz="6" w:space="0" w:color="000000"/>
              <w:bottom w:val="single" w:sz="6" w:space="0" w:color="000000"/>
              <w:right w:val="single" w:sz="6" w:space="0" w:color="000000"/>
            </w:tcBorders>
            <w:vAlign w:val="center"/>
            <w:hideMark/>
          </w:tcPr>
          <w:p w14:paraId="7F1CCC6A"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AFE3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19.5</w:t>
            </w:r>
          </w:p>
        </w:tc>
        <w:tc>
          <w:tcPr>
            <w:tcW w:w="18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3EB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Intrare</w:t>
            </w:r>
          </w:p>
        </w:tc>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0028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33B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Coloana 0160</w:t>
            </w:r>
          </w:p>
        </w:tc>
      </w:tr>
    </w:tbl>
    <w:p w14:paraId="1A27266A" w14:textId="77777777" w:rsidR="00A266FC" w:rsidRPr="000C185B" w:rsidRDefault="00A266FC">
      <w:pPr>
        <w:rPr>
          <w:rFonts w:ascii="Arial" w:eastAsia="Times New Roman" w:hAnsi="Arial" w:cs="Arial"/>
          <w:sz w:val="29"/>
          <w:szCs w:val="29"/>
        </w:rPr>
      </w:pPr>
      <w:r w:rsidRPr="000C185B">
        <w:rPr>
          <w:rFonts w:ascii="Arial" w:eastAsia="Times New Roman" w:hAnsi="Arial" w:cs="Arial"/>
          <w:sz w:val="29"/>
          <w:szCs w:val="29"/>
        </w:rPr>
        <w:br w:type="page"/>
      </w:r>
    </w:p>
    <w:p w14:paraId="77A9868F" w14:textId="15FCE5EB" w:rsidR="00632971" w:rsidRPr="000C185B" w:rsidRDefault="00632971" w:rsidP="008335AA">
      <w:pPr>
        <w:jc w:val="center"/>
        <w:rPr>
          <w:rFonts w:ascii="Times New Roman" w:eastAsia="Times New Roman" w:hAnsi="Times New Roman" w:cs="Times New Roman"/>
          <w:b/>
          <w:bCs/>
          <w:lang w:val="pt-PT"/>
        </w:rPr>
      </w:pPr>
      <w:r w:rsidRPr="000C185B">
        <w:rPr>
          <w:rFonts w:ascii="Times New Roman" w:eastAsia="Times New Roman" w:hAnsi="Times New Roman" w:cs="Times New Roman"/>
          <w:b/>
          <w:bCs/>
          <w:lang w:val="pt-PT"/>
        </w:rPr>
        <w:t>Formularul raportului</w:t>
      </w:r>
    </w:p>
    <w:p w14:paraId="463E3263" w14:textId="77777777" w:rsidR="00632971" w:rsidRPr="000C185B" w:rsidRDefault="00632971" w:rsidP="005C1EC3">
      <w:pPr>
        <w:spacing w:before="120"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Codul băncii</w:t>
      </w:r>
      <w:r w:rsidRPr="000C185B">
        <w:rPr>
          <w:rFonts w:ascii="Times New Roman" w:eastAsia="Times New Roman" w:hAnsi="Times New Roman" w:cs="Times New Roman"/>
          <w:lang w:val="it-IT"/>
        </w:rPr>
        <w:t xml:space="preserve"> ____________________</w:t>
      </w:r>
    </w:p>
    <w:p w14:paraId="16311FD6" w14:textId="1C154515" w:rsidR="008335AA" w:rsidRPr="000C185B" w:rsidRDefault="00632971" w:rsidP="008335AA">
      <w:pPr>
        <w:spacing w:after="0" w:line="240" w:lineRule="auto"/>
        <w:jc w:val="right"/>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Perioada de raportare</w:t>
      </w:r>
      <w:r w:rsidRPr="000C185B">
        <w:rPr>
          <w:rFonts w:ascii="Times New Roman" w:eastAsia="Times New Roman" w:hAnsi="Times New Roman" w:cs="Times New Roman"/>
          <w:lang w:val="it-IT"/>
        </w:rPr>
        <w:t>____________</w:t>
      </w:r>
      <w:r w:rsidR="008335AA" w:rsidRPr="000C185B">
        <w:rPr>
          <w:rFonts w:ascii="Times New Roman" w:eastAsia="Times New Roman" w:hAnsi="Times New Roman" w:cs="Times New Roman"/>
          <w:lang w:val="it-IT"/>
        </w:rPr>
        <w:t xml:space="preserve">                                                                             </w:t>
      </w:r>
      <w:r w:rsidR="008335AA" w:rsidRPr="000C185B">
        <w:rPr>
          <w:rFonts w:ascii="Times New Roman" w:eastAsia="Times New Roman" w:hAnsi="Times New Roman" w:cs="Times New Roman"/>
          <w:b/>
          <w:bCs/>
          <w:lang w:val="it-IT"/>
        </w:rPr>
        <w:t>Formular C 74.00</w:t>
      </w:r>
    </w:p>
    <w:p w14:paraId="5B1FCB1E" w14:textId="759F219E" w:rsidR="00632971" w:rsidRPr="000C185B" w:rsidRDefault="00632971" w:rsidP="005C1EC3">
      <w:pPr>
        <w:spacing w:after="0" w:line="240" w:lineRule="auto"/>
        <w:jc w:val="both"/>
        <w:rPr>
          <w:rFonts w:ascii="Times New Roman" w:eastAsia="Times New Roman" w:hAnsi="Times New Roman" w:cs="Times New Roman"/>
          <w:sz w:val="18"/>
          <w:szCs w:val="18"/>
          <w:lang w:val="it-IT"/>
        </w:rPr>
      </w:pPr>
    </w:p>
    <w:p w14:paraId="462B24EE" w14:textId="77777777" w:rsidR="00632971" w:rsidRPr="000C185B" w:rsidRDefault="00632971" w:rsidP="00632971">
      <w:pPr>
        <w:spacing w:after="0" w:line="240" w:lineRule="auto"/>
        <w:jc w:val="right"/>
        <w:rPr>
          <w:rFonts w:ascii="Times New Roman" w:eastAsia="Times New Roman" w:hAnsi="Times New Roman" w:cs="Times New Roman"/>
          <w:b/>
          <w:bCs/>
          <w:sz w:val="12"/>
          <w:szCs w:val="12"/>
          <w:lang w:val="it-IT"/>
        </w:rPr>
      </w:pPr>
    </w:p>
    <w:p w14:paraId="08AA8604" w14:textId="569A16E4" w:rsidR="00632971" w:rsidRPr="000C185B" w:rsidRDefault="00632971" w:rsidP="00497AD0">
      <w:pPr>
        <w:spacing w:after="12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C 74.00 – ACOPERIREA NECESARULUI DE LICHIDITATE – INTRĂRI</w:t>
      </w:r>
    </w:p>
    <w:tbl>
      <w:tblPr>
        <w:tblpPr w:leftFromText="180" w:rightFromText="180" w:vertAnchor="text" w:horzAnchor="page" w:tblpX="5161" w:tblpY="-25"/>
        <w:tblW w:w="1559" w:type="pct"/>
        <w:tblCellMar>
          <w:top w:w="15" w:type="dxa"/>
          <w:left w:w="15" w:type="dxa"/>
          <w:bottom w:w="15" w:type="dxa"/>
          <w:right w:w="15" w:type="dxa"/>
        </w:tblCellMar>
        <w:tblLook w:val="04A0" w:firstRow="1" w:lastRow="0" w:firstColumn="1" w:lastColumn="0" w:noHBand="0" w:noVBand="1"/>
      </w:tblPr>
      <w:tblGrid>
        <w:gridCol w:w="1218"/>
        <w:gridCol w:w="1829"/>
      </w:tblGrid>
      <w:tr w:rsidR="00765F70" w:rsidRPr="000C185B" w14:paraId="35BAA6B3" w14:textId="77777777" w:rsidTr="00765F70">
        <w:trPr>
          <w:trHeight w:val="164"/>
        </w:trPr>
        <w:tc>
          <w:tcPr>
            <w:tcW w:w="1998" w:type="pct"/>
            <w:tcBorders>
              <w:top w:val="nil"/>
              <w:left w:val="nil"/>
              <w:bottom w:val="nil"/>
              <w:right w:val="single" w:sz="6" w:space="0" w:color="000000"/>
            </w:tcBorders>
            <w:noWrap/>
            <w:tcMar>
              <w:top w:w="24" w:type="dxa"/>
              <w:left w:w="48" w:type="dxa"/>
              <w:bottom w:w="24" w:type="dxa"/>
              <w:right w:w="48" w:type="dxa"/>
            </w:tcMar>
            <w:hideMark/>
          </w:tcPr>
          <w:p w14:paraId="3CFE8FAC" w14:textId="77777777" w:rsidR="00765F70" w:rsidRPr="000C185B" w:rsidRDefault="00765F70" w:rsidP="00765F7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Moneda:</w:t>
            </w:r>
          </w:p>
        </w:tc>
        <w:tc>
          <w:tcPr>
            <w:tcW w:w="30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8205" w14:textId="77777777" w:rsidR="00765F70" w:rsidRPr="000C185B" w:rsidRDefault="00765F70" w:rsidP="00765F70">
            <w:pPr>
              <w:spacing w:after="0" w:line="240" w:lineRule="auto"/>
              <w:rPr>
                <w:rFonts w:ascii="Times New Roman" w:eastAsia="Times New Roman" w:hAnsi="Times New Roman" w:cs="Times New Roman"/>
              </w:rPr>
            </w:pPr>
          </w:p>
        </w:tc>
      </w:tr>
    </w:tbl>
    <w:p w14:paraId="4C9ACFD9" w14:textId="77777777" w:rsidR="00765F70" w:rsidRPr="000C185B" w:rsidRDefault="00765F70" w:rsidP="00765F70">
      <w:pPr>
        <w:spacing w:after="240" w:line="240" w:lineRule="auto"/>
        <w:jc w:val="center"/>
        <w:rPr>
          <w:rFonts w:ascii="Times New Roman" w:eastAsia="Times New Roman" w:hAnsi="Times New Roman" w:cs="Times New Roman"/>
          <w:b/>
          <w:bCs/>
          <w:lang w:val="it-IT"/>
        </w:rPr>
      </w:pPr>
    </w:p>
    <w:p w14:paraId="2C5BC3CE" w14:textId="32AF140B" w:rsidR="00765F70" w:rsidRPr="000C185B" w:rsidRDefault="00765F70" w:rsidP="00497AD0">
      <w:pPr>
        <w:spacing w:after="0" w:line="240" w:lineRule="auto"/>
        <w:ind w:firstLine="567"/>
        <w:jc w:val="both"/>
        <w:rPr>
          <w:rFonts w:ascii="Times New Roman" w:eastAsia="Times New Roman" w:hAnsi="Times New Roman" w:cs="Times New Roman"/>
          <w:vanish/>
          <w:sz w:val="24"/>
          <w:szCs w:val="24"/>
        </w:rPr>
      </w:pPr>
    </w:p>
    <w:tbl>
      <w:tblPr>
        <w:tblW w:w="5285" w:type="pct"/>
        <w:jc w:val="center"/>
        <w:tblLayout w:type="fixed"/>
        <w:tblCellMar>
          <w:top w:w="15" w:type="dxa"/>
          <w:left w:w="15" w:type="dxa"/>
          <w:bottom w:w="15" w:type="dxa"/>
          <w:right w:w="15" w:type="dxa"/>
        </w:tblCellMar>
        <w:tblLook w:val="04A0" w:firstRow="1" w:lastRow="0" w:firstColumn="1" w:lastColumn="0" w:noHBand="0" w:noVBand="1"/>
      </w:tblPr>
      <w:tblGrid>
        <w:gridCol w:w="18"/>
        <w:gridCol w:w="15"/>
        <w:gridCol w:w="565"/>
        <w:gridCol w:w="33"/>
        <w:gridCol w:w="1009"/>
        <w:gridCol w:w="3184"/>
        <w:gridCol w:w="74"/>
        <w:gridCol w:w="889"/>
        <w:gridCol w:w="126"/>
        <w:gridCol w:w="613"/>
        <w:gridCol w:w="425"/>
        <w:gridCol w:w="25"/>
        <w:gridCol w:w="440"/>
        <w:gridCol w:w="524"/>
        <w:gridCol w:w="8"/>
        <w:gridCol w:w="74"/>
        <w:gridCol w:w="291"/>
        <w:gridCol w:w="702"/>
        <w:gridCol w:w="54"/>
        <w:gridCol w:w="258"/>
        <w:gridCol w:w="887"/>
        <w:gridCol w:w="105"/>
      </w:tblGrid>
      <w:tr w:rsidR="005B2E69" w:rsidRPr="000C185B" w14:paraId="393E769C" w14:textId="77777777" w:rsidTr="00390E99">
        <w:trPr>
          <w:gridBefore w:val="2"/>
          <w:gridAfter w:val="1"/>
          <w:wBefore w:w="15" w:type="pct"/>
          <w:wAfter w:w="52" w:type="pct"/>
          <w:jc w:val="center"/>
        </w:trPr>
        <w:tc>
          <w:tcPr>
            <w:tcW w:w="2321" w:type="pct"/>
            <w:gridSpan w:val="4"/>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8077F5F" w14:textId="77777777" w:rsidR="006A692F" w:rsidRPr="000C185B" w:rsidRDefault="006A692F" w:rsidP="00A42DCD">
            <w:pPr>
              <w:spacing w:after="0" w:line="240" w:lineRule="auto"/>
              <w:jc w:val="center"/>
              <w:rPr>
                <w:rFonts w:ascii="Arial" w:eastAsia="Times New Roman" w:hAnsi="Arial" w:cs="Arial"/>
                <w:sz w:val="4"/>
                <w:szCs w:val="4"/>
              </w:rPr>
            </w:pPr>
          </w:p>
        </w:tc>
        <w:tc>
          <w:tcPr>
            <w:tcW w:w="1514" w:type="pct"/>
            <w:gridSpan w:val="9"/>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52AE54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Cuantum</w:t>
            </w:r>
          </w:p>
        </w:tc>
        <w:tc>
          <w:tcPr>
            <w:tcW w:w="1098" w:type="pct"/>
            <w:gridSpan w:val="6"/>
            <w:tcBorders>
              <w:top w:val="single" w:sz="6" w:space="0" w:color="000000"/>
              <w:left w:val="single" w:sz="6" w:space="0" w:color="000000"/>
              <w:bottom w:val="single" w:sz="6" w:space="0" w:color="000000"/>
              <w:right w:val="single" w:sz="6" w:space="0" w:color="000000"/>
            </w:tcBorders>
            <w:shd w:val="clear" w:color="auto" w:fill="DDDDDD"/>
            <w:tcMar>
              <w:top w:w="0" w:type="dxa"/>
              <w:left w:w="0" w:type="dxa"/>
              <w:bottom w:w="0" w:type="dxa"/>
              <w:right w:w="0" w:type="dxa"/>
            </w:tcMar>
            <w:hideMark/>
          </w:tcPr>
          <w:p w14:paraId="04F1545F"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primite</w:t>
            </w:r>
          </w:p>
        </w:tc>
      </w:tr>
      <w:tr w:rsidR="005B2E69" w:rsidRPr="000C185B" w14:paraId="1BCBB8AC" w14:textId="77777777" w:rsidTr="00390E99">
        <w:trPr>
          <w:gridBefore w:val="2"/>
          <w:gridAfter w:val="1"/>
          <w:wBefore w:w="15" w:type="pct"/>
          <w:wAfter w:w="52" w:type="pct"/>
          <w:jc w:val="center"/>
        </w:trPr>
        <w:tc>
          <w:tcPr>
            <w:tcW w:w="2321" w:type="pct"/>
            <w:gridSpan w:val="4"/>
            <w:vMerge/>
            <w:tcBorders>
              <w:top w:val="single" w:sz="6" w:space="0" w:color="000000"/>
              <w:left w:val="single" w:sz="6" w:space="0" w:color="000000"/>
              <w:bottom w:val="single" w:sz="6" w:space="0" w:color="000000"/>
              <w:right w:val="single" w:sz="6" w:space="0" w:color="000000"/>
            </w:tcBorders>
            <w:vAlign w:val="center"/>
            <w:hideMark/>
          </w:tcPr>
          <w:p w14:paraId="2C591E0F" w14:textId="77777777" w:rsidR="006A692F" w:rsidRPr="000C185B" w:rsidRDefault="006A692F" w:rsidP="00A05F2B">
            <w:pPr>
              <w:spacing w:after="0" w:line="240" w:lineRule="auto"/>
              <w:rPr>
                <w:rFonts w:ascii="Arial" w:eastAsia="Times New Roman" w:hAnsi="Arial" w:cs="Arial"/>
                <w:sz w:val="29"/>
                <w:szCs w:val="29"/>
                <w:lang w:val="it-IT"/>
              </w:rPr>
            </w:pPr>
          </w:p>
        </w:tc>
        <w:tc>
          <w:tcPr>
            <w:tcW w:w="528"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11" w:type="dxa"/>
              <w:bottom w:w="0" w:type="dxa"/>
              <w:right w:w="11" w:type="dxa"/>
            </w:tcMar>
            <w:hideMark/>
          </w:tcPr>
          <w:p w14:paraId="71E2E1B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75 % aplicabil intrărilor</w:t>
            </w:r>
          </w:p>
        </w:tc>
        <w:tc>
          <w:tcPr>
            <w:tcW w:w="515"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11" w:type="dxa"/>
              <w:bottom w:w="0" w:type="dxa"/>
              <w:right w:w="11" w:type="dxa"/>
            </w:tcMar>
            <w:hideMark/>
          </w:tcPr>
          <w:p w14:paraId="27F91EA4"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90 % aplicabil intrărilor</w:t>
            </w:r>
          </w:p>
        </w:tc>
        <w:tc>
          <w:tcPr>
            <w:tcW w:w="467" w:type="pct"/>
            <w:gridSpan w:val="2"/>
            <w:tcBorders>
              <w:top w:val="single" w:sz="6" w:space="0" w:color="000000"/>
              <w:left w:val="single" w:sz="6" w:space="0" w:color="000000"/>
              <w:bottom w:val="single" w:sz="6" w:space="0" w:color="000000"/>
              <w:right w:val="single" w:sz="6" w:space="0" w:color="000000"/>
            </w:tcBorders>
            <w:shd w:val="clear" w:color="auto" w:fill="DDDDDD"/>
            <w:tcMar>
              <w:top w:w="0" w:type="dxa"/>
              <w:left w:w="11" w:type="dxa"/>
              <w:bottom w:w="0" w:type="dxa"/>
              <w:right w:w="11" w:type="dxa"/>
            </w:tcMar>
            <w:hideMark/>
          </w:tcPr>
          <w:p w14:paraId="1B193D3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Exceptată de la plafonul aplicabil intrărilor</w:t>
            </w:r>
          </w:p>
        </w:tc>
        <w:tc>
          <w:tcPr>
            <w:tcW w:w="521" w:type="pct"/>
            <w:gridSpan w:val="4"/>
            <w:tcBorders>
              <w:top w:val="single" w:sz="6" w:space="0" w:color="000000"/>
              <w:left w:val="single" w:sz="6" w:space="0" w:color="000000"/>
              <w:bottom w:val="single" w:sz="6" w:space="0" w:color="000000"/>
              <w:right w:val="single" w:sz="6" w:space="0" w:color="000000"/>
            </w:tcBorders>
            <w:shd w:val="clear" w:color="auto" w:fill="DDDDDD"/>
            <w:tcMar>
              <w:top w:w="0" w:type="dxa"/>
              <w:left w:w="11" w:type="dxa"/>
              <w:bottom w:w="0" w:type="dxa"/>
              <w:right w:w="11" w:type="dxa"/>
            </w:tcMar>
            <w:hideMark/>
          </w:tcPr>
          <w:p w14:paraId="324F27D3"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75 % aplicabil intrărilor</w:t>
            </w:r>
          </w:p>
        </w:tc>
        <w:tc>
          <w:tcPr>
            <w:tcW w:w="581"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11" w:type="dxa"/>
              <w:bottom w:w="0" w:type="dxa"/>
              <w:right w:w="11" w:type="dxa"/>
            </w:tcMar>
            <w:hideMark/>
          </w:tcPr>
          <w:p w14:paraId="21B79B4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90 % aplicabil intrărilor</w:t>
            </w:r>
          </w:p>
        </w:tc>
      </w:tr>
      <w:tr w:rsidR="00562129" w:rsidRPr="000C185B" w14:paraId="35A4CF1D"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717870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Rând</w:t>
            </w:r>
          </w:p>
        </w:tc>
        <w:tc>
          <w:tcPr>
            <w:tcW w:w="48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48D66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ID</w:t>
            </w:r>
          </w:p>
        </w:tc>
        <w:tc>
          <w:tcPr>
            <w:tcW w:w="1542"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ABF0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Element</w:t>
            </w:r>
          </w:p>
        </w:tc>
        <w:tc>
          <w:tcPr>
            <w:tcW w:w="528"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7227D8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515"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7DB0A2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467" w:type="pct"/>
            <w:gridSpan w:val="2"/>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7C50CB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0030</w:t>
            </w:r>
          </w:p>
        </w:tc>
        <w:tc>
          <w:tcPr>
            <w:tcW w:w="521" w:type="pct"/>
            <w:gridSpan w:val="4"/>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42A2B79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0040</w:t>
            </w:r>
          </w:p>
        </w:tc>
        <w:tc>
          <w:tcPr>
            <w:tcW w:w="581" w:type="pct"/>
            <w:gridSpan w:val="3"/>
            <w:tcBorders>
              <w:top w:val="single" w:sz="6" w:space="0" w:color="000000"/>
              <w:left w:val="single" w:sz="6" w:space="0" w:color="000000"/>
              <w:bottom w:val="single" w:sz="6" w:space="0" w:color="000000"/>
              <w:right w:val="single" w:sz="6" w:space="0" w:color="000000"/>
            </w:tcBorders>
            <w:shd w:val="clear" w:color="auto" w:fill="DDDDDD"/>
            <w:tcMar>
              <w:top w:w="0" w:type="dxa"/>
              <w:left w:w="48" w:type="dxa"/>
              <w:bottom w:w="0" w:type="dxa"/>
              <w:right w:w="48" w:type="dxa"/>
            </w:tcMar>
            <w:hideMark/>
          </w:tcPr>
          <w:p w14:paraId="7769EC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0050</w:t>
            </w:r>
          </w:p>
        </w:tc>
      </w:tr>
      <w:tr w:rsidR="005B2E69" w:rsidRPr="000C185B" w14:paraId="5FDAAC0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AA68F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89DF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49E0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 INTRĂRI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234035" w14:textId="77777777" w:rsidR="006A692F" w:rsidRPr="000C185B" w:rsidRDefault="006A692F" w:rsidP="00A05F2B">
            <w:pPr>
              <w:spacing w:after="0" w:line="240" w:lineRule="auto"/>
              <w:rPr>
                <w:rFonts w:ascii="Times New Roman" w:eastAsia="Times New Roman" w:hAnsi="Times New Roman" w:cs="Times New Roman"/>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6313C9"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FADA7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9BD5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69F4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2C9AAED8"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06D68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6092D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ED4859" w14:textId="6BEBC94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 xml:space="preserve">Intrări rezultate din </w:t>
            </w:r>
            <w:r w:rsidRPr="000C185B">
              <w:rPr>
                <w:rFonts w:ascii="Times New Roman" w:eastAsia="Times New Roman" w:hAnsi="Times New Roman" w:cs="Times New Roman"/>
                <w:b/>
                <w:bCs/>
                <w:lang w:val="ro-MD"/>
              </w:rPr>
              <w:t>tranzacţii/depozite</w:t>
            </w:r>
            <w:r w:rsidR="00A42DCD" w:rsidRPr="000C185B">
              <w:rPr>
                <w:rFonts w:ascii="Times New Roman" w:eastAsia="Times New Roman" w:hAnsi="Times New Roman" w:cs="Times New Roman"/>
                <w:b/>
                <w:bCs/>
                <w:lang w:val="ro-MD"/>
              </w:rPr>
              <w:t xml:space="preserve"> </w:t>
            </w:r>
            <w:r w:rsidRPr="000C185B">
              <w:rPr>
                <w:rFonts w:ascii="Times New Roman" w:eastAsia="Times New Roman" w:hAnsi="Times New Roman" w:cs="Times New Roman"/>
                <w:b/>
                <w:bCs/>
                <w:lang w:val="it-IT"/>
              </w:rPr>
              <w:t>negarantate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D51CD"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380CA6"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4A1AB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EFB3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BB7C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022A6C9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257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46665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D0ABB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574C7D"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1E312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51560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5F0E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B1E1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04C809D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944A5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F517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8D61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 care nu corespund rambursării principalului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EB502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6F90E2"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161354"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F066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B95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09BC806D"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2F75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BA650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338C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605C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89B2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65FF2A"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AC4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59DE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C817EB0"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9792F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EDDE8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DCD5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retail</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3C1BBC"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0E8EB"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F44F3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90EF7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072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AD1393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5F9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AC51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B834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societăţi nefinanciare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06202"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ACB76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059C21"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3550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230D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ACBAE1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8C94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25E7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28F01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administraţii centrale, bănci multilaterale de dezvoltare şi entităţi din sectorul public</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8F6304"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6875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13DEB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4DE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E275B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5F46FF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62E2D82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489"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38A95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1.1.1.2.4</w:t>
            </w:r>
          </w:p>
        </w:tc>
        <w:tc>
          <w:tcPr>
            <w:tcW w:w="1542"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669620B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alte entităţi juridice</w:t>
            </w:r>
          </w:p>
        </w:tc>
        <w:tc>
          <w:tcPr>
            <w:tcW w:w="528"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28722F27"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F87ABC2"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52D4FAFB"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FAD50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6EE10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72C331B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D78BC6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489"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1BDFF1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w:t>
            </w:r>
          </w:p>
        </w:tc>
        <w:tc>
          <w:tcPr>
            <w:tcW w:w="1542"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93C517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1A0ED8D1"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6A08A9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17F19355"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29ADDA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0DA44A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E3FD58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557B0E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489"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502A12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w:t>
            </w:r>
          </w:p>
        </w:tc>
        <w:tc>
          <w:tcPr>
            <w:tcW w:w="1542" w:type="pct"/>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919E2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71025A6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0252EC20"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42393ED9"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292CDF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11" w:type="dxa"/>
              <w:left w:w="11" w:type="dxa"/>
              <w:bottom w:w="11" w:type="dxa"/>
              <w:right w:w="11" w:type="dxa"/>
            </w:tcMar>
            <w:hideMark/>
          </w:tcPr>
          <w:p w14:paraId="398CEB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41B02B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F011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E803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0BBCB" w14:textId="1EE6E80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Sume de primit de la clienţi financiari care sunt clasificate drept depozite operaţionale în cazul cărora banca este în măsură să stabilească o rată de intrare simetrică </w:t>
            </w:r>
            <w:r w:rsidR="00765F70" w:rsidRPr="000C185B">
              <w:rPr>
                <w:rFonts w:ascii="Times New Roman" w:eastAsia="Times New Roman" w:hAnsi="Times New Roman" w:cs="Times New Roman"/>
                <w:lang w:val="it-IT"/>
              </w:rPr>
              <w:t>c</w:t>
            </w:r>
            <w:r w:rsidRPr="000C185B">
              <w:rPr>
                <w:rFonts w:ascii="Times New Roman" w:eastAsia="Times New Roman" w:hAnsi="Times New Roman" w:cs="Times New Roman"/>
                <w:lang w:val="it-IT"/>
              </w:rPr>
              <w:t>orespunzătoare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910EF9"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F83115"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7FEF89"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52C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6523C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5212FA3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D9100" w14:textId="20B654C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098AC" w14:textId="0DDE2B29"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DD8FF" w14:textId="1F2A7C7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A98A8"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F660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B1F33"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8A185" w14:textId="3BF5C06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95BC9" w14:textId="5DE28A0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76BEE1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46C93" w14:textId="56D6163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610F4" w14:textId="6E203158"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53A68" w14:textId="6412019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 care nu sunt clasificate drept depozite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E727C"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ADC8F"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C27CD"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B2BF" w14:textId="21D3EB2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929F8" w14:textId="59F1F7B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1C06DF5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0162D" w14:textId="32B8DD3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FAF4A" w14:textId="790AF6CB"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48CC9" w14:textId="34AAC0F5"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9F23B"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E9AF9"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C1E9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F7D47" w14:textId="15B9508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5B328" w14:textId="0153C0A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08C775C"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ECE10" w14:textId="0512D6E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415CD" w14:textId="3ECB4F02"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53915" w14:textId="18A2E51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BABC6"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9C04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1DBEC"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EEA2B" w14:textId="3C3A6F8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A29A6" w14:textId="28D56A4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C8B065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0759C" w14:textId="1E5B16A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CAB8D" w14:textId="278033D2"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E1DCF" w14:textId="7C50D980"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Intrările corespunzătoare ieşirilor în conformitate cu angajamentele aferente creditelor promoţionale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A6304" w14:textId="44B4F803"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581F7" w14:textId="6D9B764F"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7E80E" w14:textId="0016B22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E165D" w14:textId="01BC788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CA6E2" w14:textId="3668930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3121A3D"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9A1EE" w14:textId="64DD860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61216" w14:textId="216C5074"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09BAD" w14:textId="535740AA"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operaţiuni de finanţare a comerţului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112D7"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C9786"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DCC37"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04055" w14:textId="5558A16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0DB84" w14:textId="44340E7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BCBF37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244B3" w14:textId="1C1B80E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25841" w14:textId="662C4AE5"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06532" w14:textId="4C42298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care ajung la scadenţă în termende 30 de zile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6EFC1"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8889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DF68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69C49" w14:textId="213F0C7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68C2A" w14:textId="0ACCDE9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73AEEA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1575B" w14:textId="7084C9C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131F9" w14:textId="313EDA73"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6F74C" w14:textId="25F9E929"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Credite care nu au o dată de expirare contractuală definită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9F048"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3D38D"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77015"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3C7BF" w14:textId="20D4E89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2B65E" w14:textId="22EBCFB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929FFF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64224" w14:textId="4B8D21D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41194" w14:textId="0057CD9C"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344F1" w14:textId="43779C5C"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poziţiile pe instrumente de capital legate de indici principali, cu condiţia să nu se  dubleze cu activele 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893DE"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D559C"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A10B9"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054E3" w14:textId="5EB6423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54D7A" w14:textId="111773E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9BAE8C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335E2" w14:textId="4BC62DA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6FB43" w14:textId="0CD307A3"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22337" w14:textId="16D8BE20"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provenite din eliberarea soldurilor deţinute în conturi separate în conformitate cu cerinţele de reglementare privind protejarea activelor clienţilor care sunt destinate tranzacţionării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DC1B6"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D169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896E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18238" w14:textId="1402972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D6C91" w14:textId="426DC8F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467DC06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C34F7" w14:textId="08C2EFF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88F84" w14:textId="397BA5FA"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1.1.9</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6A61A" w14:textId="579B2EDA"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instrumente financiare derivate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F0F02"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F9837"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F63AC"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FBAB0" w14:textId="7761428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9DFDC" w14:textId="69420D0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3A5215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ABE94" w14:textId="75BCEC6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E1625" w14:textId="6BC64B5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1.1.10</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763D" w14:textId="31442DE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8D21D"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14EB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6AF4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02CD7" w14:textId="1FA0E74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4DDFE" w14:textId="7AD5872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74CA75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232FD" w14:textId="6CADCBE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AE86E" w14:textId="6273A7A4"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3999A" w14:textId="09F3393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Alte intrări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89A64"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7A21B"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2ACF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3552E" w14:textId="52E799E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79570" w14:textId="1A07E40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49BC557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ADE23" w14:textId="30AEC6AD"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0263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8945E" w14:textId="3C089D16"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0C811" w14:textId="317F1E59"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rezultate din tranzacţii de creditare garantate şi operaţiuni ajustate la condiţiile pieţei de capital</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81FED"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D823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95DE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38223" w14:textId="74BC0F8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46D28" w14:textId="6DAB932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6A67BA6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6EC65" w14:textId="6A39A13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Cs/>
              </w:rPr>
              <w:t>0265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7D5AD" w14:textId="3FEB085C"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Cs/>
              </w:rPr>
              <w:t>1.2.1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D38C4" w14:textId="36AC868B"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Cs/>
                <w:lang w:val="it-IT"/>
              </w:rPr>
              <w:t>Contrapartea este o bancă centrală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7BF20"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BF54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DB00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6294C" w14:textId="13B2432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B2A04" w14:textId="38C74C5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5DE7858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1B2A0" w14:textId="5F84F52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E7C2B" w14:textId="0ABD9EEE"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E4182" w14:textId="2786C80F"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3E16E"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C248F"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3557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3B0EB" w14:textId="77777777" w:rsidR="00BC7CE9" w:rsidRPr="000C185B" w:rsidRDefault="00BC7CE9" w:rsidP="00BC7CE9">
            <w:pPr>
              <w:spacing w:after="0" w:line="240" w:lineRule="auto"/>
              <w:jc w:val="center"/>
              <w:rPr>
                <w:rFonts w:ascii="Times New Roman" w:eastAsia="Times New Roman" w:hAnsi="Times New Roman" w:cs="Times New Roman"/>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701AA" w14:textId="77777777" w:rsidR="00BC7CE9" w:rsidRPr="000C185B" w:rsidRDefault="00BC7CE9" w:rsidP="00BC7CE9">
            <w:pPr>
              <w:spacing w:after="0" w:line="240" w:lineRule="auto"/>
              <w:jc w:val="center"/>
              <w:rPr>
                <w:rFonts w:ascii="Times New Roman" w:eastAsia="Times New Roman" w:hAnsi="Times New Roman" w:cs="Times New Roman"/>
              </w:rPr>
            </w:pPr>
          </w:p>
        </w:tc>
      </w:tr>
      <w:tr w:rsidR="0038754B" w:rsidRPr="000C185B" w14:paraId="7203CE90"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D2206" w14:textId="6E7D544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F0A0E" w14:textId="5917CA7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1BF08" w14:textId="00BE1B02"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A9129"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FCA73"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6A805"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8A69A"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C332A"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1A552E4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B324A" w14:textId="181ED9E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53D30" w14:textId="729ADD11"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94163" w14:textId="3A1FD292"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E62D6"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2667D"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28C79"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3C73C"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F3B5D"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22EFEEFE"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DC131" w14:textId="15A8F58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9699D" w14:textId="0DE117F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58CB1" w14:textId="0F60136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3486D" w14:textId="73D424C3"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E6D8A" w14:textId="2C933358"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D2F35" w14:textId="26257D0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8E98E" w14:textId="073A490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4DC9A" w14:textId="620FDF4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E148294"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5940D" w14:textId="15F5121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D8E8B" w14:textId="75C4B74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2197A" w14:textId="16B8095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832E5" w14:textId="2D4B33D6"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52FF2" w14:textId="39105B6E"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D0598" w14:textId="439057C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C7847" w14:textId="1383B4A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F1063" w14:textId="3EB611D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8754B" w:rsidRPr="000C185B" w14:paraId="6BB6A794"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7DCC3" w14:textId="69D7D85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0277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CDDB7" w14:textId="1892B2DC"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263CA" w14:textId="4EE45912"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AF99B"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662C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88AB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D81D8"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AF144"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3740261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F0C2D" w14:textId="2939D56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2CD9A" w14:textId="2ABC2C9B"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649B7" w14:textId="1007F08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6B0DE"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C281D"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BB6DB"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2AC9F"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55164"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1964EB2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89795" w14:textId="1BA34A0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rPr>
              <w:t>0281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C0500" w14:textId="625CBAD9"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88A9F" w14:textId="1A7906C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AC364" w14:textId="3005C202"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6A4B4" w14:textId="67F085AA"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94AE7" w14:textId="1144BAC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B84FD" w14:textId="14BE2CF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9CE86" w14:textId="5ED02DA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B51C68C"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02C99" w14:textId="7373B69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BC1EC" w14:textId="393143D5"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B5A7E" w14:textId="32040F0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B72DB" w14:textId="60C178C6"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228A8" w14:textId="79434015"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E7A7D" w14:textId="23FE650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DF5DC" w14:textId="7175CF7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DDADA" w14:textId="4FA5355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65483CD8"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92E13" w14:textId="0FFB2EA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0285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979C0" w14:textId="323AA34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0957D" w14:textId="0E969B03"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3B4FA" w14:textId="42C568C1"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2A91E" w14:textId="2A5083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EDCFB" w14:textId="6DD02D6A"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07768" w14:textId="666B3CC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18BAC" w14:textId="3B06C50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44D6BB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58151" w14:textId="0DC2771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EB5C6" w14:textId="786062E2"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0535B" w14:textId="24BE5FA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AAF82" w14:textId="366864B5"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C0C2F" w14:textId="5DEC41D4"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C2796" w14:textId="4BA6463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78E63" w14:textId="44DFC06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E778E" w14:textId="56E44FB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0FFE0348"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B1EF5" w14:textId="0FD3BADD"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0289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F77AB" w14:textId="48B46269"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EACB9" w14:textId="4B3043D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4E144" w14:textId="15A765F3"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2C00E" w14:textId="51FEE2C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E7E1B" w14:textId="3A4E1141"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87AF2" w14:textId="5FF8D03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16509" w14:textId="6758B38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44A37F07"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E0603" w14:textId="50EB60C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96128" w14:textId="70ECE1B3"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0FA9E" w14:textId="4A9B7255"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B7D5A" w14:textId="487E0CB5"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4CC93" w14:textId="26BA4FD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8E604" w14:textId="549523D9"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CED49" w14:textId="788D1FA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7EE73" w14:textId="590387F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r>
      <w:tr w:rsidR="0038754B" w:rsidRPr="000C185B" w14:paraId="3A1E522E"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B20F5" w14:textId="7783907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0293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C1F9C" w14:textId="0D4992CD"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57DE2" w14:textId="5A91823C"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Garanţii reale de nivel 2B, care nu au fost deja incluse în secţiunea 1.2.1.1.4, 1.2.1.1.5 sau 1.2.1.1.6</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B3B9D"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AE14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0780B"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A1A62"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2FA04"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1C2E1FB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1EB70" w14:textId="1B3E27B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1F78F" w14:textId="3A8765BC"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31AEB" w14:textId="7756C299"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C6769"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81045"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4FAD7"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7C06D"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E09E2"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3C9B96FD"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C70BE" w14:textId="5674579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rPr>
              <w:t>0297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DEC03" w14:textId="485177B3"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3F166" w14:textId="7869F62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o poziţie scurtă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0CCBE"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B6413"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AF89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F3124" w14:textId="1416089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CF0B8" w14:textId="2C55815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76973800"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6E15D" w14:textId="6750E98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0299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0820E" w14:textId="261C065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A21B0" w14:textId="1C2AE0D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nu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B252B"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DC05B"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945D0"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25FE" w14:textId="340141C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62430" w14:textId="2F45FBD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661856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9B069" w14:textId="329797CD"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19B44" w14:textId="7CA76CDC"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E4192" w14:textId="3E082883"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6248E"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51CFF"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6526F"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5201A" w14:textId="5A06F55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D4CA1" w14:textId="57FEFCF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0092169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49E23" w14:textId="7918EB4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0303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37C14" w14:textId="4C06EEB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C0387" w14:textId="40FFC55B"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019FA"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14DAF"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DFF7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DC68D" w14:textId="2F4311B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6FF03" w14:textId="3B0B9BA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252CBC4C"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F5219" w14:textId="475E5CE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D4627" w14:textId="0A1E2B70"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8FB11" w14:textId="4275194A"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nu este o bancă centrală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49E29"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43C59"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BF7A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97D6A" w14:textId="21580F2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D35FB" w14:textId="4A4A8B9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1D5AB5B0"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C8CFD" w14:textId="28D9BE5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984ED" w14:textId="446859C3"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D48B9" w14:textId="72486A39"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BA5C4"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331C3"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8CC5A"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44940" w14:textId="77777777" w:rsidR="00BC7CE9" w:rsidRPr="000C185B" w:rsidRDefault="00BC7CE9" w:rsidP="00BC7CE9">
            <w:pPr>
              <w:spacing w:after="0" w:line="240" w:lineRule="auto"/>
              <w:jc w:val="center"/>
              <w:rPr>
                <w:rFonts w:ascii="Times New Roman" w:eastAsia="Times New Roman" w:hAnsi="Times New Roman" w:cs="Times New Roman"/>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AEAB3" w14:textId="77777777" w:rsidR="00BC7CE9" w:rsidRPr="000C185B" w:rsidRDefault="00BC7CE9" w:rsidP="00BC7CE9">
            <w:pPr>
              <w:spacing w:after="0" w:line="240" w:lineRule="auto"/>
              <w:jc w:val="center"/>
              <w:rPr>
                <w:rFonts w:ascii="Times New Roman" w:eastAsia="Times New Roman" w:hAnsi="Times New Roman" w:cs="Times New Roman"/>
              </w:rPr>
            </w:pPr>
          </w:p>
        </w:tc>
      </w:tr>
      <w:tr w:rsidR="0038754B" w:rsidRPr="000C185B" w14:paraId="6B97B49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6E513" w14:textId="5F200B7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EE744" w14:textId="6B657AC5"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ADB9E" w14:textId="2F23D8E5"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813EA"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0E34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D055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3E5C7"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2DC3C"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0F2E41F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52E85" w14:textId="0D44907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69576" w14:textId="1A665BA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08DFC" w14:textId="63D6E145"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3C646" w14:textId="77777777" w:rsidR="00BC7CE9" w:rsidRPr="000C185B" w:rsidRDefault="00BC7CE9" w:rsidP="00BC7CE9">
            <w:pPr>
              <w:spacing w:after="0" w:line="240" w:lineRule="auto"/>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A617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90930"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247CF"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9B414"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55791674"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05CA7" w14:textId="458CF87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27DE" w14:textId="4C24FCB8"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94823" w14:textId="41FFF29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15469" w14:textId="130B4DB9"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016FC" w14:textId="33B1802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EAF64" w14:textId="3B8D6E98"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B7442" w14:textId="3BD899A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7D528" w14:textId="7F8C879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DE84334"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F55DF" w14:textId="4D3AB4D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E0F85" w14:textId="6037DDFD"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65469" w14:textId="5A4C1CDC"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0F39F" w14:textId="34FBF79E"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EEC70" w14:textId="41573E1E"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137B7" w14:textId="4AF6D6F2"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335B4" w14:textId="7AA0D7C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02C81" w14:textId="0782F3A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8754B" w:rsidRPr="000C185B" w14:paraId="689724E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43E08" w14:textId="45C9A84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C5BAC" w14:textId="6449937E"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5BA1E" w14:textId="75AC3198"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1D097"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F37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8086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82DFE"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92E6F"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67009AD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0632F" w14:textId="69F798D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F5D6D" w14:textId="7777777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1.2.2.1.3.1</w:t>
            </w:r>
          </w:p>
          <w:p w14:paraId="7BB9F1CA" w14:textId="77777777" w:rsidR="00BC7CE9" w:rsidRPr="000C185B" w:rsidRDefault="00BC7CE9" w:rsidP="00BC7CE9">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DCBEB" w14:textId="149FF8F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4C1D3"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C921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E7A4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555CC"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95DCE"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3398637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BBE1D" w14:textId="581ED17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91336" w14:textId="69C9A36D"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2CCB2" w14:textId="52CAC735"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3867B" w14:textId="484915B8"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AF0E8" w14:textId="36D3090A"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8AE0D" w14:textId="590E8C4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A0448" w14:textId="1E27D90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33D03" w14:textId="79BECB7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7CAC144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D7D16" w14:textId="278FBAB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9EFE4" w14:textId="7777777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1.2.2.1.4.1</w:t>
            </w:r>
          </w:p>
          <w:p w14:paraId="0524B8DF" w14:textId="77777777" w:rsidR="00BC7CE9" w:rsidRPr="000C185B" w:rsidRDefault="00BC7CE9" w:rsidP="00BC7CE9">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4EA7F" w14:textId="4274E4A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4FFC6" w14:textId="1973D66C"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52FA9" w14:textId="0BF5B039"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25357" w14:textId="6B763D04"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40EA4" w14:textId="320FB92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281D9" w14:textId="203E692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A1F176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6F1EC" w14:textId="1553E2A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BD641" w14:textId="2C3FD216"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1.2.2.1.5</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76EA1" w14:textId="75B8F9F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BE96F" w14:textId="545B596B"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72417" w14:textId="4F82371C"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034E3" w14:textId="518913D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9BA96" w14:textId="12CA59A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7E955" w14:textId="77DE0088"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4E2B8847"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309B0" w14:textId="1AC74956"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51951" w14:textId="7777777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1.2.2.1.5.1</w:t>
            </w:r>
          </w:p>
          <w:p w14:paraId="22E75724" w14:textId="77777777" w:rsidR="00BC7CE9" w:rsidRPr="000C185B" w:rsidRDefault="00BC7CE9" w:rsidP="00BC7CE9">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6CE61" w14:textId="5DB937A7"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831F6" w14:textId="2598EBD8"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17239" w14:textId="769C7FB4"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7D5F6" w14:textId="6CDC0C1B"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835BA" w14:textId="50C9616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2080C" w14:textId="58AB183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11B4CD9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8C9C" w14:textId="36CCE7B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4EC2D" w14:textId="0FA79D0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55A55" w14:textId="237DB5E1"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73C82" w14:textId="28B74B63"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90199" w14:textId="1AD3D5DB"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F112A" w14:textId="4BBFF19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25625" w14:textId="1DA3650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F93C4" w14:textId="2067821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733F1C9C"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F5CAE" w14:textId="3DF7010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E49DF" w14:textId="7777777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1.2.2.1.6.1</w:t>
            </w:r>
          </w:p>
          <w:p w14:paraId="3B9330F7" w14:textId="77777777" w:rsidR="00BC7CE9" w:rsidRPr="000C185B" w:rsidRDefault="00BC7CE9" w:rsidP="00BC7CE9">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A3E96" w14:textId="1B94C6EE"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FC594" w14:textId="35A066E9"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B8460" w14:textId="6598D94D"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226E7" w14:textId="33D544F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B1F18" w14:textId="17C3004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4B7E2" w14:textId="2EEEBA7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38754B" w:rsidRPr="000C185B" w14:paraId="50B076CA"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A62FE" w14:textId="17749883"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493B3" w14:textId="1399D5B1"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3034E" w14:textId="2D90A469"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Garanţii reale de nivel 2B, care nu au fost deja incluse în secţiunea 1.2.2.1.4, 1.2.2.1.5 sau 1.2.2.1.6</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2B9E8"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2A257"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AD221"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BEC65"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89F35" w14:textId="77777777" w:rsidR="00BC7CE9" w:rsidRPr="000C185B" w:rsidRDefault="00BC7CE9" w:rsidP="00BC7CE9">
            <w:pPr>
              <w:spacing w:after="0" w:line="240" w:lineRule="auto"/>
              <w:jc w:val="center"/>
              <w:rPr>
                <w:rFonts w:ascii="Times New Roman" w:eastAsia="Times New Roman" w:hAnsi="Times New Roman" w:cs="Times New Roman"/>
                <w:lang w:val="pt-PT"/>
              </w:rPr>
            </w:pPr>
          </w:p>
        </w:tc>
      </w:tr>
      <w:tr w:rsidR="005B2E69" w:rsidRPr="000C185B" w14:paraId="287D92CB"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44232" w14:textId="21002D9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17403" w14:textId="7777777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1.2.2.1.7.1</w:t>
            </w:r>
          </w:p>
          <w:p w14:paraId="67AC4410" w14:textId="77777777" w:rsidR="00BC7CE9" w:rsidRPr="000C185B" w:rsidRDefault="00BC7CE9" w:rsidP="00BC7CE9">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C1A17" w14:textId="4A2C6A7C"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1BD00"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C57E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52DE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DFF55"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93D9D"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r>
      <w:tr w:rsidR="005B2E69" w:rsidRPr="000C185B" w14:paraId="74472E9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003D3" w14:textId="24FDF74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0337</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FAECF" w14:textId="276B66D7"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23063" w14:textId="21CC6ED0"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o poziţie scurtă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7231A"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A6DD1"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3CEC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1938C" w14:textId="3AC3E94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62C1C" w14:textId="08D8CF6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B2E69" w:rsidRPr="000C185B" w14:paraId="46F8E6D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25D4F" w14:textId="0098E23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0339</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27A4A" w14:textId="5E551F91"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A3383" w14:textId="78CF677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nu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6FF22"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68D52"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8780E"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26EE7" w14:textId="47C22380"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56824" w14:textId="7DD8AE1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3F55BC0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23951" w14:textId="7C9C1C05"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0341</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DA681" w14:textId="02A8F93D"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960AE" w14:textId="7309E1BC"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Împrumuturi în marjă: garanţia reală nu este lichidă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EC76E"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5A719"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81F48"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4E5A6" w14:textId="5D25E6B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AD8A2" w14:textId="12114A1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568C968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7E3F0" w14:textId="3C54D429"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0343</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069BF" w14:textId="276E3A6E"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58C06" w14:textId="6E93EFF3"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9682A"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E16FC"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4819C"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D2321" w14:textId="3C6923B4"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95A5D" w14:textId="288B95EC"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4D97E0F4"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58259" w14:textId="0E0336E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0345</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6860C" w14:textId="4AC45A51"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13B9E" w14:textId="5A06E662"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9249F" w14:textId="77777777" w:rsidR="00BC7CE9" w:rsidRPr="000C185B" w:rsidRDefault="00BC7CE9" w:rsidP="00BC7CE9">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EA3ED"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3B5D4" w14:textId="77777777"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3743D" w14:textId="55C1236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F0321" w14:textId="6D79070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753ED9A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14137" w14:textId="570F901A"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0410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F9ECB" w14:textId="0B181954" w:rsidR="00BC7CE9" w:rsidRPr="000C185B" w:rsidRDefault="00BC7CE9" w:rsidP="00BC7CE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B93FB" w14:textId="369063DD" w:rsidR="00BC7CE9" w:rsidRPr="000C185B" w:rsidRDefault="00BC7CE9" w:rsidP="00BC7CE9">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intrări provenind din swap-uri pe garanţii reale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8F3E6" w14:textId="5C53DF8A" w:rsidR="00BC7CE9" w:rsidRPr="000C185B" w:rsidRDefault="00BC7CE9" w:rsidP="00BC7CE9">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1B816" w14:textId="18B38B33"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015CF" w14:textId="3AEFE3BE"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17CAB" w14:textId="2000BD0D"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87720" w14:textId="57616B12"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0FB0047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9542F" w14:textId="4F557917"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0420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F66D0" w14:textId="1D13423F" w:rsidR="00BC7CE9" w:rsidRPr="000C185B" w:rsidRDefault="00BC7CE9" w:rsidP="00BC7CE9">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82E4D" w14:textId="06E12B07" w:rsidR="00BC7CE9" w:rsidRPr="000C185B" w:rsidRDefault="00BC7CE9" w:rsidP="00BC7CE9">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(Diferenţa dintre intrările totale ponderate şi ieşirile totale ponderate care rezultă din tranzacţiile efectuate în alte state în care există restricţii privind transferul sau care sunt denominate în monede neconvertibile)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519D0" w14:textId="073C719B" w:rsidR="00BC7CE9" w:rsidRPr="000C185B" w:rsidRDefault="00BC7CE9" w:rsidP="00BC7CE9">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C123B" w14:textId="34DEF46B" w:rsidR="00BC7CE9" w:rsidRPr="000C185B" w:rsidRDefault="00BC7CE9" w:rsidP="00BC7CE9">
            <w:pPr>
              <w:spacing w:after="0" w:line="240" w:lineRule="auto"/>
              <w:jc w:val="center"/>
              <w:rPr>
                <w:rFonts w:ascii="Times New Roman" w:eastAsia="Times New Roman" w:hAnsi="Times New Roman" w:cs="Times New Roman"/>
                <w:sz w:val="20"/>
                <w:szCs w:val="20"/>
                <w:lang w:val="ro-RO"/>
              </w:rPr>
            </w:pPr>
            <w:r w:rsidRPr="000C185B">
              <w:rPr>
                <w:rFonts w:ascii="Times New Roman" w:eastAsia="Times New Roman" w:hAnsi="Times New Roman" w:cs="Times New Roman"/>
                <w:b/>
                <w:bCs/>
                <w:lang w:val="ro-RO"/>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46131" w14:textId="68536DAF"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13CBD" w14:textId="63A3B0F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3F162" w14:textId="19C9884B"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5890904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C6FE9" w14:textId="637E696E"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0430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DFDA3" w14:textId="039F860B" w:rsidR="00BC7CE9" w:rsidRPr="000C185B" w:rsidRDefault="00BC7CE9" w:rsidP="00BC7CE9">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1.5</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80E55" w14:textId="19E608C0" w:rsidR="00BC7CE9" w:rsidRPr="000C185B" w:rsidRDefault="00BC7CE9" w:rsidP="00BC7CE9">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(Intrări excedentare provenite de la o bancă specializată afiliată)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AD4F5" w14:textId="28EA5C6F" w:rsidR="00BC7CE9" w:rsidRPr="000C185B" w:rsidRDefault="00BC7CE9" w:rsidP="00BC7CE9">
            <w:pPr>
              <w:spacing w:after="0" w:line="240" w:lineRule="auto"/>
              <w:jc w:val="center"/>
              <w:rPr>
                <w:rFonts w:ascii="Times New Roman" w:eastAsia="Times New Roman" w:hAnsi="Times New Roman" w:cs="Times New Roman"/>
                <w:lang w:val="ro-RO"/>
              </w:rPr>
            </w:pPr>
            <w:r w:rsidRPr="000C185B">
              <w:rPr>
                <w:rFonts w:ascii="Times New Roman" w:eastAsia="Times New Roman" w:hAnsi="Times New Roman" w:cs="Times New Roman"/>
                <w:b/>
                <w:bCs/>
                <w:lang w:val="ro-RO"/>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87B12" w14:textId="41E8C805" w:rsidR="00BC7CE9" w:rsidRPr="000C185B" w:rsidRDefault="00BC7CE9" w:rsidP="00BC7CE9">
            <w:pPr>
              <w:spacing w:after="0" w:line="240" w:lineRule="auto"/>
              <w:jc w:val="center"/>
              <w:rPr>
                <w:rFonts w:ascii="Times New Roman" w:eastAsia="Times New Roman" w:hAnsi="Times New Roman" w:cs="Times New Roman"/>
                <w:sz w:val="20"/>
                <w:szCs w:val="20"/>
                <w:lang w:val="ro-RO"/>
              </w:rPr>
            </w:pPr>
            <w:r w:rsidRPr="000C185B">
              <w:rPr>
                <w:rFonts w:ascii="Times New Roman" w:eastAsia="Times New Roman" w:hAnsi="Times New Roman" w:cs="Times New Roman"/>
                <w:b/>
                <w:bCs/>
                <w:lang w:val="ro-RO"/>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620A1" w14:textId="1A4E3C6A" w:rsidR="00BC7CE9" w:rsidRPr="000C185B" w:rsidRDefault="00BC7CE9" w:rsidP="00BC7CE9">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E9815" w14:textId="467064C1"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D2991" w14:textId="60D62D6F" w:rsidR="00BC7CE9" w:rsidRPr="000C185B" w:rsidRDefault="00BC7CE9" w:rsidP="00BC7CE9">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BC7CE9" w:rsidRPr="000C185B" w14:paraId="05721177" w14:textId="77777777" w:rsidTr="00390E99">
        <w:trPr>
          <w:gridBefore w:val="2"/>
          <w:gridAfter w:val="1"/>
          <w:wBefore w:w="15" w:type="pct"/>
          <w:wAfter w:w="52" w:type="pct"/>
          <w:jc w:val="center"/>
        </w:trPr>
        <w:tc>
          <w:tcPr>
            <w:tcW w:w="4933" w:type="pct"/>
            <w:gridSpan w:val="1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433BF" w14:textId="113B958D" w:rsidR="00BC7CE9" w:rsidRPr="000C185B" w:rsidRDefault="00BC7CE9" w:rsidP="00BC7CE9">
            <w:pPr>
              <w:spacing w:before="120" w:after="12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b/>
                <w:bCs/>
              </w:rPr>
              <w:t>ELEMENTE MEMORANDUM</w:t>
            </w:r>
          </w:p>
        </w:tc>
      </w:tr>
      <w:tr w:rsidR="005B2E69" w:rsidRPr="000C185B" w14:paraId="4C0A3126"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BCC57" w14:textId="6D44A43D"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0450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B0BE2" w14:textId="7D5DAA33"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3B4B1" w14:textId="0D57520E"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Intrări în valută</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7D11A"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DB460"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DB03A"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E6362" w14:textId="69F3895F"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776EC" w14:textId="3EE9FABF"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51378D9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43D30" w14:textId="3145472E"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0460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C0BE3" w14:textId="49C888BA"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0FF2D" w14:textId="2D321952"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 xml:space="preserve">Intrări în cadrul unui grup </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A10A0"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CBB91"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483AB"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BF05F" w14:textId="760218C8"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1174B" w14:textId="497DA120"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B2E69" w:rsidRPr="000C185B" w14:paraId="2BDA291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A3BE6" w14:textId="739B14D3"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8911C" w14:textId="1F7AD871"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3E5F8" w14:textId="46CE2F35"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A2C3E"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01580"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59436"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3A4C0" w14:textId="6EF5DB05"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41805" w14:textId="68E035B1"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7DF9185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B008D" w14:textId="7C78B046"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119DB" w14:textId="3D0F59A0"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9D17B" w14:textId="10EE340E"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63D51"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B19E7"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D85B7"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F8C4F" w14:textId="1D4FCA44"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66978" w14:textId="190F49A1"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0F24292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20C44" w14:textId="7A885E6E"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D5AC8" w14:textId="5C9BA3F6"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06879" w14:textId="59EDF3E6"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Tranzacţii garantate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4BE2C"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0A47A"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2DE52"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7CF52" w14:textId="77777777" w:rsidR="00162128" w:rsidRPr="000C185B" w:rsidRDefault="00162128" w:rsidP="00162128">
            <w:pPr>
              <w:spacing w:after="0" w:line="240" w:lineRule="auto"/>
              <w:jc w:val="center"/>
              <w:rPr>
                <w:rFonts w:ascii="Times New Roman" w:eastAsia="Times New Roman" w:hAnsi="Times New Roman" w:cs="Times New Roman"/>
              </w:rPr>
            </w:pP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96D55" w14:textId="77777777" w:rsidR="00162128" w:rsidRPr="000C185B" w:rsidRDefault="00162128" w:rsidP="00162128">
            <w:pPr>
              <w:spacing w:after="0" w:line="240" w:lineRule="auto"/>
              <w:jc w:val="center"/>
              <w:rPr>
                <w:rFonts w:ascii="Times New Roman" w:eastAsia="Times New Roman" w:hAnsi="Times New Roman" w:cs="Times New Roman"/>
              </w:rPr>
            </w:pPr>
          </w:p>
        </w:tc>
      </w:tr>
      <w:tr w:rsidR="005B2E69" w:rsidRPr="000C185B" w14:paraId="5BBB7205"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D57D7" w14:textId="18B2AF1A"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F99B1" w14:textId="19F4252E"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7D2D3" w14:textId="46431A0C"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cu scadenţă în termen de 30 de zile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FB2FC"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22838"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DA870"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39E17" w14:textId="174B0B04"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4A42F" w14:textId="34F244F6"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17BC7EC9"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3DEB2" w14:textId="4D4C6729"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406E" w14:textId="071E68EA" w:rsidR="00162128" w:rsidRPr="000C185B" w:rsidRDefault="00162128" w:rsidP="00162128">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3.5</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BC023" w14:textId="34AB8464" w:rsidR="00162128" w:rsidRPr="000C185B" w:rsidRDefault="0016212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Orice alte intrări în cadrul unui grup</w:t>
            </w:r>
            <w:r w:rsidRPr="000C185B">
              <w:rPr>
                <w:lang w:val="it-IT"/>
              </w:rPr>
              <w:t xml:space="preserve"> </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6C214"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03810"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36A2B"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CE1D7" w14:textId="3302D0B0"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0D65C" w14:textId="0E0CBA0C" w:rsidR="00162128" w:rsidRPr="000C185B" w:rsidRDefault="00162128" w:rsidP="00162128">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B2E69" w:rsidRPr="000C185B" w14:paraId="5D5600D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34DB3" w14:textId="77777777" w:rsidR="008B45D8" w:rsidRPr="000C185B" w:rsidRDefault="008B45D8" w:rsidP="008B45D8">
            <w:pPr>
              <w:spacing w:after="0" w:line="240" w:lineRule="auto"/>
              <w:jc w:val="center"/>
              <w:rPr>
                <w:rFonts w:ascii="Times New Roman" w:eastAsia="Times New Roman" w:hAnsi="Times New Roman" w:cs="Times New Roman"/>
              </w:rPr>
            </w:pP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8C4BC" w14:textId="5C2289B4" w:rsidR="008B45D8" w:rsidRPr="000C185B" w:rsidRDefault="008B45D8" w:rsidP="008B45D8">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05209" w14:textId="2DCD63EE" w:rsidR="008B45D8" w:rsidRPr="000C185B" w:rsidRDefault="008B45D8" w:rsidP="008B45D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Creditare garantată care face obiectul unei derogări de la aplicarea pct.29 și 30</w:t>
            </w:r>
            <w:r w:rsidRPr="000C185B">
              <w:rPr>
                <w:lang w:val="it-IT"/>
              </w:rPr>
              <w:t xml:space="preserve">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Pr="000C185B">
              <w:rPr>
                <w:rFonts w:ascii="Times New Roman" w:eastAsia="Times New Roman" w:hAnsi="Times New Roman" w:cs="Times New Roman"/>
                <w:b/>
                <w:bCs/>
                <w:lang w:val="it-IT"/>
              </w:rPr>
              <w:t>/2024</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81923" w14:textId="7AD83ED4" w:rsidR="008B45D8" w:rsidRPr="000C185B" w:rsidRDefault="008B45D8" w:rsidP="008B45D8">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8FC79" w14:textId="54EF4AC4" w:rsidR="008B45D8" w:rsidRPr="000C185B" w:rsidRDefault="008B45D8" w:rsidP="008B45D8">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AA6F8" w14:textId="7B1435DD" w:rsidR="008B45D8" w:rsidRPr="000C185B" w:rsidRDefault="008B45D8" w:rsidP="008B45D8">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b/>
                <w:bCs/>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4390F" w14:textId="5163585E" w:rsidR="008B45D8" w:rsidRPr="000C185B" w:rsidRDefault="008B45D8" w:rsidP="008B45D8">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b/>
                <w:bCs/>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DBA70" w14:textId="6B41FC5E" w:rsidR="008B45D8" w:rsidRPr="000C185B" w:rsidRDefault="008B45D8" w:rsidP="008B45D8">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b/>
                <w:bCs/>
                <w:lang w:val="it-IT"/>
              </w:rPr>
              <w:t>X</w:t>
            </w:r>
          </w:p>
        </w:tc>
      </w:tr>
      <w:tr w:rsidR="005B2E69" w:rsidRPr="000C185B" w14:paraId="3ADC27E0"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F4C52" w14:textId="34142B31" w:rsidR="00162128" w:rsidRPr="000C185B" w:rsidRDefault="008B45D8" w:rsidP="00162128">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0530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FCF0F" w14:textId="076807C1" w:rsidR="00162128" w:rsidRPr="000C185B" w:rsidRDefault="008B45D8" w:rsidP="00162128">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4.1</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77A99" w14:textId="22C9C794" w:rsidR="00162128" w:rsidRPr="000C185B" w:rsidRDefault="008B45D8" w:rsidP="0016212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6F4B4" w14:textId="77777777" w:rsidR="00162128" w:rsidRPr="000C185B" w:rsidRDefault="00162128" w:rsidP="00162128">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69546"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99040" w14:textId="77777777" w:rsidR="00162128" w:rsidRPr="000C185B" w:rsidRDefault="00162128" w:rsidP="00162128">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F976D" w14:textId="3BDBFF25" w:rsidR="00162128" w:rsidRPr="000C185B" w:rsidRDefault="008B45D8" w:rsidP="00162128">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128EE" w14:textId="01D80044" w:rsidR="00162128" w:rsidRPr="000C185B" w:rsidRDefault="008B45D8" w:rsidP="00162128">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r>
      <w:tr w:rsidR="005B2E69" w:rsidRPr="000C185B" w14:paraId="48F427C1"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CB6F3" w14:textId="57C2984B" w:rsidR="003F6014" w:rsidRPr="000C185B" w:rsidRDefault="003F6014" w:rsidP="003F6014">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0540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38C4D" w14:textId="2F86D5B7" w:rsidR="003F6014" w:rsidRPr="000C185B" w:rsidRDefault="003F6014" w:rsidP="003F6014">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4.2</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A41E8" w14:textId="37D2C244" w:rsidR="003F6014" w:rsidRPr="000C185B" w:rsidRDefault="003F6014" w:rsidP="003F601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obligaţiuni garantate de nivel 1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F5C9D" w14:textId="564AD551" w:rsidR="003F6014" w:rsidRPr="000C185B" w:rsidRDefault="003F6014" w:rsidP="003F6014">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0CC21" w14:textId="0FE66576" w:rsidR="003F6014" w:rsidRPr="000C185B" w:rsidRDefault="003F6014" w:rsidP="003F6014">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lang w:val="it-IT"/>
              </w:rPr>
              <w:t>X</w:t>
            </w: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3C056" w14:textId="14CF1BF6" w:rsidR="003F6014" w:rsidRPr="000C185B" w:rsidRDefault="003F6014" w:rsidP="003F6014">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lang w:val="it-IT"/>
              </w:rPr>
              <w:t>X</w:t>
            </w: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6A5D8" w14:textId="687079C4" w:rsidR="003F6014" w:rsidRPr="000C185B" w:rsidRDefault="003F6014" w:rsidP="003F6014">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it-I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51A07" w14:textId="3DFC4665" w:rsidR="003F6014" w:rsidRPr="000C185B" w:rsidRDefault="003F6014" w:rsidP="003F6014">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it-IT"/>
              </w:rPr>
              <w:t>X</w:t>
            </w:r>
          </w:p>
        </w:tc>
      </w:tr>
      <w:tr w:rsidR="005B2E69" w:rsidRPr="000C185B" w14:paraId="0791AA3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44BFC" w14:textId="20EE7E3A"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0550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3EC0B" w14:textId="291A821D" w:rsidR="009815CA" w:rsidRPr="000C185B" w:rsidRDefault="009815CA" w:rsidP="009815CA">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4.3</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3589B" w14:textId="6A6BDA0A" w:rsidR="009815CA" w:rsidRPr="000C185B" w:rsidRDefault="009815CA" w:rsidP="009815C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B20C2" w14:textId="77777777" w:rsidR="009815CA" w:rsidRPr="000C185B" w:rsidRDefault="009815CA" w:rsidP="009815CA">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45C10"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CA463"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B23E2" w14:textId="7F84DB9A"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C7E9B" w14:textId="26E993B7"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r>
      <w:tr w:rsidR="005B2E69" w:rsidRPr="000C185B" w14:paraId="3E37B72F"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3F91F" w14:textId="1D770FB6"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0560</w:t>
            </w:r>
          </w:p>
        </w:tc>
        <w:tc>
          <w:tcPr>
            <w:tcW w:w="4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8FF6A" w14:textId="75456F56" w:rsidR="009815CA" w:rsidRPr="000C185B" w:rsidRDefault="009815CA" w:rsidP="009815CA">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4.4</w:t>
            </w:r>
          </w:p>
        </w:tc>
        <w:tc>
          <w:tcPr>
            <w:tcW w:w="154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B6798" w14:textId="5F0E7E28" w:rsidR="009815CA" w:rsidRPr="000C185B" w:rsidRDefault="009815CA" w:rsidP="009815C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2B</w:t>
            </w:r>
          </w:p>
        </w:tc>
        <w:tc>
          <w:tcPr>
            <w:tcW w:w="528"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1DCC8" w14:textId="77777777" w:rsidR="009815CA" w:rsidRPr="000C185B" w:rsidRDefault="009815CA" w:rsidP="009815CA">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F9EBA"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916A5"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68B72" w14:textId="69D49531"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c>
          <w:tcPr>
            <w:tcW w:w="581"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09241" w14:textId="1B6C5E1B"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r>
      <w:tr w:rsidR="005B2E69" w:rsidRPr="000C185B" w14:paraId="1FB50913" w14:textId="77777777" w:rsidTr="00390E99">
        <w:trPr>
          <w:gridBefore w:val="2"/>
          <w:gridAfter w:val="1"/>
          <w:wBefore w:w="15" w:type="pct"/>
          <w:wAfter w:w="52" w:type="pct"/>
          <w:jc w:val="center"/>
        </w:trPr>
        <w:tc>
          <w:tcPr>
            <w:tcW w:w="289" w:type="pct"/>
            <w:gridSpan w:val="2"/>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297E71EE" w14:textId="6B5FC4B4"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0570</w:t>
            </w:r>
          </w:p>
        </w:tc>
        <w:tc>
          <w:tcPr>
            <w:tcW w:w="489" w:type="pct"/>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72E5896E" w14:textId="3AA27888" w:rsidR="009815CA" w:rsidRPr="000C185B" w:rsidRDefault="009815CA" w:rsidP="009815CA">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4.5</w:t>
            </w:r>
          </w:p>
        </w:tc>
        <w:tc>
          <w:tcPr>
            <w:tcW w:w="1542" w:type="pct"/>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6AD63639" w14:textId="6510EC39" w:rsidR="009815CA" w:rsidRPr="000C185B" w:rsidRDefault="0056619F" w:rsidP="009815CA">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nelichide</w:t>
            </w:r>
          </w:p>
        </w:tc>
        <w:tc>
          <w:tcPr>
            <w:tcW w:w="528" w:type="pct"/>
            <w:gridSpan w:val="3"/>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36EB0CE3" w14:textId="77777777" w:rsidR="009815CA" w:rsidRPr="000C185B" w:rsidRDefault="009815CA" w:rsidP="009815CA">
            <w:pPr>
              <w:spacing w:after="0" w:line="240" w:lineRule="auto"/>
              <w:jc w:val="center"/>
              <w:rPr>
                <w:rFonts w:ascii="Times New Roman" w:eastAsia="Times New Roman" w:hAnsi="Times New Roman" w:cs="Times New Roman"/>
                <w:lang w:val="it-IT"/>
              </w:rPr>
            </w:pPr>
          </w:p>
        </w:tc>
        <w:tc>
          <w:tcPr>
            <w:tcW w:w="515" w:type="pct"/>
            <w:gridSpan w:val="3"/>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725A34C2"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467" w:type="pct"/>
            <w:gridSpan w:val="2"/>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09A6DD95" w14:textId="77777777" w:rsidR="009815CA" w:rsidRPr="000C185B" w:rsidRDefault="009815CA" w:rsidP="009815CA">
            <w:pPr>
              <w:spacing w:after="0" w:line="240" w:lineRule="auto"/>
              <w:jc w:val="center"/>
              <w:rPr>
                <w:rFonts w:ascii="Times New Roman" w:eastAsia="Times New Roman" w:hAnsi="Times New Roman" w:cs="Times New Roman"/>
                <w:sz w:val="20"/>
                <w:szCs w:val="20"/>
                <w:lang w:val="it-IT"/>
              </w:rPr>
            </w:pPr>
          </w:p>
        </w:tc>
        <w:tc>
          <w:tcPr>
            <w:tcW w:w="521" w:type="pct"/>
            <w:gridSpan w:val="4"/>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618F4E35" w14:textId="2762FB77"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c>
          <w:tcPr>
            <w:tcW w:w="581" w:type="pct"/>
            <w:gridSpan w:val="3"/>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51B8201E" w14:textId="1B55CCEA" w:rsidR="009815CA" w:rsidRPr="000C185B" w:rsidRDefault="009815CA" w:rsidP="009815CA">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lang w:val="pt-PT"/>
              </w:rPr>
              <w:t>X</w:t>
            </w:r>
          </w:p>
        </w:tc>
      </w:tr>
      <w:tr w:rsidR="006A692F" w:rsidRPr="000C185B" w14:paraId="0341DB6C" w14:textId="77777777" w:rsidTr="00390E99">
        <w:trPr>
          <w:gridBefore w:val="1"/>
          <w:gridAfter w:val="1"/>
          <w:wBefore w:w="8" w:type="pct"/>
          <w:wAfter w:w="52" w:type="pct"/>
          <w:trHeight w:val="390"/>
          <w:jc w:val="center"/>
        </w:trPr>
        <w:tc>
          <w:tcPr>
            <w:tcW w:w="4940" w:type="pct"/>
            <w:gridSpan w:val="20"/>
            <w:tcBorders>
              <w:bottom w:val="single" w:sz="4" w:space="0" w:color="auto"/>
            </w:tcBorders>
            <w:tcMar>
              <w:top w:w="24" w:type="dxa"/>
              <w:left w:w="48" w:type="dxa"/>
              <w:bottom w:w="24" w:type="dxa"/>
              <w:right w:w="48" w:type="dxa"/>
            </w:tcMar>
            <w:hideMark/>
          </w:tcPr>
          <w:p w14:paraId="1BED63E1" w14:textId="77777777" w:rsidR="00E466F5" w:rsidRPr="000C185B" w:rsidRDefault="00E466F5" w:rsidP="004604CC">
            <w:pPr>
              <w:spacing w:after="0" w:line="240" w:lineRule="auto"/>
              <w:ind w:firstLine="567"/>
              <w:jc w:val="both"/>
              <w:rPr>
                <w:rFonts w:ascii="Times New Roman" w:eastAsia="Times New Roman" w:hAnsi="Times New Roman" w:cs="Times New Roman"/>
                <w:b/>
                <w:bCs/>
                <w:color w:val="663300"/>
              </w:rPr>
            </w:pPr>
          </w:p>
          <w:p w14:paraId="661D0B28" w14:textId="4A6B92D9" w:rsidR="006A692F" w:rsidRPr="000C185B" w:rsidRDefault="006A692F" w:rsidP="00390E99">
            <w:pPr>
              <w:spacing w:after="120" w:line="240" w:lineRule="auto"/>
              <w:ind w:firstLine="567"/>
              <w:jc w:val="both"/>
              <w:rPr>
                <w:rFonts w:ascii="Times New Roman" w:eastAsia="Times New Roman" w:hAnsi="Times New Roman" w:cs="Times New Roman"/>
                <w:sz w:val="24"/>
                <w:szCs w:val="24"/>
              </w:rPr>
            </w:pPr>
            <w:r w:rsidRPr="000C185B">
              <w:rPr>
                <w:rFonts w:ascii="Times New Roman" w:eastAsia="Times New Roman" w:hAnsi="Times New Roman" w:cs="Times New Roman"/>
                <w:sz w:val="24"/>
                <w:szCs w:val="24"/>
              </w:rPr>
              <w:t>Continuare</w:t>
            </w:r>
            <w:r w:rsidR="007D7D1D" w:rsidRPr="000C185B">
              <w:rPr>
                <w:rFonts w:ascii="Times New Roman" w:eastAsia="Times New Roman" w:hAnsi="Times New Roman" w:cs="Times New Roman"/>
                <w:sz w:val="24"/>
                <w:szCs w:val="24"/>
              </w:rPr>
              <w:t xml:space="preserve"> coloane</w:t>
            </w:r>
            <w:r w:rsidRPr="000C185B">
              <w:rPr>
                <w:rFonts w:ascii="Times New Roman" w:eastAsia="Times New Roman" w:hAnsi="Times New Roman" w:cs="Times New Roman"/>
                <w:sz w:val="24"/>
                <w:szCs w:val="24"/>
              </w:rPr>
              <w:t> </w:t>
            </w:r>
          </w:p>
        </w:tc>
      </w:tr>
      <w:tr w:rsidR="005B2E69" w:rsidRPr="000C185B" w14:paraId="410F3556" w14:textId="77777777" w:rsidTr="00390E99">
        <w:trPr>
          <w:gridBefore w:val="1"/>
          <w:gridAfter w:val="1"/>
          <w:wBefore w:w="8" w:type="pct"/>
          <w:wAfter w:w="52" w:type="pct"/>
          <w:jc w:val="center"/>
        </w:trPr>
        <w:tc>
          <w:tcPr>
            <w:tcW w:w="2329" w:type="pct"/>
            <w:gridSpan w:val="5"/>
            <w:vMerge w:val="restart"/>
            <w:tcBorders>
              <w:top w:val="single" w:sz="4" w:space="0" w:color="auto"/>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8B6234" w14:textId="77777777" w:rsidR="007D7D1D" w:rsidRPr="000C185B" w:rsidRDefault="007D7D1D" w:rsidP="00A05F2B">
            <w:pPr>
              <w:spacing w:after="0" w:line="240" w:lineRule="auto"/>
              <w:rPr>
                <w:rFonts w:ascii="Times New Roman" w:eastAsia="Times New Roman" w:hAnsi="Times New Roman" w:cs="Times New Roman"/>
              </w:rPr>
            </w:pPr>
          </w:p>
        </w:tc>
        <w:tc>
          <w:tcPr>
            <w:tcW w:w="528" w:type="pct"/>
            <w:gridSpan w:val="3"/>
            <w:vMerge w:val="restart"/>
            <w:tcBorders>
              <w:top w:val="single" w:sz="4" w:space="0" w:color="auto"/>
              <w:left w:val="single" w:sz="6" w:space="0" w:color="000000"/>
              <w:right w:val="single" w:sz="6" w:space="0" w:color="000000"/>
            </w:tcBorders>
            <w:shd w:val="clear" w:color="auto" w:fill="DDDDDD"/>
            <w:tcMar>
              <w:top w:w="24" w:type="dxa"/>
              <w:left w:w="0" w:type="dxa"/>
              <w:bottom w:w="24" w:type="dxa"/>
              <w:right w:w="0" w:type="dxa"/>
            </w:tcMar>
            <w:hideMark/>
          </w:tcPr>
          <w:p w14:paraId="4E431F90" w14:textId="4BFDA0EA" w:rsidR="007D7D1D" w:rsidRPr="000C185B" w:rsidRDefault="007D7D1D" w:rsidP="007D7D1D">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Exceptate de la plafonul aplicabil intrărilor</w:t>
            </w:r>
          </w:p>
        </w:tc>
        <w:tc>
          <w:tcPr>
            <w:tcW w:w="503" w:type="pct"/>
            <w:gridSpan w:val="2"/>
            <w:vMerge w:val="restart"/>
            <w:tcBorders>
              <w:top w:val="single" w:sz="4" w:space="0" w:color="auto"/>
              <w:left w:val="single" w:sz="6" w:space="0" w:color="000000"/>
              <w:bottom w:val="single" w:sz="6" w:space="0" w:color="000000"/>
              <w:right w:val="single" w:sz="6" w:space="0" w:color="000000"/>
            </w:tcBorders>
            <w:shd w:val="clear" w:color="auto" w:fill="DDDDDD"/>
            <w:tcMar>
              <w:top w:w="24" w:type="dxa"/>
              <w:left w:w="0" w:type="dxa"/>
              <w:bottom w:w="24" w:type="dxa"/>
              <w:right w:w="0" w:type="dxa"/>
            </w:tcMar>
            <w:hideMark/>
          </w:tcPr>
          <w:p w14:paraId="001EAA6A" w14:textId="77777777" w:rsidR="007D7D1D" w:rsidRPr="000C185B" w:rsidRDefault="007D7D1D"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 standard</w:t>
            </w:r>
          </w:p>
        </w:tc>
        <w:tc>
          <w:tcPr>
            <w:tcW w:w="1581" w:type="pct"/>
            <w:gridSpan w:val="10"/>
            <w:tcBorders>
              <w:top w:val="single" w:sz="4" w:space="0" w:color="auto"/>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7C427B" w14:textId="77777777" w:rsidR="007D7D1D" w:rsidRPr="000C185B" w:rsidRDefault="007D7D1D"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Ponderea aplicabilă</w:t>
            </w:r>
          </w:p>
        </w:tc>
      </w:tr>
      <w:tr w:rsidR="0080130B" w:rsidRPr="000C185B" w14:paraId="5A24EED3" w14:textId="77777777" w:rsidTr="00390E99">
        <w:trPr>
          <w:gridBefore w:val="1"/>
          <w:gridAfter w:val="1"/>
          <w:wBefore w:w="8" w:type="pct"/>
          <w:wAfter w:w="52" w:type="pct"/>
          <w:jc w:val="center"/>
        </w:trPr>
        <w:tc>
          <w:tcPr>
            <w:tcW w:w="2329" w:type="pct"/>
            <w:gridSpan w:val="5"/>
            <w:vMerge/>
            <w:tcBorders>
              <w:top w:val="single" w:sz="6" w:space="0" w:color="000000"/>
              <w:left w:val="single" w:sz="6" w:space="0" w:color="000000"/>
              <w:bottom w:val="single" w:sz="6" w:space="0" w:color="000000"/>
              <w:right w:val="single" w:sz="6" w:space="0" w:color="000000"/>
            </w:tcBorders>
            <w:vAlign w:val="center"/>
            <w:hideMark/>
          </w:tcPr>
          <w:p w14:paraId="7F7E057F" w14:textId="77777777" w:rsidR="007D7D1D" w:rsidRPr="000C185B" w:rsidRDefault="007D7D1D" w:rsidP="00A05F2B">
            <w:pPr>
              <w:spacing w:after="0" w:line="240" w:lineRule="auto"/>
              <w:rPr>
                <w:rFonts w:ascii="Times New Roman" w:eastAsia="Times New Roman" w:hAnsi="Times New Roman" w:cs="Times New Roman"/>
              </w:rPr>
            </w:pPr>
          </w:p>
        </w:tc>
        <w:tc>
          <w:tcPr>
            <w:tcW w:w="528" w:type="pct"/>
            <w:gridSpan w:val="3"/>
            <w:vMerge/>
            <w:tcBorders>
              <w:left w:val="single" w:sz="6" w:space="0" w:color="000000"/>
              <w:bottom w:val="single" w:sz="6" w:space="0" w:color="000000"/>
              <w:right w:val="single" w:sz="6" w:space="0" w:color="000000"/>
            </w:tcBorders>
            <w:shd w:val="clear" w:color="auto" w:fill="DDDDDD"/>
            <w:vAlign w:val="center"/>
            <w:hideMark/>
          </w:tcPr>
          <w:p w14:paraId="20A5D080" w14:textId="056D4506" w:rsidR="007D7D1D" w:rsidRPr="000C185B" w:rsidRDefault="007D7D1D" w:rsidP="00A05F2B">
            <w:pPr>
              <w:spacing w:after="0" w:line="240" w:lineRule="auto"/>
              <w:rPr>
                <w:rFonts w:ascii="Times New Roman" w:eastAsia="Times New Roman" w:hAnsi="Times New Roman" w:cs="Times New Roman"/>
                <w:lang w:val="it-IT"/>
              </w:rPr>
            </w:pPr>
          </w:p>
        </w:tc>
        <w:tc>
          <w:tcPr>
            <w:tcW w:w="503" w:type="pct"/>
            <w:gridSpan w:val="2"/>
            <w:vMerge/>
            <w:tcBorders>
              <w:top w:val="single" w:sz="6" w:space="0" w:color="000000"/>
              <w:left w:val="single" w:sz="6" w:space="0" w:color="000000"/>
              <w:bottom w:val="single" w:sz="6" w:space="0" w:color="000000"/>
              <w:right w:val="single" w:sz="6" w:space="0" w:color="000000"/>
            </w:tcBorders>
            <w:vAlign w:val="center"/>
            <w:hideMark/>
          </w:tcPr>
          <w:p w14:paraId="143C7F9E" w14:textId="77777777" w:rsidR="007D7D1D" w:rsidRPr="000C185B" w:rsidRDefault="007D7D1D" w:rsidP="00A05F2B">
            <w:pPr>
              <w:spacing w:after="0" w:line="240" w:lineRule="auto"/>
              <w:rPr>
                <w:rFonts w:ascii="Times New Roman" w:eastAsia="Times New Roman" w:hAnsi="Times New Roman" w:cs="Times New Roman"/>
                <w:lang w:val="it-IT"/>
              </w:rPr>
            </w:pPr>
          </w:p>
        </w:tc>
        <w:tc>
          <w:tcPr>
            <w:tcW w:w="519" w:type="pct"/>
            <w:gridSpan w:val="5"/>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6FF87DF4" w14:textId="77777777" w:rsidR="007D7D1D" w:rsidRPr="000C185B" w:rsidRDefault="007D7D1D"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75 % aplicabil intrărilor</w:t>
            </w:r>
          </w:p>
        </w:tc>
        <w:tc>
          <w:tcPr>
            <w:tcW w:w="507"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2B04E444" w14:textId="77777777" w:rsidR="007D7D1D" w:rsidRPr="000C185B" w:rsidRDefault="007D7D1D"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incidenţa plafonului de 90 % aplicabil intrărilor</w:t>
            </w:r>
          </w:p>
        </w:tc>
        <w:tc>
          <w:tcPr>
            <w:tcW w:w="555"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11" w:type="dxa"/>
              <w:bottom w:w="24" w:type="dxa"/>
              <w:right w:w="11" w:type="dxa"/>
            </w:tcMar>
            <w:hideMark/>
          </w:tcPr>
          <w:p w14:paraId="75B5CA75" w14:textId="77777777" w:rsidR="007D7D1D" w:rsidRPr="000C185B" w:rsidRDefault="007D7D1D"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Exceptată de la plafonul aplicabil intrărilor</w:t>
            </w:r>
          </w:p>
        </w:tc>
      </w:tr>
      <w:tr w:rsidR="00704D51" w:rsidRPr="000C185B" w14:paraId="6CFA20CC"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55EB0C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Rând</w:t>
            </w:r>
          </w:p>
        </w:tc>
        <w:tc>
          <w:tcPr>
            <w:tcW w:w="48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49F5B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ID</w:t>
            </w:r>
          </w:p>
        </w:tc>
        <w:tc>
          <w:tcPr>
            <w:tcW w:w="1542"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64481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Element</w:t>
            </w:r>
          </w:p>
        </w:tc>
        <w:tc>
          <w:tcPr>
            <w:tcW w:w="528"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2DA52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0060</w:t>
            </w:r>
          </w:p>
        </w:tc>
        <w:tc>
          <w:tcPr>
            <w:tcW w:w="503"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526392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0070</w:t>
            </w:r>
          </w:p>
        </w:tc>
        <w:tc>
          <w:tcPr>
            <w:tcW w:w="519" w:type="pct"/>
            <w:gridSpan w:val="5"/>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66BD2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0080</w:t>
            </w:r>
          </w:p>
        </w:tc>
        <w:tc>
          <w:tcPr>
            <w:tcW w:w="507"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16CF05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0090</w:t>
            </w:r>
          </w:p>
        </w:tc>
        <w:tc>
          <w:tcPr>
            <w:tcW w:w="555"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4CD0F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0100</w:t>
            </w:r>
          </w:p>
        </w:tc>
      </w:tr>
      <w:tr w:rsidR="003B63C1" w:rsidRPr="000C185B" w14:paraId="73E1D9E1"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16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4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BC92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F943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 INTRĂRI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AF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365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47B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A7E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69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3B63C1" w:rsidRPr="000C185B" w14:paraId="165BA9C0"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094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0BF29EA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E427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 xml:space="preserve">Intrări rezultate din </w:t>
            </w:r>
            <w:r w:rsidRPr="000C185B">
              <w:rPr>
                <w:rFonts w:ascii="Times New Roman" w:eastAsia="Times New Roman" w:hAnsi="Times New Roman" w:cs="Times New Roman"/>
                <w:b/>
                <w:bCs/>
                <w:lang w:val="ro-MD"/>
              </w:rPr>
              <w:t xml:space="preserve">tranzacţii/depozite </w:t>
            </w:r>
            <w:r w:rsidRPr="000C185B">
              <w:rPr>
                <w:rFonts w:ascii="Times New Roman" w:eastAsia="Times New Roman" w:hAnsi="Times New Roman" w:cs="Times New Roman"/>
                <w:b/>
                <w:bCs/>
                <w:lang w:val="it-IT"/>
              </w:rPr>
              <w:t>negarantate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9A7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F1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FA5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CD4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6F1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3B63C1" w:rsidRPr="000C185B" w14:paraId="1CA22C1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FB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7637566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C1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9C1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14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7C7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786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BFF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B63C1" w:rsidRPr="000C185B" w14:paraId="69C784C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7C3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468817D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3BB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 care nu corespund rambursării principalului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8EC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634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DBB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647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37F4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3B5AF74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0E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35C7CB2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E83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57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751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7EE6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12F8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9D0C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B63C1" w:rsidRPr="000C185B" w14:paraId="12F68553"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0C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7473BC0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20DE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retail</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F06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49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238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1262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10CD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0680E82C"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586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4FDB97C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309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societăţi nefinanciare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6EA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00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C951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FA04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2A8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575166D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930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2CAFB6B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545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administraţii centrale, bănci multilaterale de dezvoltare şi entităţi din sectorul public</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74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91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791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060B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AF04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2E620A4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3B1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0229FCC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A50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alte entităţi juridice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E61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1D3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932F"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300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9D1C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1BC29C6D"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FB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2C36797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EDB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6FA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8CE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702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63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87B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B63C1" w:rsidRPr="000C185B" w14:paraId="1997E0A3"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7CE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24BBBF9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629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21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7D1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367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5B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8E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3B63C1" w:rsidRPr="000C185B" w14:paraId="2011D90F"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989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5697CE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380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 în cazul cărora banca este în măsură să stabilească o rată de intrare simetrică corespunzătoare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D7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85EC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C439"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B25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AD81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1147096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3246F" w14:textId="11CC1AC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A49939C" w14:textId="5E2C7712"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B0A6FC" w14:textId="6AE0D683"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02C6D2" w14:textId="4E924BC9"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9245BF" w14:textId="5D7242F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A99F6"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14995"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0C374"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6D73751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DED831" w14:textId="037F317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2188B38" w14:textId="41990C6D"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1BEC2" w14:textId="277E90E9"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 care nu sunt clasificate drept depozite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FE308" w14:textId="3D89EFEB"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5797B" w14:textId="6FC5E9D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239C6" w14:textId="16A8539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F55D1" w14:textId="529B9F25"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C1A8D" w14:textId="37353FBC"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22A6E401"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7E99F" w14:textId="10DADB5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21A31C9" w14:textId="371DCD2F"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4A843" w14:textId="0D55547A"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7EDAE" w14:textId="1D967BF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606CD" w14:textId="311EED6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FB11A"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8A08FD"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87A3E2"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43E3204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53B3F" w14:textId="0A8567A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DCEB874" w14:textId="3AE5203E"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70871" w14:textId="0312D06E"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BA9C6" w14:textId="03D2C0A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CD8CA" w14:textId="4734FB4B"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657847"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40CCA"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B9440"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35F50FD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84BA3" w14:textId="5699410E"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0FA7160" w14:textId="50619851"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C3C74" w14:textId="4B1D3A49"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Intrările corespunzătoare ieşirilor în conformitate cu angajamentele aferente creditelor promoţionale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7FA0C" w14:textId="3B51DAB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051E9" w14:textId="4E4049F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233049" w14:textId="1361638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035C9" w14:textId="1A3384F0"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C54FC" w14:textId="457FB7B0"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570EB59A"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0ECA9" w14:textId="4FB6C63C"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303EA34" w14:textId="31DFC9D5"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CD2C9" w14:textId="714EC8A4"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operaţiuni de finanţare a comerţului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F59A3" w14:textId="76743AB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E9C5A" w14:textId="63FDFB3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1163E"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F116E"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C78AF"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3E606F6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1DCA85" w14:textId="219B3A6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8EF4325" w14:textId="5B1B8D6D"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EFB72F" w14:textId="4B0D87E8"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care ajung la scadenţă în termende 30 de zile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370A0" w14:textId="6123AC0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468FE" w14:textId="308BF6E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C9AF5"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19C2B"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F0FE81"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2C025EDE"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487AD1" w14:textId="048B5AF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89C553B" w14:textId="712CF91C"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7E7FD7" w14:textId="655DA965"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Credite care nu au o dată de expirare contractuală definită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B38EA" w14:textId="55387C3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352BB" w14:textId="7301C209"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9B517"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B4EF39"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A3C91"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5F88F3E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73113" w14:textId="257DC9BC"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5227A0C" w14:textId="65B0EB84"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B0F787" w14:textId="4F4805F6"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poziţiile pe instrumente de capital legate de indici principali, cu condiţia să nu se dubleze cu activele 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4AF5D" w14:textId="1919947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985AE8" w14:textId="056295B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41AC6"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3E303"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8D610"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766A613F"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6B261" w14:textId="3216758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DD60A27" w14:textId="22A8ADE4"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06EFB" w14:textId="3C23CD7C"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provenite din eliberarea soldurilor deţinute în conturi separate în conformitate cu cerinţele de reglementare privind protejarea activelor clienţilor care sunt destinate tranzacţionării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BE73EA" w14:textId="448ED6B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1C4F4" w14:textId="36D07EC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DA2AC"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69F30"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5D432"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2B21C4AA"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C9D0B9" w14:textId="779B7C2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65932EE" w14:textId="22F65C9A"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1.1.9</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3B99D" w14:textId="604B4C98"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instrumente financiare derivate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49E44" w14:textId="43C65C7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8758F" w14:textId="2BD5A3E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2ED80"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E3FC3"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0E3D8"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36A16275"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F79BE" w14:textId="0F832EC9"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AEE45FD" w14:textId="36A67FCE"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1.1.10</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FDE30" w14:textId="2C81D0D0"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BCB21" w14:textId="0B34804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C75D8" w14:textId="7829C68E"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1DCE7"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43FF1"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5D8F7"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03439F9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41489" w14:textId="75B3409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0149341" w14:textId="78C14581"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1EE89" w14:textId="29945AAE"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Alte intrări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8A54B" w14:textId="3B677F9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A1431" w14:textId="0C963DB7"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54F21"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968B9"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9362D6"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716EFF6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10AD1" w14:textId="7C47B0ED"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0263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9F8D02A" w14:textId="3DF8E9B1"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6A5BC" w14:textId="112A0C56"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rezultate din tranzacţii de creditare garantate şi operaţiuni ajustate la condiţiile pieţei de capital</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10C45" w14:textId="1527FB5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066FD" w14:textId="39E1DFA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BF364" w14:textId="294D88C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52A5B" w14:textId="1E84C084"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6B588" w14:textId="65DA3E59"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3B63C1" w:rsidRPr="000C185B" w14:paraId="34BB4970"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9737A" w14:textId="0096D79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97007CD" w14:textId="35D98DFA"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846AC" w14:textId="76288CA8"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este o bancă centrală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C106C" w14:textId="0CA8F05C"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3ED435" w14:textId="4819BF7B"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FA7FB" w14:textId="1ED3A52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C20E7" w14:textId="3873B058"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6FF41" w14:textId="4940FE61"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r>
      <w:tr w:rsidR="003B63C1" w:rsidRPr="000C185B" w14:paraId="53FCD91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C10FF" w14:textId="655B69C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924C67A" w14:textId="057EBEBC"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F06DF" w14:textId="6A67F102"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17569B"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2379F" w14:textId="3095DB3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CBB42" w14:textId="00072EF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8AD6B" w14:textId="2EA066E2"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119E91" w14:textId="5A97C0B2"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034EB3DD"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0CB2B" w14:textId="7EF711D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01F261C" w14:textId="42BB1837"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5D2D2" w14:textId="1E9CBB37"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5832E" w14:textId="77777777" w:rsidR="00675260" w:rsidRPr="000C185B" w:rsidRDefault="00675260" w:rsidP="00675260">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63ABA" w14:textId="7DC7008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7C232"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1BCB8"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1E6C4"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0EAE838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302C3" w14:textId="566C02D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ADDBD3E" w14:textId="08B53318"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1DB87" w14:textId="2A75DC6A"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F8204" w14:textId="77777777" w:rsidR="00675260" w:rsidRPr="000C185B" w:rsidRDefault="00675260" w:rsidP="00675260">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6BA13B" w14:textId="069586E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151CBD" w14:textId="316629A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C635D" w14:textId="3759F485"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CC56C" w14:textId="110652E8"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r>
      <w:tr w:rsidR="003B63C1" w:rsidRPr="000C185B" w14:paraId="7C7D82F7"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E2AFC4" w14:textId="6773AD8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27D9EF0" w14:textId="40DF9B20"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472185" w14:textId="5D4F040C"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DDE54" w14:textId="3B5B300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735D3" w14:textId="344D629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8BC6A" w14:textId="17CB241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10368" w14:textId="6734C199"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C588B" w14:textId="6DF407B6"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64C6E8E1"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EC39B" w14:textId="45D8B7FE"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CD2C815" w14:textId="26177440"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29EFF" w14:textId="6CD38115"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AA6E1" w14:textId="090BE79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D0E485" w14:textId="28BF263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DBB9E8" w14:textId="482956C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7A8DD" w14:textId="74F311D7"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5E6DF" w14:textId="2C00677B"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526D4520"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52DE5" w14:textId="5BD436C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61E8C1F" w14:textId="4BDA69BB"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F26A9C" w14:textId="15170407"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F0CB59" w14:textId="77777777" w:rsidR="00675260" w:rsidRPr="000C185B" w:rsidRDefault="00675260" w:rsidP="00675260">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5E5BA" w14:textId="2F0232E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B0CF3"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CB433"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9CDE9"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40622610"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AF888" w14:textId="0267576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70D2DA2" w14:textId="5191E170"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C6A7B" w14:textId="648274A8"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DDE3A" w14:textId="77777777" w:rsidR="00675260" w:rsidRPr="000C185B" w:rsidRDefault="00675260" w:rsidP="00675260">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3467D" w14:textId="7BC2423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40711" w14:textId="6674565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01953" w14:textId="1820E701"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8729F" w14:textId="414AC8F6"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r>
      <w:tr w:rsidR="003B63C1" w:rsidRPr="000C185B" w14:paraId="234A1D0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D5292" w14:textId="774584D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6B58AF2" w14:textId="0D6594AC"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052F0" w14:textId="0D0546F4"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9A7FC0" w14:textId="1E7FC88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3DC4B" w14:textId="273C73E7"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C6E052" w14:textId="553739BC"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870AB" w14:textId="42AED2D0"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749E1" w14:textId="47DA5685"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099502D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6FC2F" w14:textId="1E3607CE"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A45745C" w14:textId="19D63B5C"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DCCBB" w14:textId="4AB003E0"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F3FD93" w14:textId="5D917ED7"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3A97F" w14:textId="31BBEF79"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A56B5" w14:textId="11DEC7FB"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D5B69" w14:textId="2AAAA58D"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A89626" w14:textId="6F9DE2FE"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570CDF8D"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632D9" w14:textId="60C2A8BD"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EE9A4D7" w14:textId="26D04F40"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65CF9C" w14:textId="207D1601"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A3EC2" w14:textId="79C1F056"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65CF5" w14:textId="202E1A7D"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923F4" w14:textId="23BB020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F538B4" w14:textId="5848BCF9"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D5543" w14:textId="798689C6"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1BB92C6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9B3E3" w14:textId="396071A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936E59B" w14:textId="43F51645"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3327D" w14:textId="2C641F8C"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84D4AD" w14:textId="181B067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FE6EF" w14:textId="5FD3DD7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AB42DB" w14:textId="5DE32C9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091EA" w14:textId="6F317B75"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AAD59" w14:textId="585A2DF7"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2063F93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B43C67" w14:textId="16A23D5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 xml:space="preserve"> 0289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17E073E" w14:textId="69170512"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8CED5" w14:textId="332A69AB"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39E25" w14:textId="7D248EB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69FF8" w14:textId="7E835119"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93E595" w14:textId="0ECB37D4"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B3B9B" w14:textId="25296A5A"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A5ECE" w14:textId="40E1CA39"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7A28FEC5"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3827C" w14:textId="3117CA2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EB19D6B" w14:textId="78B2B452"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111ED" w14:textId="7ABCA78B"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974E8" w14:textId="3274862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6D0E2" w14:textId="3B4AFCA7"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583775" w14:textId="46CB69E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456AC" w14:textId="04A9ED6E"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DF626" w14:textId="06063EC6"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08A65EF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B9CEB" w14:textId="5E52C0E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83FCCB8" w14:textId="27BFBBA2"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D97AA" w14:textId="018DFB8A"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Garanţii reale de nivel 2B, care nu au fost deja incluse în secţiunea 1.2.1.1.4, 1.2.1.1.5 sau 1.2.1.1.6</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05962" w14:textId="77777777" w:rsidR="00675260" w:rsidRPr="000C185B" w:rsidRDefault="00675260" w:rsidP="00675260">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1CB8F" w14:textId="3EF78DC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B0751"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46426"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2E8B7"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156930BD"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F30A7" w14:textId="3A06474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EFA58D3" w14:textId="1DE896FB"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E6E8B" w14:textId="7EF4D327"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3A6CE" w14:textId="77777777" w:rsidR="00675260" w:rsidRPr="000C185B" w:rsidRDefault="00675260" w:rsidP="00675260">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324A6" w14:textId="1155734F"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1B8DE" w14:textId="1635662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DD7D7" w14:textId="199CD8D0"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7E3FFA" w14:textId="31365398"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lang w:val="it-IT"/>
              </w:rPr>
              <w:t>X</w:t>
            </w:r>
          </w:p>
        </w:tc>
      </w:tr>
      <w:tr w:rsidR="003B63C1" w:rsidRPr="000C185B" w14:paraId="2BBD291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AEEB4" w14:textId="4106408A"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A4436A6" w14:textId="69903EC1"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14E2E" w14:textId="5DC45577"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o poziţie scurtă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10650" w14:textId="500FB0E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C0F77" w14:textId="0501DB9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A315A" w14:textId="3351211E"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443E7" w14:textId="4A7054C3"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8DD8A6" w14:textId="5270A703"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4AE66B4F"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B3A4E" w14:textId="27E6C18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EF89C7A" w14:textId="69417DA7"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7BB80" w14:textId="107E6934"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nu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10CC5" w14:textId="5C96BB31"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3B15E" w14:textId="1D9835B2"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827C8" w14:textId="7350C0E8"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B0C2E" w14:textId="7C057CEA"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F2977" w14:textId="799607ED" w:rsidR="00675260" w:rsidRPr="000C185B" w:rsidRDefault="00675260" w:rsidP="00675260">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3B63C1" w:rsidRPr="000C185B" w14:paraId="2452760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2CED7" w14:textId="5A9B3840"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F55F907" w14:textId="2371C146" w:rsidR="00675260" w:rsidRPr="000C185B" w:rsidRDefault="00675260" w:rsidP="00675260">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F6319" w14:textId="5E104DD4" w:rsidR="00675260" w:rsidRPr="000C185B" w:rsidRDefault="00675260" w:rsidP="00675260">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9A31B" w14:textId="3286AF15"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83014D" w14:textId="73F79623" w:rsidR="00675260" w:rsidRPr="000C185B" w:rsidRDefault="00675260" w:rsidP="00675260">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D5AD2F" w14:textId="77777777" w:rsidR="00675260" w:rsidRPr="000C185B" w:rsidRDefault="00675260" w:rsidP="00675260">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19F1F"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220D5" w14:textId="77777777" w:rsidR="00675260" w:rsidRPr="000C185B" w:rsidRDefault="00675260" w:rsidP="00675260">
            <w:pPr>
              <w:spacing w:after="0" w:line="240" w:lineRule="auto"/>
              <w:jc w:val="center"/>
              <w:rPr>
                <w:rFonts w:ascii="Times New Roman" w:eastAsia="Times New Roman" w:hAnsi="Times New Roman" w:cs="Times New Roman"/>
                <w:sz w:val="20"/>
                <w:szCs w:val="20"/>
              </w:rPr>
            </w:pPr>
          </w:p>
        </w:tc>
      </w:tr>
      <w:tr w:rsidR="003B63C1" w:rsidRPr="000C185B" w14:paraId="6B785A7C"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5AE19" w14:textId="77777777"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0303</w:t>
            </w:r>
          </w:p>
          <w:p w14:paraId="1FA0D067"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767C2B3" w14:textId="7D849E3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A55193" w14:textId="63B69978"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75AAD" w14:textId="6F2A7A5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E9CBB" w14:textId="4BA35A9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F6B68"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F83478"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1C891"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20748AE3"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FB9D8" w14:textId="54D6C1F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7D9704F" w14:textId="4DDD327F"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63C33" w14:textId="39E70A54"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nu este o bancă central</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03E87" w14:textId="6F840A56"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DB9E41" w14:textId="378D6C9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2FBF4" w14:textId="478AE31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89F65" w14:textId="3637098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7EB24" w14:textId="78764D65"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31F8A311"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B7EF09" w14:textId="6D842076"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25A14A6" w14:textId="00DE49FB"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6D8C1" w14:textId="6AC8C014"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care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643A6"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E187D" w14:textId="327DAB5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1E3D71" w14:textId="1A21FE9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7DD37" w14:textId="2530E197"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E2D32" w14:textId="5F4B258F"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60951D4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3897B" w14:textId="60ECD8A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C7DFFE3" w14:textId="793F981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E76E4" w14:textId="17BA9103"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B3D0FD" w14:textId="77777777" w:rsidR="0080130B" w:rsidRPr="000C185B" w:rsidRDefault="0080130B" w:rsidP="0080130B">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52A50" w14:textId="6B59CDD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525F0"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D512A"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FF7E18"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3F7DC55F"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EF4D2" w14:textId="6F3BBD2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7D2EF3B" w14:textId="61D5472E"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30AD8E" w14:textId="4E1895D6"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F1BFE" w14:textId="77777777" w:rsidR="0080130B" w:rsidRPr="000C185B" w:rsidRDefault="0080130B" w:rsidP="0080130B">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1BF68" w14:textId="203922B0"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8D458" w14:textId="4AF47BA6"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70C75" w14:textId="2038749C"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5D233" w14:textId="30DE4E54"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4D6E51B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B30790" w14:textId="5B6FB53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635CB25" w14:textId="67872058"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F2E3E" w14:textId="45F0C05C"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5DFEA2" w14:textId="401074F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E34DC" w14:textId="5263347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3EDBFA" w14:textId="42E191A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9C9A1" w14:textId="629E73C3"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090E17" w14:textId="73CBD87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43A6DD1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449F7" w14:textId="6E3CBBF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3665635" w14:textId="2B034E64"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6020D" w14:textId="38E32892"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97B8D" w14:textId="7D98457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586FF" w14:textId="55AF1EE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8B602" w14:textId="3A40A6C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B4E9B" w14:textId="5D4B28F6"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36F05" w14:textId="276F4B32"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1C5A877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082E3" w14:textId="73A4913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6E9EF8C" w14:textId="0B647CFF"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7805D" w14:textId="291C0028"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43398" w14:textId="77777777" w:rsidR="0080130B" w:rsidRPr="000C185B" w:rsidRDefault="0080130B" w:rsidP="0080130B">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C36D1" w14:textId="323EB6E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0,15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FDFA4"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A3901C"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C73FD"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7633B5C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2A6BF" w14:textId="2AFA9FF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BD8AD56"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1.2.2.1.3.1</w:t>
            </w:r>
          </w:p>
          <w:p w14:paraId="0B53D41E"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D3793" w14:textId="727EA2D1"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9D07A" w14:textId="77777777" w:rsidR="0080130B" w:rsidRPr="000C185B" w:rsidRDefault="0080130B" w:rsidP="0080130B">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FBC81" w14:textId="7F391F6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F4ECC" w14:textId="4D7615B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EA8D9" w14:textId="462C1E51"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06445" w14:textId="2593E78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4BD33EE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72FDF" w14:textId="3626520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724C507"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1.2.2.1.4</w:t>
            </w:r>
          </w:p>
          <w:p w14:paraId="58A47EBD"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9F0BD3" w14:textId="58A7A77C"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957E76" w14:textId="32D1295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1426A" w14:textId="1D2B107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0,25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DDCA2" w14:textId="1824AC95"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62411" w14:textId="51FD9EC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28B9F" w14:textId="09C2140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67BB2CB3"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375AE3" w14:textId="758776E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8E89F3B"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1.2.2.1.4.1</w:t>
            </w:r>
          </w:p>
          <w:p w14:paraId="02A68EBC"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E74B9" w14:textId="3F318043"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0C06B" w14:textId="69125E6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27FDE" w14:textId="00BCB45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04DED" w14:textId="625F516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A549D" w14:textId="7DC300E2"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CEADE" w14:textId="3D05DE4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2C84E95D"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99B34" w14:textId="252E2816"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6C48DFC"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1.2.2.1.5</w:t>
            </w:r>
          </w:p>
          <w:p w14:paraId="2323F12F"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86301" w14:textId="6D87ED03"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AE96A" w14:textId="129C7EA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96F5C" w14:textId="18B3C28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1ECD2" w14:textId="433AAA8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70A4E" w14:textId="3CACF60D"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34042" w14:textId="526837F9"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3B68F297"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049F5" w14:textId="033830D7"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DB6525E"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1.2.2.1.5.1</w:t>
            </w:r>
          </w:p>
          <w:p w14:paraId="1FE22116"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BFDBE" w14:textId="7682A4B5"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23711" w14:textId="0CF5AC5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7673C" w14:textId="47E05CF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03D64" w14:textId="055A684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7001F1" w14:textId="785E9C97"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74183" w14:textId="60AA4D48"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1731E29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08695" w14:textId="0063A9E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A791E11"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w:t>
            </w:r>
          </w:p>
          <w:p w14:paraId="5297DD17"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09A8D4" w14:textId="63833948"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E8EF4" w14:textId="3C3975D5"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DEFA7D" w14:textId="036A528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0,35</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C4AB4" w14:textId="20EC0EC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AA533" w14:textId="1B00DCE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045C8" w14:textId="0B27BBF3"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317D41BC"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03F0B" w14:textId="0E6222E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5E2F381"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1.2.2.1.6.1</w:t>
            </w:r>
          </w:p>
          <w:p w14:paraId="072F67EF"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2F49F" w14:textId="4EA47D0B"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F4577" w14:textId="175DFF6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8A791" w14:textId="0C1B647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14E81" w14:textId="11EADBF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D62C3" w14:textId="7A0644CF"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299A5" w14:textId="5D8AB97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2C42EFC2"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2F8A5" w14:textId="2DFA55F6"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7C093A2"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w:t>
            </w:r>
          </w:p>
          <w:p w14:paraId="2339A3EA"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5216E8" w14:textId="31ECA2D1"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care nu au fost deja incluse în secţiunea 1.2.2.1.4, 1.2.2.1.5 sau 1.2.2.1.6</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5A662" w14:textId="77777777" w:rsidR="0080130B" w:rsidRPr="000C185B" w:rsidRDefault="0080130B" w:rsidP="0080130B">
            <w:pPr>
              <w:spacing w:after="0" w:line="240" w:lineRule="auto"/>
              <w:jc w:val="center"/>
              <w:rPr>
                <w:rFonts w:ascii="Times New Roman" w:eastAsia="Times New Roman" w:hAnsi="Times New Roman" w:cs="Times New Roman"/>
                <w:lang w:val="pt-P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CF138" w14:textId="5E2EF43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8EAF3B"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56BFC"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C7EA3"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45FC7A7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06A48" w14:textId="4A5C602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4E0FD59"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1.2.2.1.7.1</w:t>
            </w:r>
          </w:p>
          <w:p w14:paraId="014A087A"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3EC44" w14:textId="566428FB"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BAC2B" w14:textId="77777777" w:rsidR="0080130B" w:rsidRPr="000C185B" w:rsidRDefault="0080130B" w:rsidP="0080130B">
            <w:pPr>
              <w:spacing w:after="0" w:line="240" w:lineRule="auto"/>
              <w:jc w:val="center"/>
              <w:rPr>
                <w:rFonts w:ascii="Times New Roman" w:eastAsia="Times New Roman" w:hAnsi="Times New Roman" w:cs="Times New Roman"/>
                <w:lang w:val="it-IT"/>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8CD30" w14:textId="5B85035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4B1A4" w14:textId="18DF135A"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FEB45" w14:textId="40F6343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1984C" w14:textId="403F127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r>
      <w:tr w:rsidR="003B63C1" w:rsidRPr="000C185B" w14:paraId="106253AA"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1A8D54" w14:textId="4EB4B7F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color w:val="000000" w:themeColor="text1"/>
              </w:rPr>
              <w:t>0337</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6039E23" w14:textId="77777777" w:rsidR="0080130B" w:rsidRPr="000C185B" w:rsidRDefault="0080130B" w:rsidP="0080130B">
            <w:pPr>
              <w:spacing w:after="0" w:line="240" w:lineRule="auto"/>
              <w:rPr>
                <w:rFonts w:ascii="Times New Roman" w:eastAsia="Times New Roman" w:hAnsi="Times New Roman" w:cs="Times New Roman"/>
                <w:color w:val="000000" w:themeColor="text1"/>
              </w:rPr>
            </w:pPr>
            <w:r w:rsidRPr="000C185B">
              <w:rPr>
                <w:rFonts w:ascii="Times New Roman" w:eastAsia="Times New Roman" w:hAnsi="Times New Roman" w:cs="Times New Roman"/>
                <w:color w:val="000000" w:themeColor="text1"/>
              </w:rPr>
              <w:t>1.2.2.2</w:t>
            </w:r>
          </w:p>
          <w:p w14:paraId="4AAC9DBE"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2C4DC6" w14:textId="53D658CA"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color w:val="000000" w:themeColor="text1"/>
                <w:lang w:val="it-IT"/>
              </w:rPr>
              <w:t>Garanţiile reale sunt utilizate pentru a acoperi o poziţie scurtă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09745" w14:textId="61192070"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812F4" w14:textId="1BFE477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EBC8CB" w14:textId="0508BE2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30FC1" w14:textId="3B74C0A7"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02A44" w14:textId="090FADA0"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0972E4B0"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A1DDB" w14:textId="3984764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0339</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9B9EFD0"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w:t>
            </w:r>
          </w:p>
          <w:p w14:paraId="3F38682C"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14582" w14:textId="5D31C19F"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care nu se califică drept active 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D49126" w14:textId="58DDE067"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D141A3" w14:textId="52F6C1FC"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FD419" w14:textId="5F7CAFF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87A4F" w14:textId="4D77AB9D"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8D727" w14:textId="02FF7CC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3B63C1" w:rsidRPr="000C185B" w14:paraId="56B6F4C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C04E2" w14:textId="1E63AB5A"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0341</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0B15E3B"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1.2.2.3.1</w:t>
            </w:r>
          </w:p>
          <w:p w14:paraId="3FE42499"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CDAE6" w14:textId="5F78F9AA"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Împrumuturi în marjă: garanţia reală nu este lichidă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4670D0" w14:textId="3F0ECEE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62AB70" w14:textId="3623DC6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0,50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7B34B"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60249"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1293A6"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4EA06F4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E59B5" w14:textId="18CAC0D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0343</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553FF9F"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1.2.2.3.2</w:t>
            </w:r>
          </w:p>
          <w:p w14:paraId="4D24556A"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D9A21" w14:textId="72824D9A"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E9692" w14:textId="0BE7FAC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30375" w14:textId="5D8CFC4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485D9E"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C667E"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4BF6C"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723D167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9ABA8C" w14:textId="04B8563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0345</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ED13F72" w14:textId="7777777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1.2.2.3.3</w:t>
            </w:r>
          </w:p>
          <w:p w14:paraId="38F35AA3" w14:textId="77777777" w:rsidR="0080130B" w:rsidRPr="000C185B" w:rsidRDefault="0080130B" w:rsidP="0080130B">
            <w:pPr>
              <w:spacing w:after="0" w:line="240" w:lineRule="auto"/>
              <w:rPr>
                <w:rFonts w:ascii="Times New Roman" w:eastAsia="Times New Roman" w:hAnsi="Times New Roman" w:cs="Times New Roman"/>
              </w:rPr>
            </w:pP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8E785" w14:textId="2C7BD7B9"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6BE06" w14:textId="260FAFD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4A474" w14:textId="42D9D0E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1,00</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5B96D"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7768C9"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BA6DD"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7928C874"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BEDCA" w14:textId="3930FDAC"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410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17E19A7" w14:textId="278086B4"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AE925" w14:textId="08BC6B5B"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intrări provenind din swap-uri pe garanţii reale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F033D" w14:textId="3F6F2BD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C09FD" w14:textId="26F2CB20"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7E5AF" w14:textId="4B675E8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33BF3" w14:textId="57A2E51E"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5F96CC" w14:textId="1F3C9BF3"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3B63C1" w:rsidRPr="000C185B" w14:paraId="2FA8ED9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F77CBE" w14:textId="733769E7"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420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779648F" w14:textId="2FE6BEB3"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38C33" w14:textId="422EB590"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(Diferenţa dintre intrările totale ponderate şi ieşirile totale ponderate care rezultă din tranzacţiile efectuate în alte state în care există restricţii privind transferul sau care sunt denominate în monede neconvertibile)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680F4" w14:textId="14F83BA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BDF75E" w14:textId="1215C73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7AC1D" w14:textId="6889713C"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29BA5" w14:textId="7BC9F138"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9CAE0" w14:textId="0D37FD2A"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3B63C1" w:rsidRPr="000C185B" w14:paraId="079E6C8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DACD5" w14:textId="37F7E5A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430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BDC2472" w14:textId="3C316C97"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1.5</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F04AD" w14:textId="4F1FB68B"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(Intrările excedentare provenite de la o bancă specializată afiliată)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343D4" w14:textId="0EAADC9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DF3D5" w14:textId="4BDD94DA"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007B9" w14:textId="0EA43CA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D519C6" w14:textId="4DB86548"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AAB67" w14:textId="361249FB"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80130B" w:rsidRPr="000C185B" w14:paraId="56F8675B" w14:textId="77777777" w:rsidTr="00390E99">
        <w:trPr>
          <w:gridBefore w:val="1"/>
          <w:gridAfter w:val="1"/>
          <w:wBefore w:w="8" w:type="pct"/>
          <w:wAfter w:w="52" w:type="pct"/>
          <w:jc w:val="center"/>
        </w:trPr>
        <w:tc>
          <w:tcPr>
            <w:tcW w:w="4940" w:type="pct"/>
            <w:gridSpan w:val="2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AABA9" w14:textId="78B7955E" w:rsidR="0080130B" w:rsidRPr="000C185B" w:rsidRDefault="0080130B" w:rsidP="0080130B">
            <w:pPr>
              <w:spacing w:before="120" w:after="120" w:line="240" w:lineRule="auto"/>
              <w:ind w:firstLine="567"/>
              <w:jc w:val="both"/>
              <w:rPr>
                <w:rFonts w:ascii="Times New Roman" w:eastAsia="Times New Roman" w:hAnsi="Times New Roman" w:cs="Times New Roman"/>
                <w:sz w:val="20"/>
                <w:szCs w:val="20"/>
              </w:rPr>
            </w:pPr>
            <w:r w:rsidRPr="000C185B">
              <w:rPr>
                <w:rFonts w:ascii="Times New Roman" w:eastAsia="Times New Roman" w:hAnsi="Times New Roman" w:cs="Times New Roman"/>
                <w:b/>
                <w:bCs/>
              </w:rPr>
              <w:t>ELEMENTE MEMORANDUM</w:t>
            </w:r>
          </w:p>
        </w:tc>
      </w:tr>
      <w:tr w:rsidR="003B63C1" w:rsidRPr="000C185B" w14:paraId="3F8BBC0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CED7E3" w14:textId="5E88606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0450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53CEB71" w14:textId="30E6519D"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12EEF" w14:textId="0ED5CEDA"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Intrări în valută</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125B59" w14:textId="3B6D3A5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47149D" w14:textId="6864F25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E961E"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01B087"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DE44A"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1B262C2C"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A5404" w14:textId="03B1539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0460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D55EDED" w14:textId="44E1725F"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57A15" w14:textId="17ED732B"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în cadrul unui grup</w:t>
            </w:r>
            <w:r w:rsidRPr="000C185B">
              <w:rPr>
                <w:lang w:val="it-IT"/>
              </w:rPr>
              <w:t xml:space="preserve"> </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9616E" w14:textId="0B67E522"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B7EB9" w14:textId="2BCDF8C8"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936CF" w14:textId="17CDE9AD"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984E22" w14:textId="518A3D3B"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A4B44" w14:textId="3F5BE0CB" w:rsidR="0080130B" w:rsidRPr="000C185B" w:rsidRDefault="0080130B" w:rsidP="0080130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3B63C1" w:rsidRPr="000C185B" w14:paraId="7EE5951F"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2AB44" w14:textId="42CB95DA"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810FB4F" w14:textId="17409853"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5FAF7" w14:textId="2420709C"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99379" w14:textId="0B8CDCF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B5635" w14:textId="36052CAC"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71381"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43D6B"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4E798"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4184B3FE"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AB231" w14:textId="7F8F868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AD2C576" w14:textId="40287375"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E1A87" w14:textId="6AE232EE"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CA501" w14:textId="02C8D617"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2E9DC" w14:textId="6DC9ED1F"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62763C"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5EC96C"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1DDBF"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451C40B3"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20F14" w14:textId="769AA404"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FF95BB1" w14:textId="259311A2"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F5E95" w14:textId="16184826"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Tranzacţii garantate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C4654"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C2FA4D" w14:textId="3C949A8B"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94A7F"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B9A8A"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48702"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6BB5D2C6"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BCFE2" w14:textId="2BF99DF0"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442C075" w14:textId="222CD90E"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E1A8D" w14:textId="2D8FB1E6"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cu scadenţă într-o perioadă de 30 de zile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D6918" w14:textId="7CA886CA"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57757" w14:textId="6847E319"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E0123C"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8422B"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F3234"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2B95F72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96FBB" w14:textId="28E02FB1"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E503CBD" w14:textId="3B926B93" w:rsidR="0080130B" w:rsidRPr="000C185B" w:rsidRDefault="0080130B" w:rsidP="0080130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3.5</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6F666" w14:textId="7B35AACF" w:rsidR="0080130B" w:rsidRPr="000C185B" w:rsidRDefault="0080130B" w:rsidP="0080130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Orice alte intrări în cadrul unui grup</w:t>
            </w:r>
            <w:r w:rsidRPr="000C185B">
              <w:rPr>
                <w:lang w:val="it-IT"/>
              </w:rPr>
              <w:t xml:space="preserve"> </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79BCC" w14:textId="54E6C12E"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409495" w14:textId="338DF6D3" w:rsidR="0080130B" w:rsidRPr="000C185B" w:rsidRDefault="0080130B" w:rsidP="0080130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1102B" w14:textId="77777777" w:rsidR="0080130B" w:rsidRPr="000C185B" w:rsidRDefault="0080130B" w:rsidP="0080130B">
            <w:pPr>
              <w:spacing w:after="0" w:line="240" w:lineRule="auto"/>
              <w:jc w:val="center"/>
              <w:rPr>
                <w:rFonts w:ascii="Times New Roman" w:eastAsia="Times New Roman" w:hAnsi="Times New Roman" w:cs="Times New Roman"/>
              </w:rPr>
            </w:pP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25F4A7"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75288" w14:textId="77777777" w:rsidR="0080130B" w:rsidRPr="000C185B" w:rsidRDefault="0080130B" w:rsidP="0080130B">
            <w:pPr>
              <w:spacing w:after="0" w:line="240" w:lineRule="auto"/>
              <w:jc w:val="center"/>
              <w:rPr>
                <w:rFonts w:ascii="Times New Roman" w:eastAsia="Times New Roman" w:hAnsi="Times New Roman" w:cs="Times New Roman"/>
                <w:sz w:val="20"/>
                <w:szCs w:val="20"/>
              </w:rPr>
            </w:pPr>
          </w:p>
        </w:tc>
      </w:tr>
      <w:tr w:rsidR="003B63C1" w:rsidRPr="000C185B" w14:paraId="10FFCAAE"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7230F" w14:textId="77777777" w:rsidR="0056619F" w:rsidRPr="000C185B" w:rsidRDefault="0056619F" w:rsidP="0056619F">
            <w:pPr>
              <w:spacing w:after="0" w:line="240" w:lineRule="auto"/>
              <w:jc w:val="center"/>
              <w:rPr>
                <w:rFonts w:ascii="Times New Roman" w:eastAsia="Times New Roman" w:hAnsi="Times New Roman" w:cs="Times New Roman"/>
              </w:rPr>
            </w:pP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0D8E1AD" w14:textId="6C5E3D6F"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65A8E" w14:textId="3B7F5FBA"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Creditare garantată care face obiectul unei derogări de la aplicarea pct.29 și 30</w:t>
            </w:r>
            <w:r w:rsidRPr="000C185B">
              <w:rPr>
                <w:lang w:val="it-IT"/>
              </w:rPr>
              <w:t xml:space="preserve">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Pr="000C185B">
              <w:rPr>
                <w:rFonts w:ascii="Times New Roman" w:eastAsia="Times New Roman" w:hAnsi="Times New Roman" w:cs="Times New Roman"/>
                <w:b/>
                <w:bCs/>
                <w:lang w:val="it-IT"/>
              </w:rPr>
              <w:t>/2024</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CAF9C" w14:textId="3B9DD438" w:rsidR="0056619F" w:rsidRPr="000C185B" w:rsidRDefault="0056619F" w:rsidP="0056619F">
            <w:pPr>
              <w:spacing w:after="0" w:line="240" w:lineRule="auto"/>
              <w:jc w:val="center"/>
              <w:rPr>
                <w:rFonts w:ascii="Times New Roman" w:eastAsia="Times New Roman" w:hAnsi="Times New Roman" w:cs="Times New Roman"/>
                <w:b/>
                <w:bCs/>
                <w:lang w:val="pt-PT"/>
              </w:rPr>
            </w:pPr>
            <w:r w:rsidRPr="000C185B">
              <w:rPr>
                <w:rFonts w:ascii="Times New Roman" w:eastAsia="Times New Roman" w:hAnsi="Times New Roman" w:cs="Times New Roman"/>
                <w:b/>
                <w:bCs/>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9D796" w14:textId="7975CE48"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b/>
                <w:bCs/>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08AD5" w14:textId="3F22C54E"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b/>
                <w:bCs/>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AD216" w14:textId="7B0F5B82"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b/>
                <w:bCs/>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9A857D" w14:textId="1FDFEF12"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b/>
                <w:bCs/>
              </w:rPr>
              <w:t>X</w:t>
            </w:r>
          </w:p>
        </w:tc>
      </w:tr>
      <w:tr w:rsidR="0056619F" w:rsidRPr="000C185B" w14:paraId="2BB7F301"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692B6" w14:textId="01F005BB"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0530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1B71AAB" w14:textId="701895CC"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4.1</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870810" w14:textId="7A379C28"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1, excluzând obligaţiunile garantate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CFDB2" w14:textId="30E3361F"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D4BC4" w14:textId="3777968B"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05739" w14:textId="33F810C3"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F0850" w14:textId="17367E98"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EC067" w14:textId="6CE35975"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rPr>
              <w:t>X</w:t>
            </w:r>
          </w:p>
        </w:tc>
      </w:tr>
      <w:tr w:rsidR="0056619F" w:rsidRPr="000C185B" w14:paraId="2F043A88"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FD0B5" w14:textId="426EB4C6"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0540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E867A16" w14:textId="2C19EEB7"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4.2</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658A8" w14:textId="79E7B3B3"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obligaţiuni garantate de nivel 1 cu un nivel extrem de ridicat de calitate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842DDA" w14:textId="17A00B92"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FD1BF" w14:textId="01D72C0A"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E6627" w14:textId="4EA7D0FF" w:rsidR="0056619F" w:rsidRPr="000C185B" w:rsidRDefault="0056619F" w:rsidP="0056619F">
            <w:pPr>
              <w:spacing w:after="0" w:line="240" w:lineRule="auto"/>
              <w:jc w:val="center"/>
              <w:rPr>
                <w:rFonts w:ascii="Times New Roman" w:eastAsia="Times New Roman" w:hAnsi="Times New Roman" w:cs="Times New Roman"/>
                <w:lang w:val="pt-PT"/>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1B0DF" w14:textId="20A34425"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B3886" w14:textId="68EBC820" w:rsidR="0056619F" w:rsidRPr="000C185B" w:rsidRDefault="0056619F" w:rsidP="0056619F">
            <w:pPr>
              <w:spacing w:after="0" w:line="240" w:lineRule="auto"/>
              <w:jc w:val="center"/>
              <w:rPr>
                <w:rFonts w:ascii="Times New Roman" w:eastAsia="Times New Roman" w:hAnsi="Times New Roman" w:cs="Times New Roman"/>
                <w:sz w:val="20"/>
                <w:szCs w:val="20"/>
                <w:lang w:val="pt-PT"/>
              </w:rPr>
            </w:pPr>
            <w:r w:rsidRPr="000C185B">
              <w:rPr>
                <w:rFonts w:ascii="Times New Roman" w:eastAsia="Times New Roman" w:hAnsi="Times New Roman" w:cs="Times New Roman"/>
              </w:rPr>
              <w:t>X</w:t>
            </w:r>
          </w:p>
        </w:tc>
      </w:tr>
      <w:tr w:rsidR="0056619F" w:rsidRPr="000C185B" w14:paraId="7652344B"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43950" w14:textId="48E5D655"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0550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7C78F81" w14:textId="345C61E8"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4.3</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8F3D8" w14:textId="5724D1C1"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2A</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0F9735" w14:textId="71E89E60"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8C21D" w14:textId="36C1316F"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BC806" w14:textId="17099D68"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2560D4" w14:textId="3279F863"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065E7" w14:textId="38695FBF"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56619F" w:rsidRPr="000C185B" w14:paraId="4873A5F9"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331A7" w14:textId="3A8FB61A"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0560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A04C27D" w14:textId="3649C6E2"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4.4</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601B0" w14:textId="475F91DC"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2B</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B9355" w14:textId="0410CDE0"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FE7EA" w14:textId="2C9232D7"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20D327" w14:textId="66E85F4B"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515329" w14:textId="0C3AC99B"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03D7D" w14:textId="3D8B0059"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56619F" w:rsidRPr="000C185B" w14:paraId="39468DF5" w14:textId="77777777" w:rsidTr="00390E99">
        <w:trPr>
          <w:gridBefore w:val="1"/>
          <w:gridAfter w:val="1"/>
          <w:wBefore w:w="8" w:type="pct"/>
          <w:wAfter w:w="52" w:type="pct"/>
          <w:jc w:val="center"/>
        </w:trPr>
        <w:tc>
          <w:tcPr>
            <w:tcW w:w="29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96FE6" w14:textId="386B82E2"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0570</w:t>
            </w:r>
          </w:p>
        </w:tc>
        <w:tc>
          <w:tcPr>
            <w:tcW w:w="489" w:type="pct"/>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AB66D1A" w14:textId="0F88E967" w:rsidR="0056619F" w:rsidRPr="000C185B" w:rsidRDefault="0056619F" w:rsidP="0056619F">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4.5</w:t>
            </w:r>
          </w:p>
        </w:tc>
        <w:tc>
          <w:tcPr>
            <w:tcW w:w="15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427D0" w14:textId="126ECAF8" w:rsidR="0056619F" w:rsidRPr="000C185B" w:rsidRDefault="0056619F" w:rsidP="0056619F">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nelichide</w:t>
            </w:r>
          </w:p>
        </w:tc>
        <w:tc>
          <w:tcPr>
            <w:tcW w:w="52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804DC" w14:textId="13B6CDBD"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F4040" w14:textId="7FB51F78"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1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0D4FB" w14:textId="7B9CA924" w:rsidR="0056619F" w:rsidRPr="000C185B" w:rsidRDefault="0056619F" w:rsidP="0056619F">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07"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7733B" w14:textId="4654F867"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55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3C744D" w14:textId="189927A2" w:rsidR="0056619F" w:rsidRPr="000C185B" w:rsidRDefault="0056619F" w:rsidP="0056619F">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6A692F" w:rsidRPr="000C185B" w14:paraId="07B925F6" w14:textId="77777777" w:rsidTr="00390E99">
        <w:trPr>
          <w:jc w:val="center"/>
        </w:trPr>
        <w:tc>
          <w:tcPr>
            <w:tcW w:w="5000" w:type="pct"/>
            <w:gridSpan w:val="22"/>
            <w:tcBorders>
              <w:left w:val="nil"/>
              <w:bottom w:val="nil"/>
              <w:right w:val="nil"/>
            </w:tcBorders>
            <w:tcMar>
              <w:top w:w="24" w:type="dxa"/>
              <w:left w:w="48" w:type="dxa"/>
              <w:bottom w:w="24" w:type="dxa"/>
              <w:right w:w="48" w:type="dxa"/>
            </w:tcMar>
            <w:hideMark/>
          </w:tcPr>
          <w:p w14:paraId="50395A5D" w14:textId="77777777" w:rsidR="00562129" w:rsidRPr="000C185B" w:rsidRDefault="00562129" w:rsidP="007D7D1D">
            <w:pPr>
              <w:spacing w:after="120" w:line="240" w:lineRule="auto"/>
              <w:ind w:firstLine="567"/>
              <w:jc w:val="both"/>
              <w:rPr>
                <w:rFonts w:ascii="Times New Roman" w:eastAsia="Times New Roman" w:hAnsi="Times New Roman" w:cs="Times New Roman"/>
                <w:b/>
                <w:bCs/>
                <w:color w:val="663300"/>
              </w:rPr>
            </w:pPr>
          </w:p>
          <w:p w14:paraId="3777BDCD" w14:textId="4F88DAA9" w:rsidR="006A692F" w:rsidRPr="000C185B" w:rsidRDefault="006A692F" w:rsidP="007D7D1D">
            <w:pPr>
              <w:spacing w:after="120" w:line="240" w:lineRule="auto"/>
              <w:ind w:firstLine="567"/>
              <w:jc w:val="both"/>
              <w:rPr>
                <w:rFonts w:ascii="Times New Roman" w:eastAsia="Times New Roman" w:hAnsi="Times New Roman" w:cs="Times New Roman"/>
                <w:sz w:val="24"/>
                <w:szCs w:val="24"/>
              </w:rPr>
            </w:pPr>
            <w:r w:rsidRPr="000C185B">
              <w:rPr>
                <w:rFonts w:ascii="Times New Roman" w:eastAsia="Times New Roman" w:hAnsi="Times New Roman" w:cs="Times New Roman"/>
                <w:sz w:val="24"/>
                <w:szCs w:val="24"/>
              </w:rPr>
              <w:t>Continuare</w:t>
            </w:r>
            <w:r w:rsidR="007D7D1D" w:rsidRPr="000C185B">
              <w:rPr>
                <w:rFonts w:ascii="Times New Roman" w:eastAsia="Times New Roman" w:hAnsi="Times New Roman" w:cs="Times New Roman"/>
                <w:sz w:val="24"/>
                <w:szCs w:val="24"/>
              </w:rPr>
              <w:t xml:space="preserve"> coloane</w:t>
            </w:r>
          </w:p>
        </w:tc>
      </w:tr>
      <w:tr w:rsidR="003B63C1" w:rsidRPr="000C185B" w14:paraId="11EE21BC" w14:textId="77777777" w:rsidTr="00390E99">
        <w:trPr>
          <w:gridAfter w:val="1"/>
          <w:wAfter w:w="52" w:type="pct"/>
          <w:jc w:val="center"/>
        </w:trPr>
        <w:tc>
          <w:tcPr>
            <w:tcW w:w="2373" w:type="pct"/>
            <w:gridSpan w:val="7"/>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5A4BD9" w14:textId="77777777" w:rsidR="006A692F" w:rsidRPr="000C185B" w:rsidRDefault="006A692F" w:rsidP="00A05F2B">
            <w:pPr>
              <w:spacing w:after="0" w:line="240" w:lineRule="auto"/>
              <w:jc w:val="center"/>
              <w:rPr>
                <w:rFonts w:ascii="Arial" w:eastAsia="Times New Roman" w:hAnsi="Arial" w:cs="Arial"/>
                <w:sz w:val="29"/>
                <w:szCs w:val="29"/>
              </w:rPr>
            </w:pPr>
          </w:p>
        </w:tc>
        <w:tc>
          <w:tcPr>
            <w:tcW w:w="1220" w:type="pct"/>
            <w:gridSpan w:val="6"/>
            <w:tcBorders>
              <w:top w:val="single" w:sz="6" w:space="0" w:color="000000"/>
              <w:left w:val="single" w:sz="6" w:space="0" w:color="000000"/>
              <w:bottom w:val="single" w:sz="6" w:space="0" w:color="000000"/>
              <w:right w:val="single" w:sz="6" w:space="0" w:color="000000"/>
            </w:tcBorders>
            <w:shd w:val="clear" w:color="auto" w:fill="DDDDDD"/>
            <w:tcMar>
              <w:top w:w="6" w:type="dxa"/>
              <w:left w:w="6" w:type="dxa"/>
              <w:bottom w:w="6" w:type="dxa"/>
              <w:right w:w="6" w:type="dxa"/>
            </w:tcMar>
            <w:hideMark/>
          </w:tcPr>
          <w:p w14:paraId="2A1C9A60" w14:textId="20883A3D"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primite în conformitate cu pct.</w:t>
            </w:r>
            <w:r w:rsidR="00CD35E2" w:rsidRPr="000C185B">
              <w:rPr>
                <w:rFonts w:ascii="Times New Roman" w:eastAsia="Times New Roman" w:hAnsi="Times New Roman" w:cs="Times New Roman"/>
                <w:b/>
                <w:bCs/>
                <w:lang w:val="it-IT"/>
              </w:rPr>
              <w:t xml:space="preserve">41 </w:t>
            </w:r>
            <w:r w:rsidRPr="000C185B">
              <w:rPr>
                <w:rFonts w:ascii="Times New Roman" w:eastAsia="Times New Roman" w:hAnsi="Times New Roman" w:cs="Times New Roman"/>
                <w:b/>
                <w:bCs/>
                <w:lang w:val="it-I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p>
        </w:tc>
        <w:tc>
          <w:tcPr>
            <w:tcW w:w="1355" w:type="pct"/>
            <w:gridSpan w:val="8"/>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265B26D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Intrare</w:t>
            </w:r>
          </w:p>
        </w:tc>
      </w:tr>
      <w:tr w:rsidR="00562129" w:rsidRPr="000C185B" w14:paraId="69BD3104" w14:textId="77777777" w:rsidTr="00390E99">
        <w:trPr>
          <w:gridAfter w:val="1"/>
          <w:wAfter w:w="52" w:type="pct"/>
          <w:trHeight w:val="2229"/>
          <w:jc w:val="center"/>
        </w:trPr>
        <w:tc>
          <w:tcPr>
            <w:tcW w:w="2373" w:type="pct"/>
            <w:gridSpan w:val="7"/>
            <w:vMerge/>
            <w:tcBorders>
              <w:top w:val="single" w:sz="6" w:space="0" w:color="000000"/>
              <w:left w:val="single" w:sz="6" w:space="0" w:color="000000"/>
              <w:bottom w:val="single" w:sz="6" w:space="0" w:color="000000"/>
              <w:right w:val="single" w:sz="6" w:space="0" w:color="000000"/>
            </w:tcBorders>
            <w:vAlign w:val="center"/>
            <w:hideMark/>
          </w:tcPr>
          <w:p w14:paraId="7790E709" w14:textId="77777777" w:rsidR="006A692F" w:rsidRPr="000C185B" w:rsidRDefault="006A692F" w:rsidP="00A05F2B">
            <w:pPr>
              <w:spacing w:after="0" w:line="240" w:lineRule="auto"/>
              <w:rPr>
                <w:rFonts w:ascii="Arial" w:eastAsia="Times New Roman" w:hAnsi="Arial" w:cs="Arial"/>
                <w:sz w:val="29"/>
                <w:szCs w:val="29"/>
              </w:rPr>
            </w:pPr>
          </w:p>
        </w:tc>
        <w:tc>
          <w:tcPr>
            <w:tcW w:w="431" w:type="pct"/>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0CFC37E3" w14:textId="3772C83D"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Sub inciden</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ţa plafo</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nului de 75 % aplica</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bil intră</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rilor</w:t>
            </w:r>
          </w:p>
        </w:tc>
        <w:tc>
          <w:tcPr>
            <w:tcW w:w="358"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0A5BAACC" w14:textId="41C48790" w:rsidR="00D35B5A"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Sub inci</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denţa plafo</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 xml:space="preserve">nului de </w:t>
            </w:r>
          </w:p>
          <w:p w14:paraId="42F8BD6E" w14:textId="20EF531E"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90 % aplica</w:t>
            </w:r>
            <w:r w:rsidR="00E065C9"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bil intră</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rilor</w:t>
            </w:r>
          </w:p>
        </w:tc>
        <w:tc>
          <w:tcPr>
            <w:tcW w:w="431"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5B88071E" w14:textId="020CABDA"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Excep</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tate de la plafo</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nul aplica</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bil intră</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rilor</w:t>
            </w:r>
          </w:p>
        </w:tc>
        <w:tc>
          <w:tcPr>
            <w:tcW w:w="435" w:type="pct"/>
            <w:gridSpan w:val="4"/>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76C2CC6A" w14:textId="03050EC9" w:rsidR="00D35B5A"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Sub inci</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denţa plafo</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 xml:space="preserve">nului de </w:t>
            </w:r>
          </w:p>
          <w:p w14:paraId="0C85E1CB" w14:textId="4FA108AC"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75 % aplica</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bil intră</w:t>
            </w:r>
            <w:r w:rsidR="0049001F"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rilor</w:t>
            </w:r>
          </w:p>
        </w:tc>
        <w:tc>
          <w:tcPr>
            <w:tcW w:w="491"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7ED4FF7C" w14:textId="41B52637" w:rsidR="00D35B5A" w:rsidRPr="000C185B" w:rsidRDefault="006A692F" w:rsidP="00A05F2B">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Sub inci</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denţa plafonu</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 xml:space="preserve">lui de </w:t>
            </w:r>
          </w:p>
          <w:p w14:paraId="0733DEB3" w14:textId="724A2160"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90 % aplicabil intrări</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lor</w:t>
            </w:r>
          </w:p>
        </w:tc>
        <w:tc>
          <w:tcPr>
            <w:tcW w:w="4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6BF3241C" w14:textId="0A4A436D"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Excep</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tată de la plafo</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nul aplica</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bil intră</w:t>
            </w:r>
            <w:r w:rsidR="00D35B5A"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rilor</w:t>
            </w:r>
          </w:p>
        </w:tc>
      </w:tr>
      <w:tr w:rsidR="008754DE" w:rsidRPr="000C185B" w14:paraId="719FCA6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6" w:type="dxa"/>
              <w:bottom w:w="24" w:type="dxa"/>
              <w:right w:w="6" w:type="dxa"/>
            </w:tcMar>
            <w:hideMark/>
          </w:tcPr>
          <w:p w14:paraId="1A0E67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Rând</w:t>
            </w:r>
          </w:p>
        </w:tc>
        <w:tc>
          <w:tcPr>
            <w:tcW w:w="505"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A78B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ID</w:t>
            </w:r>
          </w:p>
        </w:tc>
        <w:tc>
          <w:tcPr>
            <w:tcW w:w="1579"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79225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Element</w:t>
            </w:r>
          </w:p>
        </w:tc>
        <w:tc>
          <w:tcPr>
            <w:tcW w:w="43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CB43F5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0110</w:t>
            </w:r>
          </w:p>
        </w:tc>
        <w:tc>
          <w:tcPr>
            <w:tcW w:w="358"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EDCE4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0120</w:t>
            </w:r>
          </w:p>
        </w:tc>
        <w:tc>
          <w:tcPr>
            <w:tcW w:w="431"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30F816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0130</w:t>
            </w:r>
          </w:p>
        </w:tc>
        <w:tc>
          <w:tcPr>
            <w:tcW w:w="435" w:type="pct"/>
            <w:gridSpan w:val="4"/>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4E490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0140</w:t>
            </w:r>
          </w:p>
        </w:tc>
        <w:tc>
          <w:tcPr>
            <w:tcW w:w="491"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888C4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0150</w:t>
            </w:r>
          </w:p>
        </w:tc>
        <w:tc>
          <w:tcPr>
            <w:tcW w:w="4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479D9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0160</w:t>
            </w:r>
          </w:p>
        </w:tc>
      </w:tr>
      <w:tr w:rsidR="003B63C1" w:rsidRPr="000C185B" w14:paraId="2233B86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509D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0010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6718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9F9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 INTRĂRI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EDA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B17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DA48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A744"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A0B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94B1F"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5380850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646F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7E4C919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72B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 xml:space="preserve">Intrări rezultate din </w:t>
            </w:r>
            <w:r w:rsidRPr="000C185B">
              <w:rPr>
                <w:rFonts w:ascii="Times New Roman" w:eastAsia="Times New Roman" w:hAnsi="Times New Roman" w:cs="Times New Roman"/>
                <w:b/>
                <w:bCs/>
                <w:lang w:val="ro-MD"/>
              </w:rPr>
              <w:t>tranzacţii/depozite</w:t>
            </w:r>
            <w:r w:rsidRPr="000C185B">
              <w:rPr>
                <w:rFonts w:ascii="Times New Roman" w:eastAsia="Times New Roman" w:hAnsi="Times New Roman" w:cs="Times New Roman"/>
                <w:b/>
                <w:bCs/>
                <w:lang w:val="it-IT"/>
              </w:rPr>
              <w:t xml:space="preserve"> negarantate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F07E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2E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AD0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17563"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10A2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E33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7CF70170"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C77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35F0CE5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F9E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72C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10B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318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E7E2"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BF7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F7F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55801521"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F0F9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1604D41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3D5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 care nu corespund rambursării principalului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0268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96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6E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9065"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1A2E"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25F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35E351D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721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71A009A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77A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clienţi nefinanciari (cu excepţia băncilor centrale)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EA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B37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1A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C40A"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E86A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0986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69DDE01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048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2A04EEE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018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retail</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DB0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A7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B25E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A9180"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88E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08F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72FB4AE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AD5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6F1DE3C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0F4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societăţi nefinanciare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D09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0E3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064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B6BB"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13F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4066"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4020C36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E64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1F0EE6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990E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administraţii centrale, bănci multilaterale de dezvoltare şi entităţi din sectorul public</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CC5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AD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3DE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8539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C6F7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583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481EFE3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4C0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hideMark/>
          </w:tcPr>
          <w:p w14:paraId="1F981A4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1.1.1.2.4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0B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alte entităţi juridice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59A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3D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4965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909CF"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A21A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697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20E8C1A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BB9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D50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4D4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2A84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9A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405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B83D"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C104"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B3E2"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344B4CBE"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970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492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3859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71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D1E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463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FFAE"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3BA1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ABD8"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3B63C1" w:rsidRPr="000C185B" w14:paraId="70ED540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BF5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A1A5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7B8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 în cazul cărora banca este în măsură să stabilească o rată de intrare simetrică corespunzătoare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C0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BD3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2533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89AC"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16EE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E245"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r>
      <w:tr w:rsidR="008754DE" w:rsidRPr="000C185B" w14:paraId="0F021E5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006C25" w14:textId="4E452C2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418BED" w14:textId="4EBBA863"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1DDAF" w14:textId="1037BE1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27390" w14:textId="4584A0A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85838" w14:textId="0C13B26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D2E51" w14:textId="6AB113A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A6A853"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45C42"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A41D3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22B1B46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23157" w14:textId="264BEAE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BB29D" w14:textId="497E5ADB"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03355" w14:textId="0F706857"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 şi clienţi financiari care nu sunt clasificate drept depozite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E3F4A" w14:textId="665F90D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CEB394" w14:textId="7B4493F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C095D" w14:textId="10EE7C3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FEB09"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387F3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5AE6F"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2642A05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31A0E" w14:textId="281F6CF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B52DD" w14:textId="58A53C84"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6E8F0" w14:textId="560F718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31461" w14:textId="29838FF4"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1BB3C" w14:textId="37364EC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8B927" w14:textId="3979A2B4"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3C42A"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09658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891048"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10164BB2"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E82D2" w14:textId="0A63AEE2"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DA23B" w14:textId="2D38BF43"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1.1.2.2.2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059983" w14:textId="750E38C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EF59A" w14:textId="3DA59A3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10BEF" w14:textId="1519FB2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39462" w14:textId="20C4285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05528"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FCC66"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16255"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1B71188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2A5F5" w14:textId="204B3A3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58DFB" w14:textId="010414F7"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4B830" w14:textId="14A4ECD3"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Intrările corespunzătoare ieşirilor în conformitate cu angajamentele aferente creditelor promoţionale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AF9C2" w14:textId="161E0AC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C45AB" w14:textId="198F8AF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5981D2" w14:textId="32D3A0D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620D1" w14:textId="7BCEAF5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5CF5D" w14:textId="43295A29"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0E9AB" w14:textId="2474A5F2"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0F3C993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66029" w14:textId="2A0F009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3E76D" w14:textId="1C968C3B"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214F8" w14:textId="568E7213"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operaţiuni de finanţare a comerţului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B35CD" w14:textId="31BB170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BCCCC" w14:textId="7170008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DC60FD" w14:textId="70D0F45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18A33"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F9A87"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7D1E9"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329C13D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E691F" w14:textId="1B3B6BF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A37CD1" w14:textId="51AA27B7"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856F0" w14:textId="07C285C7"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care ajung la scadenţă în termende 30 de zile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BF612" w14:textId="4C92E52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C1C48" w14:textId="3A6DFC6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5C6DB" w14:textId="2879098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4A8B17"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6A86E"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384AD8"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31C0FC3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2E57F" w14:textId="46707C6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AF54D" w14:textId="64606F60"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185B5" w14:textId="629DA36B"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Credite care nu au o dată de expirare contractuală definită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3389C" w14:textId="54932F24"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F99ED" w14:textId="2D8447C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11076" w14:textId="46C3678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13FFB"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0541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D75411"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2399323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8EDD9" w14:textId="5166862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E98130" w14:textId="653521D1"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DE2BC" w14:textId="425F29BD"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poziţiile pe instrumente de capital legate de indici principali, cu condiţia să nu se  dubleze cu activele 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00709" w14:textId="57D1173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ABBB5" w14:textId="0B73A35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600DFB" w14:textId="6E4E3A1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54082"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88B7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B8F68"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512B714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852FA" w14:textId="4A16628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042958" w14:textId="57CE083E"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2FDB8" w14:textId="161F0566"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provenite din eliberarea soldurilor deţinute în conturi separate în conformitate cu cerinţele de reglementare privind protejarea activelor clienţilor care sunt destinate tranzacţionării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C5349" w14:textId="3F1EC97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3F063" w14:textId="1B24731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9C9C6" w14:textId="605EFE8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E9987"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4BFC3"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D6F16"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7074ABB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5021E" w14:textId="3758944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EE627" w14:textId="5C3E64CD"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1.1.9</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E05B48" w14:textId="60ADFEF6"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instrumente financiare derivate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AAF66" w14:textId="0E1B123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7B885" w14:textId="3F9587B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E7F56" w14:textId="66844DD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67E8D9"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CA82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AC6393"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16C2CB1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37CCB" w14:textId="4F544FC2"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72467" w14:textId="7084A528"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1.1.10</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DC6726" w14:textId="2BC0EE03"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E0495" w14:textId="2377B3F2"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29190" w14:textId="423F100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6F517" w14:textId="0855959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53A8A"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3890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D145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2474E76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5F7A3" w14:textId="565951B2"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A1096" w14:textId="3B9FF334"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B4BAA" w14:textId="0241EE0E"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Alte intrări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2BEA8" w14:textId="3656529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8FD48" w14:textId="28AB845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9B396" w14:textId="56FFBB8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B41DA"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A4985"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360C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528237F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DE881" w14:textId="5E0D0F7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0263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D7C65" w14:textId="146D9BA9"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A1F3B" w14:textId="4BF9708B"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rezultate din tranzacţii de creditare garantate şi operaţiuni ajustate la condiţiile pieţei de capital</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D13E5" w14:textId="3B5F6FA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D0FC88" w14:textId="574ADD0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493B1" w14:textId="6E0EA92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2E688"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2EBB6"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98C24"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1165AD0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AC8F0" w14:textId="437BA21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B8BD5" w14:textId="79074338"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052C1" w14:textId="26AAB1E2"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este o bancă centrală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39100" w14:textId="7D76EC5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EE9382" w14:textId="56568DA4"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D81EB" w14:textId="5184AF1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E0E35"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C3C838"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4D254"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00953812"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AB5DC1" w14:textId="7E95313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86CC9" w14:textId="3C8D6B36"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23349" w14:textId="1856CFDC"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se califică drept active 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65050" w14:textId="5570EB36"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3C9E8" w14:textId="67FC4A9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58FA4" w14:textId="54C7344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44F8F"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4CF7A5"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52E7D"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7D71999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4C907" w14:textId="361643E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1F0FE1E" w14:textId="4824C612"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18B8F" w14:textId="45CF7296"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63AB71" w14:textId="426BBA5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4D442" w14:textId="39D93B6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FC963" w14:textId="5DC8D26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D9389"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1CDEE"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5F12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633D971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E450C" w14:textId="7C3CC08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64B9555" w14:textId="41B24E89"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CABA7" w14:textId="707BBBCD"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421456"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30BF2"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E218D"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19E196" w14:textId="55E0A61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FF649" w14:textId="26510C63"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80A3D" w14:textId="0E54FCBF"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56EB8B1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9E110" w14:textId="6D70E98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D9BF3E2" w14:textId="1FBAC398"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E81379" w14:textId="5AEE6DDE"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FD1C9" w14:textId="07F9BAB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FFB24" w14:textId="127CA286"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255DD" w14:textId="5273B05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4EB8F" w14:textId="3B3FF1C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D927C" w14:textId="1F2A939E"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96819" w14:textId="3F6DDCB4"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2DF2670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466BF" w14:textId="74B8CA1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C26825B" w14:textId="702DD95A"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63B625" w14:textId="29F83B6C"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FA886" w14:textId="330C5D1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00D28E" w14:textId="7C5C712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A5C11" w14:textId="016CF22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AC0C7" w14:textId="4B92A30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292DF" w14:textId="5385FE3E"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94329" w14:textId="567771A1"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55563FC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7E118" w14:textId="0F3814A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7333639" w14:textId="582ED849"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4271D" w14:textId="182C5B16"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D477F" w14:textId="78AF2A6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CA350" w14:textId="72FB1306"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20C2D" w14:textId="2515CA6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A0B91"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A7EC3"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DC472"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6412C23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A7503" w14:textId="5001FF8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FC7D041" w14:textId="77B47D0F"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1.2.1.1.3.1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8D1120" w14:textId="622EB04B"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6C559"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DE789"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84484"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95C50" w14:textId="342E133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17332B" w14:textId="66A453B6"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2C4BF" w14:textId="492C5D6F"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4BCED43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8724E1" w14:textId="46094FE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D9EAC79" w14:textId="6E4A3B6F"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B648B" w14:textId="30D70337"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CE004" w14:textId="43A3326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0AEA26" w14:textId="66D1F9C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56E7A" w14:textId="2067348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BFA6B" w14:textId="32563F7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3281E9" w14:textId="31CC67DB"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EAA79" w14:textId="09B910EE"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6EF7263C"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F861D" w14:textId="1BCB422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0B8DB5A" w14:textId="5FB63EF1"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1.2.1.1.4.1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3FD37" w14:textId="6D997CC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5E193" w14:textId="3455380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B9FE4" w14:textId="4453856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1BF59" w14:textId="53320CA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6AB27" w14:textId="421D022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0A759" w14:textId="6DE903BC"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40D34E" w14:textId="1F413484"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06236A6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2AFE7" w14:textId="2388711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2A2FE2C" w14:textId="4468321D"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D9BE0" w14:textId="6C574E6F"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51BB90" w14:textId="6C68F899"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55F53" w14:textId="1216049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6CF18" w14:textId="71BAC3D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37A53" w14:textId="24F7BE5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89B3D" w14:textId="4F4CC752"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8723D" w14:textId="4F8780D6"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234C130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B59589" w14:textId="1C6668B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C367160" w14:textId="1FCCC9B8"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1.2.1.1.5.1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84A17" w14:textId="0E634E05"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F2282" w14:textId="12B4D5C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B9A03" w14:textId="3E7B1E52"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0352F" w14:textId="14470B81"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552F2" w14:textId="049113E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ABE5F4" w14:textId="4CB6508D"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A1ABE4" w14:textId="093D08D1"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08BA0D9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30581" w14:textId="0587FA5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576F969" w14:textId="4C9CA3B7"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AF8EE" w14:textId="30418CD5"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C7663" w14:textId="5DC489B0"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68915" w14:textId="57E31B9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5D1A9" w14:textId="3EA7982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8EA81" w14:textId="3E85C20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933D9" w14:textId="2C714B8E"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6F5A1" w14:textId="116C453B"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1D4CF1C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8F7A1" w14:textId="01A8963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130D326" w14:textId="3B979525"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1.2.1.1.6.1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135B8" w14:textId="41418C20"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6904F" w14:textId="0AA98B3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B16F1" w14:textId="254E331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BF922" w14:textId="440AD41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18889" w14:textId="6E77754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FBAED" w14:textId="77DB3FD1"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2D0B2" w14:textId="312C2E16"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0F171C0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4A3E8" w14:textId="06F0D0E5"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D70C6BB" w14:textId="5F8A9EEE"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4F0C3" w14:textId="64000413"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Garanţii reale de nivel 2B, care nu au fost deja incluse în secţiunea 1.2.1.1.4, 1.2.1.1.5 sau 1.2.1.1.6</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55A5C" w14:textId="6FA9312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383605" w14:textId="48CFA6B8"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7D12F0" w14:textId="613BBCE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C7912"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D995B"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10E87"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3D519051"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BCB62" w14:textId="4BCBD95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7D62BF7" w14:textId="665EBBFE"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1.2.1.1.7.1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199DE" w14:textId="5B5EFF1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8AC26"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0E0C1"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B39BC" w14:textId="77777777" w:rsidR="008754DE" w:rsidRPr="000C185B" w:rsidRDefault="008754DE" w:rsidP="008754DE">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F2B12B" w14:textId="666D5DA3"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3B096" w14:textId="0CAE2437"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A4EE5" w14:textId="0FAFF7F9"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385B297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A4731" w14:textId="329AA4A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42A25D9" w14:textId="6CD8C26A"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AEA33" w14:textId="52A75A76"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o poziţie scurtă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75D74" w14:textId="794647B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8E416" w14:textId="183B2CED"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E2FBA1" w14:textId="31373EF7"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C2EF3" w14:textId="2F774C6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1E37D" w14:textId="0EBB71AD"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8109A0" w14:textId="4804B44B" w:rsidR="008754DE" w:rsidRPr="000C185B" w:rsidRDefault="008754DE" w:rsidP="008754D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8754DE" w:rsidRPr="000C185B" w14:paraId="2A5746F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1F107" w14:textId="77856ECB"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E9861A1" w14:textId="54F861DF"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606ED" w14:textId="57CF993A"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garanţii reale care nu se califică drept active 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A476BB" w14:textId="52363184"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6BCC75" w14:textId="041680E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F8D42" w14:textId="6E5CD41E"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ACDE8"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A0837"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89CBAA"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8754DE" w:rsidRPr="000C185B" w14:paraId="31E9E06C"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A8F01" w14:textId="7A4282CC"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45CFD51" w14:textId="64A0CEB5" w:rsidR="008754DE" w:rsidRPr="000C185B" w:rsidRDefault="008754DE" w:rsidP="008754D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EF242" w14:textId="0826E6AD" w:rsidR="008754DE" w:rsidRPr="000C185B" w:rsidRDefault="008754DE" w:rsidP="008754D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07BAF" w14:textId="576C240F"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5BAC6" w14:textId="6AB0298A"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AFB5F" w14:textId="03368806" w:rsidR="008754DE" w:rsidRPr="000C185B" w:rsidRDefault="008754DE" w:rsidP="008754D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A4340" w14:textId="77777777" w:rsidR="008754DE" w:rsidRPr="000C185B" w:rsidRDefault="008754DE" w:rsidP="008754DE">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2E2FD"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ADDBF" w14:textId="77777777" w:rsidR="008754DE" w:rsidRPr="000C185B" w:rsidRDefault="008754DE" w:rsidP="008754DE">
            <w:pPr>
              <w:spacing w:after="0" w:line="240" w:lineRule="auto"/>
              <w:jc w:val="center"/>
              <w:rPr>
                <w:rFonts w:ascii="Times New Roman" w:eastAsia="Times New Roman" w:hAnsi="Times New Roman" w:cs="Times New Roman"/>
                <w:sz w:val="20"/>
                <w:szCs w:val="20"/>
              </w:rPr>
            </w:pPr>
          </w:p>
        </w:tc>
      </w:tr>
      <w:tr w:rsidR="00704D51" w:rsidRPr="000C185B" w14:paraId="5BD49E6E"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089BFB" w14:textId="3C5B7E7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254E5DD" w14:textId="1D0FF5CC"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1.2.1.3.2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034EE3" w14:textId="08556708"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64132" w14:textId="4F5E622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2FCFC4" w14:textId="72E8D14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42594F" w14:textId="68B2745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91400"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117D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C9D20"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4B35675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EB895" w14:textId="2125900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38BDEB5" w14:textId="3912803B"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B9088" w14:textId="15CE39AB"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Contrapartea nu este o bancă centrală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495E2" w14:textId="23870D9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6EF31" w14:textId="0F223E9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320D1" w14:textId="2FC7F8A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EA8A0"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7CC87"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E3F0C"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3B72D2F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9F5A7" w14:textId="259BEC2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0E1F657" w14:textId="69C04054"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425F2" w14:textId="0F70C962"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care se califică drept active 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0938C" w14:textId="74EA798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94B82" w14:textId="62455AC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2986A" w14:textId="19B9692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DDA59"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E58E1"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1493B2"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5CCF1392"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14AD51" w14:textId="7904C31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749D6DE" w14:textId="46BDC1E4"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4BF58" w14:textId="78C434FF"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excluzând obligaţiunile garantate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D4B64" w14:textId="1A320D6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720C8D" w14:textId="0D39F2E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8532A" w14:textId="0329504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B5935"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A361F"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B245E"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014565E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2EB7AF" w14:textId="62F8A58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E4980C8" w14:textId="77F2222D"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1.2.2.1.1.1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E21B8" w14:textId="1F1600CD"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05800"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CCEC5"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951C15"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63142A" w14:textId="2A29740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9747C" w14:textId="13558CFC"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6A21A" w14:textId="540E61DC"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1D7841D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26FE8" w14:textId="46CD053F"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16C0B33" w14:textId="424F10F0"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66265" w14:textId="6E4992DD"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1, constând în obligaţiuni garantate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297F62" w14:textId="179413A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8848B" w14:textId="26C2F91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19197" w14:textId="20DB824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B1BC8" w14:textId="2021FF9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59DE6" w14:textId="5356175F"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75D05" w14:textId="28CB6C1C"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4571375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29159" w14:textId="1EFF246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10EDEAC" w14:textId="3D250A31"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1.2.2.1.2.1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13013" w14:textId="5104D42A"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1DF63C" w14:textId="414C2B5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C3184" w14:textId="2227B1E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47E00" w14:textId="67DFAF3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2B92A" w14:textId="0B51F72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66111" w14:textId="6284282D"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696BA" w14:textId="03063459"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0C16C0C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4A8F3" w14:textId="2012E05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7B2296C" w14:textId="0F348728"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C0873" w14:textId="6D31BA15"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2A</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CF30D" w14:textId="27BCAC7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51A4E" w14:textId="0C304BC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F0158" w14:textId="33D8249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C37319"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34FBE"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6CE56"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7AFF994C"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EE66A" w14:textId="060105D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04986B5"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1.2.2.1.3.1</w:t>
            </w:r>
          </w:p>
          <w:p w14:paraId="6B0A52F6"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D9B23" w14:textId="4FC1AEC9"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D53341"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C1E86"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BF9AE"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683D8" w14:textId="545B378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6CC411" w14:textId="4A6EF097"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AAAEC5" w14:textId="1D10BEED"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0531DCDE"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A901BB" w14:textId="26795D6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901AB1D"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1.2.2.1.4</w:t>
            </w:r>
          </w:p>
          <w:p w14:paraId="00B42600"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270EB" w14:textId="700E37D2"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(rezidenţiale sau auto)</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2B393" w14:textId="6C806DA5"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FE955" w14:textId="15FB449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671248" w14:textId="6383DD4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353B09" w14:textId="54CCC70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68ACE" w14:textId="4EFB65E0"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7E611" w14:textId="1D802D86"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5625BD9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F2D716" w14:textId="595F3DC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5D1DBCD"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1.2.2.1.4.1</w:t>
            </w:r>
          </w:p>
          <w:p w14:paraId="533247CC"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95106" w14:textId="4EEA1F83"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62CF1" w14:textId="06C7CED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70A9E" w14:textId="3A56D75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F2CE9" w14:textId="308EDD4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AB47F" w14:textId="73CC802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B3B69" w14:textId="075D4651"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30BB9" w14:textId="205F4581"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2F62C279"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B7FB1" w14:textId="01FA228F"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40C805E"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1.2.2.1.5</w:t>
            </w:r>
          </w:p>
          <w:p w14:paraId="6CDE737A"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0108C8" w14:textId="1EA58DBD"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obligaţiuni garantate cu un nivel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AA511" w14:textId="503B525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B50CB" w14:textId="0ED1D24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770DB" w14:textId="227CDA5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17E17" w14:textId="2AD2033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F0DD9" w14:textId="55D14DBC"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32156" w14:textId="59A00474"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6ED9CA15"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B7AD0" w14:textId="6AD7CA3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3751497"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1.2.2.1.5.1</w:t>
            </w:r>
          </w:p>
          <w:p w14:paraId="6B337C1D"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D5CCC" w14:textId="6DA3CDAD"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DC61E" w14:textId="40166A8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635BB" w14:textId="37024AB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380FB1" w14:textId="6DF8F76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EBB16" w14:textId="033797E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C2744" w14:textId="06CBA4BB"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B2150" w14:textId="4D7B60AB"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5BC4167B"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2A8788" w14:textId="11385C9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A444380"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w:t>
            </w:r>
          </w:p>
          <w:p w14:paraId="5E9E48A4"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5AC6B" w14:textId="67DE6601"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sub formă de titluri garantate cu active (comerciale sau individuale)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C473D6" w14:textId="59FC32C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CD966" w14:textId="3B34737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CCCD0" w14:textId="663DF25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A0839" w14:textId="7187059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A698C" w14:textId="63ED5F38"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FD67C" w14:textId="246AD591"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4E63426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9F58CF" w14:textId="318FD69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76277009"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1.2.2.1.6.1</w:t>
            </w:r>
          </w:p>
          <w:p w14:paraId="581EB4CB"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0AC768" w14:textId="6201F0AB"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0BDB2" w14:textId="7F7AC36F"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A1221" w14:textId="23A8681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66C3A" w14:textId="0EAD400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2F12C" w14:textId="277D021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AE173" w14:textId="01C5E7C7"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7E906" w14:textId="20597258"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0825ABD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F73E3C" w14:textId="2284648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C114F42"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w:t>
            </w:r>
          </w:p>
          <w:p w14:paraId="381B7550"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05F06" w14:textId="4F1A6401"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de nivel 2B, care nu au fost deja incluse în secţiunea 1.2.2.1.4, 1.2.2.1.5 sau 1.2.2.1.6</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A1E4E" w14:textId="427B49B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967DC" w14:textId="0EC7B2A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22E5F" w14:textId="1E1E250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9EF57"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FCE1F"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35C37"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1BCE27B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DDBFA" w14:textId="057EA43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66F317D"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1.2.2.1.7.1</w:t>
            </w:r>
          </w:p>
          <w:p w14:paraId="682CD83D"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094DF" w14:textId="52CA823E"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primite care îndeplinesc cerinţele operaţionale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BFA64"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19DD3"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09D24" w14:textId="77777777" w:rsidR="00704D51" w:rsidRPr="000C185B" w:rsidRDefault="00704D51" w:rsidP="00704D51">
            <w:pPr>
              <w:spacing w:after="0" w:line="240" w:lineRule="auto"/>
              <w:jc w:val="center"/>
              <w:rPr>
                <w:rFonts w:ascii="Times New Roman" w:eastAsia="Times New Roman" w:hAnsi="Times New Roman" w:cs="Times New Roman"/>
                <w:lang w:val="it-I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940BA" w14:textId="3DF36BB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B4E076" w14:textId="3E779070"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3CDE2" w14:textId="0BECED6F"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7D165CE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6CF21" w14:textId="1B5D7F8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0337</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CF1834D"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1.2.2.2</w:t>
            </w:r>
          </w:p>
          <w:p w14:paraId="21D5068C"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8EF5F" w14:textId="08472274"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Garanţiile reale sunt utilizate pentru a acoperi o poziţie scurtă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3C011" w14:textId="2C016AD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C1AA0" w14:textId="4D6BDA5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64CC8" w14:textId="3DA45CE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C7AA2" w14:textId="658DCCB5"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97ADB" w14:textId="0BF32914"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B13E0" w14:textId="0A7B9845" w:rsidR="00704D51" w:rsidRPr="000C185B" w:rsidRDefault="00704D51" w:rsidP="00704D51">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r>
      <w:tr w:rsidR="00704D51" w:rsidRPr="000C185B" w14:paraId="42406F0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7E74F" w14:textId="428D44C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0339</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094DC4A"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w:t>
            </w:r>
          </w:p>
          <w:p w14:paraId="0A719B3E"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D4F52" w14:textId="29D3D3BB"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Garanţii reale care nu se califică drept active 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8E6A9" w14:textId="3E6E866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75D47B" w14:textId="3126CC4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572E2" w14:textId="38767AE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54024"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A581A"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2D20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669E9EA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F0053B" w14:textId="3454FC7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0341</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3B65CB80"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1.2.2.3.1</w:t>
            </w:r>
          </w:p>
          <w:p w14:paraId="5F059048"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D10EA" w14:textId="4B3CD3C7"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Împrumuturi în marjă: garanţia reală nu este lichidă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EDD64" w14:textId="779550C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800CE3" w14:textId="3649F50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B25D9" w14:textId="4E4A1A0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7D751"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BFDF7"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AC7C6"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115B28E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8DDC1" w14:textId="0BD594D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0343</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BBC30E9"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1.2.2.3.2</w:t>
            </w:r>
          </w:p>
          <w:p w14:paraId="16A02FB3"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29FCD" w14:textId="1DAD1996"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Garanţia reală este sub formă de titluri nelichide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930AB" w14:textId="14BB592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D0EFA" w14:textId="7257CF7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4543B" w14:textId="2DBFA93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F012E2"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12B77"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D3305"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2083EAB6"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CD079" w14:textId="2CCC068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0345</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A23A843" w14:textId="77777777"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1.2.2.3.3</w:t>
            </w:r>
          </w:p>
          <w:p w14:paraId="4516B8C1" w14:textId="77777777" w:rsidR="00704D51" w:rsidRPr="000C185B" w:rsidRDefault="00704D51" w:rsidP="00704D51">
            <w:pPr>
              <w:spacing w:after="0" w:line="240" w:lineRule="auto"/>
              <w:rPr>
                <w:rFonts w:ascii="Times New Roman" w:eastAsia="Times New Roman" w:hAnsi="Times New Roman" w:cs="Times New Roman"/>
              </w:rPr>
            </w:pP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BA9543" w14:textId="34FADACC"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garanţii reale nelichide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FCFA50" w14:textId="16A8906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1BBA23" w14:textId="5BB7FC5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099EC" w14:textId="3C591975"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DB7F7"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778A4"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BF35B"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6D28E562"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2509B" w14:textId="413274A5"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0410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59B1072" w14:textId="47B1C14C"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2997E" w14:textId="095154E8"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intrări provenind din swap-uri pe garanţii reale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73377" w14:textId="1033090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E3B04" w14:textId="10EDDC4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AD9AC" w14:textId="1027A8D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D97CA"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5076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A179E"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4ECC971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4CA66" w14:textId="5C852A47"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0420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4E05972D" w14:textId="7BB3CE64"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5774F" w14:textId="3C01C20C" w:rsidR="00704D51" w:rsidRPr="000C185B" w:rsidRDefault="00704D51" w:rsidP="00704D51">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(Diferenţa dintre intrările totale ponderate şi ieşirile totale ponderate care rezultă din tranzacţiile efectuate în alte state în care există restricţii privind transferul sau care sunt denominate în monede neconvertibile)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3EE2FF" w14:textId="2A7E199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72D8D" w14:textId="42A9219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B36B0" w14:textId="6D7A1589"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DEE2F"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7384D"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7906E"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31C300B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E147F" w14:textId="7F9922C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0430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11F50144" w14:textId="30D714DD"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1.5</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E38DC" w14:textId="46483887"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excedentare provenite de la o bancă specializată afiliată)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841BE" w14:textId="5BAD6F8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EC633" w14:textId="279B8740"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268ADC" w14:textId="14A05E7F"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A0F30"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5622D"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644BF6"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F63FFA" w:rsidRPr="000C185B" w14:paraId="3FF08BB5" w14:textId="77777777" w:rsidTr="00390E99">
        <w:trPr>
          <w:gridAfter w:val="1"/>
          <w:wAfter w:w="52" w:type="pct"/>
          <w:jc w:val="center"/>
        </w:trPr>
        <w:tc>
          <w:tcPr>
            <w:tcW w:w="4948" w:type="pct"/>
            <w:gridSpan w:val="2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2A353" w14:textId="42523710" w:rsidR="00F63FFA" w:rsidRPr="000C185B" w:rsidRDefault="00F63FFA" w:rsidP="00F63FFA">
            <w:pPr>
              <w:spacing w:before="120" w:after="120" w:line="240" w:lineRule="auto"/>
              <w:ind w:firstLine="567"/>
              <w:jc w:val="both"/>
              <w:rPr>
                <w:rFonts w:ascii="Times New Roman" w:eastAsia="Times New Roman" w:hAnsi="Times New Roman" w:cs="Times New Roman"/>
                <w:sz w:val="20"/>
                <w:szCs w:val="20"/>
              </w:rPr>
            </w:pPr>
            <w:r w:rsidRPr="000C185B">
              <w:rPr>
                <w:rFonts w:ascii="Times New Roman" w:eastAsia="Times New Roman" w:hAnsi="Times New Roman" w:cs="Times New Roman"/>
                <w:b/>
                <w:bCs/>
              </w:rPr>
              <w:t>ELEMENTE MEMORANDUM</w:t>
            </w:r>
            <w:r w:rsidRPr="000C185B">
              <w:rPr>
                <w:rFonts w:ascii="Times New Roman" w:eastAsia="Times New Roman" w:hAnsi="Times New Roman" w:cs="Times New Roman"/>
              </w:rPr>
              <w:t> </w:t>
            </w:r>
          </w:p>
        </w:tc>
      </w:tr>
      <w:tr w:rsidR="00704D51" w:rsidRPr="000C185B" w14:paraId="5D814EA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C6F75" w14:textId="057A8FB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0450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65BC80AB" w14:textId="49E87E41"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0FD8F" w14:textId="7740597A"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Intrări în valută</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C1DD5" w14:textId="7AB5A3A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147C6" w14:textId="2554A4D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B5722" w14:textId="3B43F41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3ABC3E"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49155"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838A2"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64DFC210"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B35886" w14:textId="38F6F99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0460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2F57F030" w14:textId="75D28972"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61D4E" w14:textId="28EFC7F6"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în cadrul unui grup</w:t>
            </w:r>
            <w:r w:rsidRPr="000C185B">
              <w:rPr>
                <w:lang w:val="it-IT"/>
              </w:rPr>
              <w:t xml:space="preserve"> </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F1833" w14:textId="11D6F16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100E5B" w14:textId="7DF899E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38AE2" w14:textId="4534C1F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3C111"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26F2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F4466"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4A7F58C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4C4D0" w14:textId="1402814B"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589F5A12" w14:textId="3F26DC2F"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F3DC7" w14:textId="50D9CAEB"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nefinanciari (cu excepţia băncilor centrale)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1E1F2" w14:textId="4E4A7D0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5D50F" w14:textId="1AAB3F5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0B799D" w14:textId="36AA0FF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55BB8"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C79F7"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F9D3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1473CEA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E295C" w14:textId="3532B638"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6" w:type="dxa"/>
              <w:bottom w:w="24" w:type="dxa"/>
              <w:right w:w="6" w:type="dxa"/>
            </w:tcMar>
          </w:tcPr>
          <w:p w14:paraId="0D055816" w14:textId="75854D1F"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10F72C" w14:textId="15EC82BE"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clienţi financiari</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708C9" w14:textId="2D607CD4"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48CA88" w14:textId="69A1A7A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E9022" w14:textId="79A8CAC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C4231"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C4237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1B258"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4BF8A3C8"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AEFA6" w14:textId="5B789886"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88221" w14:textId="3C80314F"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50921" w14:textId="1CF07B5E"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Tranzacţii garantate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BE1FF" w14:textId="50B98C8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9D784" w14:textId="79520165"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DC1BC" w14:textId="5A0C696A"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E40E2"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BF40B"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8E30F2"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1AB3D9CE"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010C4" w14:textId="2934ECBD"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FF244" w14:textId="6E6AD158"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7DE3FC" w14:textId="12EE1023"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Sume de primit din titluri cu scadenţă </w:t>
            </w:r>
            <w:r w:rsidRPr="000C185B">
              <w:rPr>
                <w:rFonts w:ascii="Times New Roman" w:eastAsia="Times New Roman" w:hAnsi="Times New Roman" w:cs="Times New Roman"/>
                <w:lang w:val="ro-MD"/>
              </w:rPr>
              <w:t xml:space="preserve">în termen </w:t>
            </w:r>
            <w:r w:rsidRPr="000C185B">
              <w:rPr>
                <w:rFonts w:ascii="Times New Roman" w:eastAsia="Times New Roman" w:hAnsi="Times New Roman" w:cs="Times New Roman"/>
                <w:lang w:val="it-IT"/>
              </w:rPr>
              <w:t>de 30 de zile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006BF" w14:textId="51EDC93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FC32D" w14:textId="2A4DD751"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F5D81" w14:textId="074A1413"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92F4A1"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FAB5E"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DF7AF"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704D51" w:rsidRPr="000C185B" w14:paraId="09E2C46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B77687" w14:textId="3FF0C19E"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ABF7C" w14:textId="1240A464" w:rsidR="00704D51" w:rsidRPr="000C185B" w:rsidRDefault="00704D51" w:rsidP="00704D5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3.5</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A0B27E" w14:textId="54EF4993" w:rsidR="00704D51" w:rsidRPr="000C185B" w:rsidRDefault="00704D51" w:rsidP="00704D5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Orice alte intrări în cadrul unui grup</w:t>
            </w:r>
            <w:r w:rsidRPr="000C185B">
              <w:rPr>
                <w:lang w:val="it-IT"/>
              </w:rPr>
              <w:t xml:space="preserve"> </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EC64D4" w14:textId="7AE65D8C"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4DB1A" w14:textId="729FB93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6563A" w14:textId="74909E62" w:rsidR="00704D51" w:rsidRPr="000C185B" w:rsidRDefault="00704D51" w:rsidP="00704D5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16CA7C" w14:textId="77777777" w:rsidR="00704D51" w:rsidRPr="000C185B" w:rsidRDefault="00704D51" w:rsidP="00704D51">
            <w:pPr>
              <w:spacing w:after="0" w:line="240" w:lineRule="auto"/>
              <w:jc w:val="center"/>
              <w:rPr>
                <w:rFonts w:ascii="Times New Roman" w:eastAsia="Times New Roman" w:hAnsi="Times New Roman" w:cs="Times New Roman"/>
              </w:rPr>
            </w:pP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2C19A"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A0084" w14:textId="77777777" w:rsidR="00704D51" w:rsidRPr="000C185B" w:rsidRDefault="00704D51" w:rsidP="00704D51">
            <w:pPr>
              <w:spacing w:after="0" w:line="240" w:lineRule="auto"/>
              <w:jc w:val="center"/>
              <w:rPr>
                <w:rFonts w:ascii="Times New Roman" w:eastAsia="Times New Roman" w:hAnsi="Times New Roman" w:cs="Times New Roman"/>
                <w:sz w:val="20"/>
                <w:szCs w:val="20"/>
              </w:rPr>
            </w:pPr>
          </w:p>
        </w:tc>
      </w:tr>
      <w:tr w:rsidR="000A6E2E" w:rsidRPr="000C185B" w14:paraId="101C7C37"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53E06" w14:textId="77777777" w:rsidR="000A6E2E" w:rsidRPr="000C185B" w:rsidRDefault="000A6E2E" w:rsidP="000A6E2E">
            <w:pPr>
              <w:spacing w:after="0" w:line="240" w:lineRule="auto"/>
              <w:jc w:val="center"/>
              <w:rPr>
                <w:rFonts w:ascii="Times New Roman" w:eastAsia="Times New Roman" w:hAnsi="Times New Roman" w:cs="Times New Roman"/>
              </w:rPr>
            </w:pP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93DA0" w14:textId="1A5421AD"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5E0DF9" w14:textId="252EFD92"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Creditare garantată care face obiectul unei derogări de la aplicarea pct.29 și 30</w:t>
            </w:r>
            <w:r w:rsidRPr="000C185B">
              <w:rPr>
                <w:lang w:val="it-IT"/>
              </w:rPr>
              <w:t xml:space="preserve">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Pr="000C185B">
              <w:rPr>
                <w:rFonts w:ascii="Times New Roman" w:eastAsia="Times New Roman" w:hAnsi="Times New Roman" w:cs="Times New Roman"/>
                <w:b/>
                <w:bCs/>
                <w:lang w:val="it-IT"/>
              </w:rPr>
              <w:t>/2024</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4AE40B" w14:textId="1EA7C428"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1B6AFD" w14:textId="251D075A"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44274" w14:textId="65AFD2D9"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D62E1C" w14:textId="2538AFCB"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3DD70" w14:textId="0ABCB3E0"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2CF6E" w14:textId="789D8FBB"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b/>
                <w:bCs/>
              </w:rPr>
              <w:t>X</w:t>
            </w:r>
          </w:p>
        </w:tc>
      </w:tr>
      <w:tr w:rsidR="000A6E2E" w:rsidRPr="000C185B" w14:paraId="193A74C3"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607DF" w14:textId="044D438A"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0530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8D133" w14:textId="2324AA39"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4.1</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E6D8B" w14:textId="50A3232C"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1, excluzând obligaţiunile garantate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D2312" w14:textId="0E41585E" w:rsidR="000A6E2E" w:rsidRPr="000C185B" w:rsidRDefault="000A6E2E" w:rsidP="000A6E2E">
            <w:pPr>
              <w:spacing w:after="0" w:line="240" w:lineRule="auto"/>
              <w:jc w:val="center"/>
              <w:rPr>
                <w:rFonts w:ascii="Times New Roman" w:eastAsia="Times New Roman" w:hAnsi="Times New Roman" w:cs="Times New Roman"/>
                <w:lang w:val="pt-PT"/>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73E82" w14:textId="5B37FF13" w:rsidR="000A6E2E" w:rsidRPr="000C185B" w:rsidRDefault="000A6E2E" w:rsidP="000A6E2E">
            <w:pPr>
              <w:spacing w:after="0" w:line="240" w:lineRule="auto"/>
              <w:jc w:val="center"/>
              <w:rPr>
                <w:rFonts w:ascii="Times New Roman" w:eastAsia="Times New Roman" w:hAnsi="Times New Roman" w:cs="Times New Roman"/>
                <w:lang w:val="pt-PT"/>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5DA52" w14:textId="1DC2F4DA" w:rsidR="000A6E2E" w:rsidRPr="000C185B" w:rsidRDefault="000A6E2E" w:rsidP="000A6E2E">
            <w:pPr>
              <w:spacing w:after="0" w:line="240" w:lineRule="auto"/>
              <w:jc w:val="center"/>
              <w:rPr>
                <w:rFonts w:ascii="Times New Roman" w:eastAsia="Times New Roman" w:hAnsi="Times New Roman" w:cs="Times New Roman"/>
                <w:lang w:val="pt-PT"/>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B52E23" w14:textId="27433F64"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7F752" w14:textId="59E3B1D3"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97A8FB" w14:textId="4F9FF3D1"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0A6E2E" w:rsidRPr="000C185B" w14:paraId="77497474"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E0C91" w14:textId="0F29C4F8"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0540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50B91" w14:textId="5076255A"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4.2</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97AF0" w14:textId="5F83BD91"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obligaţiuni garantate de nivel 1 cu un nivel extrem de ridicat de calitate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DE2B0C" w14:textId="5C0C55A4"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62760" w14:textId="603E58FB"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17AAD" w14:textId="52E87E4F"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BE86F" w14:textId="3C427078"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0BCE6" w14:textId="5BE18847"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B7D7A" w14:textId="46596E92"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0A6E2E" w:rsidRPr="000C185B" w14:paraId="2CD6D562"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58B1E" w14:textId="76360014"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0550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6EF6A" w14:textId="10ADFBE0"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4.3</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B9676" w14:textId="7DA4768B"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2A</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82EB9" w14:textId="0CAB2ED5" w:rsidR="000A6E2E" w:rsidRPr="000C185B" w:rsidRDefault="000A6E2E" w:rsidP="000A6E2E">
            <w:pPr>
              <w:spacing w:after="0" w:line="240" w:lineRule="auto"/>
              <w:jc w:val="center"/>
              <w:rPr>
                <w:rFonts w:ascii="Times New Roman" w:eastAsia="Times New Roman" w:hAnsi="Times New Roman" w:cs="Times New Roman"/>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51A70" w14:textId="0B95CB76" w:rsidR="000A6E2E" w:rsidRPr="000C185B" w:rsidRDefault="000A6E2E" w:rsidP="000A6E2E">
            <w:pPr>
              <w:spacing w:after="0" w:line="240" w:lineRule="auto"/>
              <w:jc w:val="center"/>
              <w:rPr>
                <w:rFonts w:ascii="Times New Roman" w:eastAsia="Times New Roman" w:hAnsi="Times New Roman" w:cs="Times New Roman"/>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43379" w14:textId="33DB9FFF" w:rsidR="000A6E2E" w:rsidRPr="000C185B" w:rsidRDefault="000A6E2E" w:rsidP="000A6E2E">
            <w:pPr>
              <w:spacing w:after="0" w:line="240" w:lineRule="auto"/>
              <w:jc w:val="center"/>
              <w:rPr>
                <w:rFonts w:ascii="Times New Roman" w:eastAsia="Times New Roman" w:hAnsi="Times New Roman" w:cs="Times New Roman"/>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077B4E" w14:textId="019EB6BE"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122AB6" w14:textId="40D556F0"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D7DFB" w14:textId="6FF3A21D"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0A6E2E" w:rsidRPr="000C185B" w14:paraId="467F806D"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4EA37" w14:textId="53750CB4"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0560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5A231C" w14:textId="4C7540B0"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4.4</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1CEED" w14:textId="493F7DF9"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de nivel 2B</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C2734" w14:textId="34C206D1" w:rsidR="000A6E2E" w:rsidRPr="000C185B" w:rsidRDefault="000A6E2E" w:rsidP="000A6E2E">
            <w:pPr>
              <w:spacing w:after="0" w:line="240" w:lineRule="auto"/>
              <w:jc w:val="center"/>
              <w:rPr>
                <w:rFonts w:ascii="Times New Roman" w:eastAsia="Times New Roman" w:hAnsi="Times New Roman" w:cs="Times New Roman"/>
              </w:rPr>
            </w:pP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8A5D8" w14:textId="41FA274A" w:rsidR="000A6E2E" w:rsidRPr="000C185B" w:rsidRDefault="000A6E2E" w:rsidP="000A6E2E">
            <w:pPr>
              <w:spacing w:after="0" w:line="240" w:lineRule="auto"/>
              <w:jc w:val="center"/>
              <w:rPr>
                <w:rFonts w:ascii="Times New Roman" w:eastAsia="Times New Roman" w:hAnsi="Times New Roman" w:cs="Times New Roman"/>
              </w:rPr>
            </w:pP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F32E7" w14:textId="1E30675D" w:rsidR="000A6E2E" w:rsidRPr="000C185B" w:rsidRDefault="000A6E2E" w:rsidP="000A6E2E">
            <w:pPr>
              <w:spacing w:after="0" w:line="240" w:lineRule="auto"/>
              <w:jc w:val="center"/>
              <w:rPr>
                <w:rFonts w:ascii="Times New Roman" w:eastAsia="Times New Roman" w:hAnsi="Times New Roman" w:cs="Times New Roman"/>
              </w:rPr>
            </w:pP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007CD2" w14:textId="2EB4E7D4"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140E9" w14:textId="6D2E78FE"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3DC19" w14:textId="709F32E2"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r w:rsidR="000A6E2E" w:rsidRPr="000C185B" w14:paraId="4233F76A" w14:textId="77777777" w:rsidTr="00390E99">
        <w:trPr>
          <w:gridAfter w:val="1"/>
          <w:wAfter w:w="52" w:type="pct"/>
          <w:jc w:val="center"/>
        </w:trPr>
        <w:tc>
          <w:tcPr>
            <w:tcW w:w="289"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6EAB2B" w14:textId="2AE4A555"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pt-PT"/>
              </w:rPr>
              <w:t>0570</w:t>
            </w:r>
          </w:p>
        </w:tc>
        <w:tc>
          <w:tcPr>
            <w:tcW w:w="50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954BB" w14:textId="20A76780" w:rsidR="000A6E2E" w:rsidRPr="000C185B" w:rsidRDefault="000A6E2E" w:rsidP="000A6E2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pt-PT"/>
              </w:rPr>
              <w:t>4.5</w:t>
            </w:r>
          </w:p>
        </w:tc>
        <w:tc>
          <w:tcPr>
            <w:tcW w:w="1579"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4680B" w14:textId="513A6720" w:rsidR="000A6E2E" w:rsidRPr="000C185B" w:rsidRDefault="000A6E2E" w:rsidP="000A6E2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garantate cu active nelichide</w:t>
            </w:r>
          </w:p>
        </w:tc>
        <w:tc>
          <w:tcPr>
            <w:tcW w:w="4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84D3B" w14:textId="4893175B"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35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7A51B" w14:textId="4DF3EB01"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5BA06" w14:textId="218B6340"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35"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E6162" w14:textId="7B6B5893" w:rsidR="000A6E2E" w:rsidRPr="000C185B" w:rsidRDefault="000A6E2E" w:rsidP="000A6E2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AA0F9" w14:textId="603206CC"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c>
          <w:tcPr>
            <w:tcW w:w="4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E6F62" w14:textId="26700E26" w:rsidR="000A6E2E" w:rsidRPr="000C185B" w:rsidRDefault="000A6E2E" w:rsidP="000A6E2E">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rPr>
              <w:t>X</w:t>
            </w:r>
          </w:p>
        </w:tc>
      </w:tr>
    </w:tbl>
    <w:p w14:paraId="5944C233" w14:textId="77777777" w:rsidR="00A02200" w:rsidRPr="000C185B" w:rsidRDefault="00A02200" w:rsidP="00A02200">
      <w:pPr>
        <w:spacing w:after="0" w:line="240" w:lineRule="auto"/>
        <w:jc w:val="center"/>
        <w:rPr>
          <w:rFonts w:ascii="Times New Roman" w:eastAsia="Times New Roman" w:hAnsi="Times New Roman" w:cs="Times New Roman"/>
          <w:b/>
          <w:bCs/>
          <w:lang w:val="it-IT"/>
        </w:rPr>
      </w:pPr>
    </w:p>
    <w:p w14:paraId="0FFBFA89" w14:textId="77777777" w:rsidR="00A02200" w:rsidRPr="000C185B" w:rsidRDefault="00A02200" w:rsidP="00A02200">
      <w:pPr>
        <w:spacing w:after="0" w:line="240" w:lineRule="auto"/>
        <w:jc w:val="center"/>
        <w:rPr>
          <w:rFonts w:ascii="Times New Roman" w:eastAsia="Times New Roman" w:hAnsi="Times New Roman" w:cs="Times New Roman"/>
          <w:b/>
          <w:bCs/>
          <w:lang w:val="it-IT"/>
        </w:rPr>
      </w:pPr>
    </w:p>
    <w:p w14:paraId="71CA5874" w14:textId="7AB051F3" w:rsidR="00A02200" w:rsidRPr="000C185B" w:rsidRDefault="00A02200" w:rsidP="00A02200">
      <w:pPr>
        <w:spacing w:before="120" w:after="12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Modul de completare a raportului</w:t>
      </w:r>
    </w:p>
    <w:p w14:paraId="06E825CE" w14:textId="77777777" w:rsidR="00A02200" w:rsidRPr="000C185B" w:rsidRDefault="00A02200" w:rsidP="00A02200">
      <w:pPr>
        <w:spacing w:before="120" w:after="12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74.00 – ACOPERIREA NECESARULUI DE LICHIDITATE – INTRĂRI</w:t>
      </w:r>
    </w:p>
    <w:p w14:paraId="5A23BD45" w14:textId="4E1FAE68" w:rsidR="00A02200" w:rsidRPr="000C185B" w:rsidRDefault="00A02200" w:rsidP="00A02200">
      <w:pPr>
        <w:spacing w:before="120" w:after="12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Instrucţiuni pentru anumite poziţii</w:t>
      </w:r>
    </w:p>
    <w:tbl>
      <w:tblPr>
        <w:tblW w:w="5099" w:type="pct"/>
        <w:jc w:val="center"/>
        <w:tblCellMar>
          <w:top w:w="15" w:type="dxa"/>
          <w:left w:w="15" w:type="dxa"/>
          <w:bottom w:w="15" w:type="dxa"/>
          <w:right w:w="15" w:type="dxa"/>
        </w:tblCellMar>
        <w:tblLook w:val="04A0" w:firstRow="1" w:lastRow="0" w:firstColumn="1" w:lastColumn="0" w:noHBand="0" w:noVBand="1"/>
      </w:tblPr>
      <w:tblGrid>
        <w:gridCol w:w="1189"/>
        <w:gridCol w:w="7467"/>
        <w:gridCol w:w="1300"/>
      </w:tblGrid>
      <w:tr w:rsidR="006A692F" w:rsidRPr="000C185B" w14:paraId="7B26990C"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C3D1183"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Coloană</w:t>
            </w:r>
          </w:p>
        </w:tc>
        <w:tc>
          <w:tcPr>
            <w:tcW w:w="4403"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D5B8FD"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r>
      <w:tr w:rsidR="006A692F" w:rsidRPr="000C185B" w14:paraId="16C7BB1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A6B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2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Cuantum – Sub incidenţa plafonului de 75 % aplicabil intrărilor</w:t>
            </w:r>
            <w:r w:rsidRPr="000C185B">
              <w:rPr>
                <w:rFonts w:ascii="Times New Roman" w:eastAsia="Times New Roman" w:hAnsi="Times New Roman" w:cs="Times New Roman"/>
                <w:lang w:val="it-IT"/>
              </w:rPr>
              <w:t xml:space="preserve"> </w:t>
            </w:r>
          </w:p>
          <w:p w14:paraId="5026BECB" w14:textId="16C2817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din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9724118" w14:textId="3EEE5BC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0269-0297, 0301- 0303, 0309-0337, 0341-0345, 0450 și 0470-0510, băncile raportează în coloana 0010 valoarea totală a activelor/sumelor de primit/cuantumurilor maxime ce pot fi retrase care fac obiectul plafonului de 75 % aplicabil intrărilor, astfel cum este prevăzut la pct.</w:t>
            </w:r>
            <w:r w:rsidR="00ED5FBE"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şi să urmeze instrucţiunile relevante incluse aici.</w:t>
            </w:r>
          </w:p>
          <w:p w14:paraId="2F381D45" w14:textId="594379B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ED5FBE"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0C185B" w14:paraId="5334B286"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1C8E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6A4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Cuantum – Sub incidenţa plafonului de 90 % aplicabil intrărilor</w:t>
            </w:r>
            <w:r w:rsidRPr="000C185B">
              <w:rPr>
                <w:rFonts w:ascii="Times New Roman" w:eastAsia="Times New Roman" w:hAnsi="Times New Roman" w:cs="Times New Roman"/>
                <w:lang w:val="it-IT"/>
              </w:rPr>
              <w:t xml:space="preserve"> </w:t>
            </w:r>
          </w:p>
          <w:p w14:paraId="204E2061" w14:textId="0CA169E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din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03CE301" w14:textId="27697A0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0269-0297, 0301- 0303, 0309-0337, 0341-0345, 0450 și 0470-0510, băncile raportează în coloana 0020 valoarea totală a activelor/sumelor de primit/cuantumurilor maxime ce pot fi retrase care fac obiectul plafonului de 90 % aplicabil intrărilor, astfel cum este prevăzut la pct.</w:t>
            </w:r>
            <w:r w:rsidR="00ED5FBE"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şi să urmeze instrucţiunile relevante incluse aici.</w:t>
            </w:r>
          </w:p>
          <w:p w14:paraId="6ADD9F49" w14:textId="147AF24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ED5FBE"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0C185B" w14:paraId="003625C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94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87FB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Cuantum– Exceptată de la plafonul aplicabil intrărilor</w:t>
            </w:r>
            <w:r w:rsidRPr="000C185B">
              <w:rPr>
                <w:rFonts w:ascii="Times New Roman" w:eastAsia="Times New Roman" w:hAnsi="Times New Roman" w:cs="Times New Roman"/>
                <w:lang w:val="it-IT"/>
              </w:rPr>
              <w:t xml:space="preserve"> </w:t>
            </w:r>
          </w:p>
          <w:p w14:paraId="2999ACDD" w14:textId="4BAC525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din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7895209" w14:textId="2CDF022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0269-0297, 0301- 0303, 0309-0337, 0341-0345, 0450 și 0470-0510, băncile raportează în coloana 0030 valoarea totală a activelor/sumelor de primit/cuantumurilor maxime ce pot fi retrase care sunt exceptate în totalitate de la plafonul aplicabil intrărilor, astfel cum este prevăzut la pct.</w:t>
            </w:r>
            <w:r w:rsidR="00ED5FBE" w:rsidRPr="000C185B">
              <w:rPr>
                <w:rFonts w:ascii="Times New Roman" w:eastAsia="Times New Roman" w:hAnsi="Times New Roman" w:cs="Times New Roman"/>
                <w:lang w:val="it-IT"/>
              </w:rPr>
              <w:t>125</w:t>
            </w:r>
            <w:r w:rsidRPr="000C185B">
              <w:rPr>
                <w:rFonts w:ascii="Times New Roman" w:eastAsia="Times New Roman" w:hAnsi="Times New Roman" w:cs="Times New Roman"/>
                <w:lang w:val="it-IT"/>
              </w:rPr>
              <w:t xml:space="preserve">, </w:t>
            </w:r>
            <w:r w:rsidR="00ED5FBE"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ED5FBE"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şi să urmeze instrucţiunile relevante incluse aici.</w:t>
            </w:r>
          </w:p>
          <w:p w14:paraId="3A1CDC24" w14:textId="0262A7B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0C185B" w14:paraId="10B7857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F3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633E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primite – Sub incidenţa plafonului de 75 % aplicabil intrărilor</w:t>
            </w:r>
            <w:r w:rsidRPr="000C185B">
              <w:rPr>
                <w:rFonts w:ascii="Times New Roman" w:eastAsia="Times New Roman" w:hAnsi="Times New Roman" w:cs="Times New Roman"/>
                <w:lang w:val="it-IT"/>
              </w:rPr>
              <w:t xml:space="preserve"> </w:t>
            </w:r>
          </w:p>
          <w:p w14:paraId="28E31A96" w14:textId="1DC9535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B7FC043" w14:textId="4F8E7F4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0269-0295, 0309-0335 și pentru rândul 0490, băncile raportează în coloana 0040 valoarea de piaţă a garanţiilor reale primite în cadrul tranzacţiilor de creditare garantate şi al operaţiunilor ajustate la condiţiile pieţei de capital care fac obiectul plafonului de 75 % aplicabil intrărilor, astfel cum este prevăzut la pct.</w:t>
            </w:r>
            <w:r w:rsidR="000023C9"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EFFA706" w14:textId="28B6B04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trebuie raportată în coloana 0040.</w:t>
            </w:r>
          </w:p>
        </w:tc>
      </w:tr>
      <w:tr w:rsidR="006A692F" w:rsidRPr="000C185B" w14:paraId="2884E268"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822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D483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primite – Sub incidenţa plafonului de 90 % aplicabil intrărilor</w:t>
            </w:r>
            <w:r w:rsidRPr="000C185B">
              <w:rPr>
                <w:rFonts w:ascii="Times New Roman" w:eastAsia="Times New Roman" w:hAnsi="Times New Roman" w:cs="Times New Roman"/>
                <w:lang w:val="it-IT"/>
              </w:rPr>
              <w:t xml:space="preserve"> </w:t>
            </w:r>
          </w:p>
          <w:p w14:paraId="72B7D26C" w14:textId="039443B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11069C8" w14:textId="69F6B3B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0269-0295, 0309-0335 și pentru rândul 0490, băncile raportează în coloana 0050 valoarea de piaţă a garanţiilor reale primite în cadrul tranzacţiilor de creditare garantate şi al operaţiunilor ajustate la condiţiile pieţei de capital care fac obiectul plafonului de 90 % aplicabil intrărilor, astfel cum este prevăzut la pct.</w:t>
            </w:r>
            <w:r w:rsidR="000023C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3DB6CA8A" w14:textId="38599DC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se raportaează în coloana 0040.</w:t>
            </w:r>
          </w:p>
        </w:tc>
      </w:tr>
      <w:tr w:rsidR="006A692F" w:rsidRPr="000C185B" w14:paraId="0A1561F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743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4F6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primite – Exceptate de la plafonul aplicabil intrărilor</w:t>
            </w:r>
            <w:r w:rsidRPr="000C185B">
              <w:rPr>
                <w:rFonts w:ascii="Times New Roman" w:eastAsia="Times New Roman" w:hAnsi="Times New Roman" w:cs="Times New Roman"/>
                <w:lang w:val="it-IT"/>
              </w:rPr>
              <w:t xml:space="preserve"> </w:t>
            </w:r>
          </w:p>
          <w:p w14:paraId="2EAFB0FC" w14:textId="6107499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52589B7" w14:textId="6F9E0AD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0269-0295, 0309-0335 și pentru rândul 0490, băncile raportează în coloana 0060 valoarea de piaţă a garanţiilor reale primite în cadrul tranzacţiilor de creditare garantate şi al operaţiunilor ajustate la condiţiile pieţei de capital care sunt exceptate în totalitate de la plafonul aplicabil intrărilor, astfel cum este prevăzut la pct.</w:t>
            </w:r>
            <w:r w:rsidR="000023C9" w:rsidRPr="000C185B">
              <w:rPr>
                <w:rFonts w:ascii="Times New Roman" w:eastAsia="Times New Roman" w:hAnsi="Times New Roman" w:cs="Times New Roman"/>
                <w:lang w:val="it-IT"/>
              </w:rPr>
              <w:t>125</w:t>
            </w:r>
            <w:r w:rsidRPr="000C185B">
              <w:rPr>
                <w:rFonts w:ascii="Times New Roman" w:eastAsia="Times New Roman" w:hAnsi="Times New Roman" w:cs="Times New Roman"/>
                <w:lang w:val="it-IT"/>
              </w:rPr>
              <w:t xml:space="preserve">, </w:t>
            </w:r>
            <w:r w:rsidR="000023C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2C2106FA" w14:textId="1D1247F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 în coloana 0040.</w:t>
            </w:r>
          </w:p>
        </w:tc>
      </w:tr>
      <w:tr w:rsidR="006A692F" w:rsidRPr="000C185B" w14:paraId="07B5EDF3"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FC9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587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standard</w:t>
            </w:r>
            <w:r w:rsidRPr="000C185B">
              <w:rPr>
                <w:rFonts w:ascii="Times New Roman" w:eastAsia="Times New Roman" w:hAnsi="Times New Roman" w:cs="Times New Roman"/>
                <w:lang w:val="it-IT"/>
              </w:rPr>
              <w:t xml:space="preserve"> </w:t>
            </w:r>
          </w:p>
          <w:p w14:paraId="35ABBF64" w14:textId="615FF71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8DA3F2A" w14:textId="3997332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Ponderile standard din coloana 0070 sunt cele specificate prin definiţie în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şi sunt prezentate exclusiv în scop informativ.</w:t>
            </w:r>
          </w:p>
        </w:tc>
      </w:tr>
      <w:tr w:rsidR="006A692F" w:rsidRPr="000C185B" w14:paraId="172796A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45E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401A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aplicabilă – Sub incidenţa plafonului de 75 % aplicabil intrărilor</w:t>
            </w:r>
            <w:r w:rsidRPr="000C185B">
              <w:rPr>
                <w:rFonts w:ascii="Times New Roman" w:eastAsia="Times New Roman" w:hAnsi="Times New Roman" w:cs="Times New Roman"/>
                <w:lang w:val="it-IT"/>
              </w:rPr>
              <w:t xml:space="preserve"> </w:t>
            </w:r>
          </w:p>
          <w:p w14:paraId="0CA09554" w14:textId="78932EE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78D5E68" w14:textId="417BEAF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Ponderile aplicabile sunt cele specificate la 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556B79AC" w14:textId="49F1569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0470-0510, băncile raportează în coloana 0080 ponderea medie aplicată activelor/sumelor de primit/cuantumurilor maxime ce pot fi retrase care fac obiectul plafonului de 75 % aplicabil intrărilor, astfel cum este prevăzut la pct.</w:t>
            </w:r>
            <w:r w:rsidR="000023C9"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w:t>
            </w:r>
          </w:p>
        </w:tc>
      </w:tr>
      <w:tr w:rsidR="006A692F" w:rsidRPr="000C185B" w14:paraId="7798902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C20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7841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aplicabilă – Sub incidenţa plafonului de 90 % aplicabil intrărilor</w:t>
            </w:r>
            <w:r w:rsidRPr="000C185B">
              <w:rPr>
                <w:rFonts w:ascii="Times New Roman" w:eastAsia="Times New Roman" w:hAnsi="Times New Roman" w:cs="Times New Roman"/>
                <w:lang w:val="it-IT"/>
              </w:rPr>
              <w:t xml:space="preserve"> </w:t>
            </w:r>
          </w:p>
          <w:p w14:paraId="6962A1DE" w14:textId="4A94221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7E8C11B" w14:textId="2FEDC06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Ponderile aplicabile sunt cele specificate la 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0744DB2A" w14:textId="4EF9F6C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0470-0510, băncile raportează în coloana 0090 ponderea medie aplicată activelor/sumelor de primit/cuantumurilor maxime ce pot fi retrase care fac obiectul plafonului de 90 % aplicabil intrărilor, astfel cum este prevăzut la pct.</w:t>
            </w:r>
            <w:r w:rsidR="000023C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w:t>
            </w:r>
          </w:p>
        </w:tc>
      </w:tr>
      <w:tr w:rsidR="006A692F" w:rsidRPr="000C185B" w14:paraId="2F67534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E32D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0DE2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Ponderea aplicabilă – Exceptată de la plafonul aplicabil intrărilor</w:t>
            </w:r>
            <w:r w:rsidRPr="000C185B">
              <w:rPr>
                <w:rFonts w:ascii="Times New Roman" w:eastAsia="Times New Roman" w:hAnsi="Times New Roman" w:cs="Times New Roman"/>
                <w:lang w:val="it-IT"/>
              </w:rPr>
              <w:t xml:space="preserve"> </w:t>
            </w:r>
          </w:p>
          <w:p w14:paraId="6666A680" w14:textId="667DB45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B0E68C6" w14:textId="7F7D663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Ponderile aplicabile sunt cele specificate la 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42D63977" w14:textId="08C6632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0470–0510, băncile raportează în coloana 0100 ponderea medie aplicată activelor/sumelor de primit/cuantumurilor maxime ce pot fi retrase care sunt exceptate de la plafonul aplicabil intrărilor, astfel cum este prevăzut la pct.</w:t>
            </w:r>
            <w:r w:rsidR="000023C9" w:rsidRPr="000C185B">
              <w:rPr>
                <w:rFonts w:ascii="Times New Roman" w:eastAsia="Times New Roman" w:hAnsi="Times New Roman" w:cs="Times New Roman"/>
                <w:lang w:val="it-IT"/>
              </w:rPr>
              <w:t>125</w:t>
            </w:r>
            <w:r w:rsidRPr="000C185B">
              <w:rPr>
                <w:rFonts w:ascii="Times New Roman" w:eastAsia="Times New Roman" w:hAnsi="Times New Roman" w:cs="Times New Roman"/>
                <w:lang w:val="it-IT"/>
              </w:rPr>
              <w:t xml:space="preserve">, </w:t>
            </w:r>
            <w:r w:rsidR="000023C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r>
      <w:tr w:rsidR="006A692F" w:rsidRPr="000C185B" w14:paraId="716F2B46"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2F52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4C17F" w14:textId="3DD6CB0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primite în conformitate cu pct.</w:t>
            </w:r>
            <w:r w:rsidR="00CD35E2" w:rsidRPr="000C185B">
              <w:rPr>
                <w:rFonts w:ascii="Times New Roman" w:eastAsia="Times New Roman" w:hAnsi="Times New Roman" w:cs="Times New Roman"/>
                <w:b/>
                <w:bCs/>
                <w:lang w:val="it-IT"/>
              </w:rPr>
              <w:t xml:space="preserve">41 </w:t>
            </w:r>
            <w:r w:rsidR="00E74A86" w:rsidRPr="000C185B">
              <w:rPr>
                <w:lang w:val="it-IT"/>
              </w:rPr>
              <w:t xml:space="preserve"> </w:t>
            </w:r>
            <w:r w:rsidR="00E74A86"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00E74A86" w:rsidRPr="000C185B">
              <w:rPr>
                <w:rFonts w:ascii="Times New Roman" w:eastAsia="Times New Roman" w:hAnsi="Times New Roman" w:cs="Times New Roman"/>
                <w:b/>
                <w:bCs/>
                <w:lang w:val="it-IT"/>
              </w:rPr>
              <w:t>/2024</w:t>
            </w:r>
            <w:r w:rsidRPr="000C185B">
              <w:rPr>
                <w:rFonts w:ascii="Times New Roman" w:eastAsia="Times New Roman" w:hAnsi="Times New Roman" w:cs="Times New Roman"/>
                <w:b/>
                <w:bCs/>
                <w:lang w:val="it-IT"/>
              </w:rPr>
              <w:t>– Sub incidenţa plafonului de 75 % aplicabil intrărilor</w:t>
            </w:r>
            <w:r w:rsidRPr="000C185B">
              <w:rPr>
                <w:rFonts w:ascii="Times New Roman" w:eastAsia="Times New Roman" w:hAnsi="Times New Roman" w:cs="Times New Roman"/>
                <w:lang w:val="it-IT"/>
              </w:rPr>
              <w:t xml:space="preserve"> </w:t>
            </w:r>
          </w:p>
          <w:p w14:paraId="79701287" w14:textId="743788A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B83CCBD" w14:textId="7D6454C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0271, 0275, 0279, 0283, 0287, 0291, 0295, 0311, 0315, 0319, 0323, 0327, 0331 și 0335, băncile raportează în coloana 0110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fac obiectul plafonului de 75 % aplicabil intrărilor, astfel cum este prevăzut la pct.</w:t>
            </w:r>
            <w:r w:rsidR="000023C9"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6A5246B3" w14:textId="4F43FF8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fac obiectul exceptării se raportează în coloana 0120 sau 0130, iar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se raportează în coloana 0110.</w:t>
            </w:r>
          </w:p>
        </w:tc>
      </w:tr>
      <w:tr w:rsidR="006A692F" w:rsidRPr="000C185B" w14:paraId="3438411F"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0B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52150" w14:textId="7EADFEF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primite în conformitate cu pct.</w:t>
            </w:r>
            <w:r w:rsidR="00CD35E2" w:rsidRPr="000C185B">
              <w:rPr>
                <w:rFonts w:ascii="Times New Roman" w:eastAsia="Times New Roman" w:hAnsi="Times New Roman" w:cs="Times New Roman"/>
                <w:b/>
                <w:bCs/>
                <w:lang w:val="it-IT"/>
              </w:rPr>
              <w:t xml:space="preserve">41 </w:t>
            </w:r>
            <w:r w:rsidRPr="000C185B">
              <w:rPr>
                <w:rFonts w:ascii="Times New Roman" w:eastAsia="Times New Roman" w:hAnsi="Times New Roman" w:cs="Times New Roman"/>
                <w:b/>
                <w:bCs/>
                <w:lang w:val="it-I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it-IT"/>
              </w:rPr>
              <w:t xml:space="preserve"> – Sub incidenţa plafonului de 90 % aplicabil intrărilor</w:t>
            </w:r>
            <w:r w:rsidRPr="000C185B">
              <w:rPr>
                <w:rFonts w:ascii="Times New Roman" w:eastAsia="Times New Roman" w:hAnsi="Times New Roman" w:cs="Times New Roman"/>
                <w:lang w:val="it-IT"/>
              </w:rPr>
              <w:t xml:space="preserve"> </w:t>
            </w:r>
          </w:p>
          <w:p w14:paraId="399BAE37" w14:textId="741AE9F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47737A5" w14:textId="2AD5EE6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0271, 0275, 0279, 0283, 0287, 0291, 0295, 0311, 0315, 0319, 0323, 0327, 0331 și 0335, băncile raportează în coloana 0120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fac obiectul plafonului de 90 % aplicabil intrărilor, astfel cum este prevăzut la pct.</w:t>
            </w:r>
            <w:r w:rsidR="000023C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0C9E693F" w14:textId="1D361F2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0023C9"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fac obiectul exceptării trebuie raportată în coloana 0120 sau 0130, iar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trebuie raportată în coloana 0110.</w:t>
            </w:r>
          </w:p>
        </w:tc>
      </w:tr>
      <w:tr w:rsidR="006A692F" w:rsidRPr="000C185B" w14:paraId="5AA0818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14A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4FEC" w14:textId="405527C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garanţiilor reale primite în conformitate cu pct.</w:t>
            </w:r>
            <w:r w:rsidR="00CD35E2" w:rsidRPr="000C185B">
              <w:rPr>
                <w:rFonts w:ascii="Times New Roman" w:eastAsia="Times New Roman" w:hAnsi="Times New Roman" w:cs="Times New Roman"/>
                <w:b/>
                <w:bCs/>
                <w:lang w:val="it-IT"/>
              </w:rPr>
              <w:t xml:space="preserve">41 </w:t>
            </w:r>
            <w:r w:rsidRPr="000C185B">
              <w:rPr>
                <w:rFonts w:ascii="Times New Roman" w:eastAsia="Times New Roman" w:hAnsi="Times New Roman" w:cs="Times New Roman"/>
                <w:b/>
                <w:bCs/>
                <w:lang w:val="it-I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it-IT"/>
              </w:rPr>
              <w:t xml:space="preserve"> – Exceptate de la plafonul aplicabil intrărilor</w:t>
            </w:r>
            <w:r w:rsidRPr="000C185B">
              <w:rPr>
                <w:rFonts w:ascii="Times New Roman" w:eastAsia="Times New Roman" w:hAnsi="Times New Roman" w:cs="Times New Roman"/>
                <w:lang w:val="it-IT"/>
              </w:rPr>
              <w:t xml:space="preserve"> </w:t>
            </w:r>
          </w:p>
          <w:p w14:paraId="3D73DC30" w14:textId="1DE3E1A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0D2F3E8" w14:textId="7E6C794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0271, 0275, 0279, 0283, 0287, 0291, 0295, 0311, 0315, 0319, 0323, 0327, 0331 și 0335, băncile raportează în coloana 130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sunt exceptate în totalitate de la plafonul aplicabil intrărilor, astfel cum este prevăzut la pct.</w:t>
            </w:r>
            <w:r w:rsidR="000023C9" w:rsidRPr="000C185B">
              <w:rPr>
                <w:rFonts w:ascii="Times New Roman" w:eastAsia="Times New Roman" w:hAnsi="Times New Roman" w:cs="Times New Roman"/>
                <w:lang w:val="it-IT"/>
              </w:rPr>
              <w:t>125</w:t>
            </w:r>
            <w:r w:rsidRPr="000C185B">
              <w:rPr>
                <w:rFonts w:ascii="Times New Roman" w:eastAsia="Times New Roman" w:hAnsi="Times New Roman" w:cs="Times New Roman"/>
                <w:lang w:val="it-IT"/>
              </w:rPr>
              <w:t xml:space="preserve">, </w:t>
            </w:r>
            <w:r w:rsidR="000023C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0023C9"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7E3D649" w14:textId="4E4FAE6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în care Banca Naţională a Moldovei a acordat o aprobare prealabilă pentru exceptarea parţială de la plafonul aplicabil intrărilor în conformitate cu pct.</w:t>
            </w:r>
            <w:r w:rsidR="00C51C34"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fac obiectul exceptării trebuie raportată în coloana 0120 sau 0130, iar valoarea garanţiilor reale primite în conformitate cu pct.</w:t>
            </w:r>
            <w:r w:rsidR="00CD35E2"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trebuie raportată în coloana 0110.</w:t>
            </w:r>
          </w:p>
        </w:tc>
      </w:tr>
      <w:tr w:rsidR="006A692F" w:rsidRPr="000C185B" w14:paraId="5BB6CB2C"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66E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7E5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Intrare – Sub incidenţa plafonului de 75 % aplicabil intrărilor</w:t>
            </w:r>
            <w:r w:rsidRPr="000C185B">
              <w:rPr>
                <w:rFonts w:ascii="Times New Roman" w:eastAsia="Times New Roman" w:hAnsi="Times New Roman" w:cs="Times New Roman"/>
                <w:lang w:val="it-IT"/>
              </w:rPr>
              <w:t xml:space="preserve"> </w:t>
            </w:r>
          </w:p>
          <w:p w14:paraId="0D8B42F3" w14:textId="61E1C05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294173B" w14:textId="2C9CA22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0470-510, băncile raportează în coloana 0140 totalul intrărilor care fac obiectul plafonului de 75 % aplicabil intrărilor, astfel cum este prevăzut la pct.</w:t>
            </w:r>
            <w:r w:rsidR="00C51C34"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care se calculează prin înmulţirea valorii totale/cuantumurilor maxime care pot fi retrase din coloana 0010 cu ponderea relevantă din coloana 0080.</w:t>
            </w:r>
          </w:p>
          <w:p w14:paraId="764BF9B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893CA08"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49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A366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Intrare – Sub incidenţa plafonului de 90 % aplicabil intrărilor</w:t>
            </w:r>
            <w:r w:rsidRPr="000C185B">
              <w:rPr>
                <w:rFonts w:ascii="Times New Roman" w:eastAsia="Times New Roman" w:hAnsi="Times New Roman" w:cs="Times New Roman"/>
                <w:lang w:val="it-IT"/>
              </w:rPr>
              <w:t xml:space="preserve"> </w:t>
            </w:r>
          </w:p>
          <w:p w14:paraId="79D6AE1D" w14:textId="1006404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BE2896B" w14:textId="5ADD033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0470-0510, băncile raportează în coloana 0150 totalul intrărilor care fac obiectul plafonului de 90 % aplicabil intrărilor, astfel cum este prevăzut la pct.</w:t>
            </w:r>
            <w:r w:rsidR="00C51C34"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şi </w:t>
            </w:r>
            <w:r w:rsidR="00C51C34"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care se calculează prin înmulţirea valorii totale/cuantumurilor maxime care pot fi retrase din coloana 0020 cu ponderea relevantă din coloana 0090.</w:t>
            </w:r>
          </w:p>
          <w:p w14:paraId="7CBEA38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1B3CB7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6F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44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E68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Intrare – Exceptată de la plafonul aplicabil intrărilor</w:t>
            </w:r>
            <w:r w:rsidRPr="000C185B">
              <w:rPr>
                <w:rFonts w:ascii="Times New Roman" w:eastAsia="Times New Roman" w:hAnsi="Times New Roman" w:cs="Times New Roman"/>
                <w:lang w:val="it-IT"/>
              </w:rPr>
              <w:t xml:space="preserve"> </w:t>
            </w:r>
          </w:p>
          <w:p w14:paraId="78932B66" w14:textId="6BD2296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0F4DE24" w14:textId="788A4F7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Pentru rândurile 0040, 0060-0090, 0120-0130, 0150-0260, 0269, 0273, 0277, 0281, 0285, 0289, 0293, 0301-0303, 0309, 0313, 0317, 0321, 0325, 0329, 0333, 0341-0345, 0450 și 0470-0510, băncile raportează în coloana 0160 totalul intrărilor care sunt exceptate în totalitate de la plafonul aplicabil intrărilor, astfel cum este prevăzut la pct.</w:t>
            </w:r>
            <w:r w:rsidR="00C51C34" w:rsidRPr="000C185B">
              <w:rPr>
                <w:rFonts w:ascii="Times New Roman" w:eastAsia="Times New Roman" w:hAnsi="Times New Roman" w:cs="Times New Roman"/>
                <w:lang w:val="it-IT"/>
              </w:rPr>
              <w:t>125</w:t>
            </w:r>
            <w:r w:rsidRPr="000C185B">
              <w:rPr>
                <w:rFonts w:ascii="Times New Roman" w:eastAsia="Times New Roman" w:hAnsi="Times New Roman" w:cs="Times New Roman"/>
                <w:lang w:val="it-IT"/>
              </w:rPr>
              <w:t xml:space="preserve">, </w:t>
            </w:r>
            <w:r w:rsidR="00C51C34"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C51C34" w:rsidRPr="000C185B">
              <w:rPr>
                <w:rFonts w:ascii="Times New Roman" w:eastAsia="Times New Roman" w:hAnsi="Times New Roman" w:cs="Times New Roman"/>
                <w:lang w:val="it-IT"/>
              </w:rPr>
              <w:t xml:space="preserve">128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care se calculează prin înmulţirea valorii totale/cuantumurilor maxime care pot fi retrase din coloana 0030 cu ponderea relevantă din coloana 0100.</w:t>
            </w:r>
          </w:p>
          <w:p w14:paraId="0CFAEF1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C26E7C5" w14:textId="77777777" w:rsidTr="00C16C33">
        <w:trPr>
          <w:jc w:val="center"/>
        </w:trPr>
        <w:tc>
          <w:tcPr>
            <w:tcW w:w="5000" w:type="pct"/>
            <w:gridSpan w:val="3"/>
            <w:tcBorders>
              <w:top w:val="single" w:sz="6" w:space="0" w:color="000000"/>
              <w:left w:val="nil"/>
              <w:bottom w:val="single" w:sz="6" w:space="0" w:color="000000"/>
              <w:right w:val="nil"/>
            </w:tcBorders>
            <w:tcMar>
              <w:top w:w="24" w:type="dxa"/>
              <w:left w:w="48" w:type="dxa"/>
              <w:bottom w:w="24" w:type="dxa"/>
              <w:right w:w="48" w:type="dxa"/>
            </w:tcMar>
            <w:hideMark/>
          </w:tcPr>
          <w:p w14:paraId="39910984"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r>
      <w:tr w:rsidR="006A692F" w:rsidRPr="000C185B" w14:paraId="4FFD573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B9629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ACC01D6"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6F6833" w14:textId="77777777" w:rsidR="006A692F" w:rsidRPr="000C185B" w:rsidRDefault="006A692F" w:rsidP="00A05F2B">
            <w:pPr>
              <w:spacing w:after="0" w:line="240" w:lineRule="auto"/>
              <w:jc w:val="center"/>
              <w:rPr>
                <w:rFonts w:ascii="Times New Roman" w:eastAsia="Times New Roman" w:hAnsi="Times New Roman" w:cs="Times New Roman"/>
                <w:b/>
                <w:bCs/>
              </w:rPr>
            </w:pPr>
          </w:p>
        </w:tc>
      </w:tr>
      <w:tr w:rsidR="006A692F" w:rsidRPr="000C185B" w14:paraId="609687BE"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818B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441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1. TOTAL INTRĂRI</w:t>
            </w:r>
            <w:r w:rsidRPr="000C185B">
              <w:rPr>
                <w:rFonts w:ascii="Times New Roman" w:eastAsia="Times New Roman" w:hAnsi="Times New Roman" w:cs="Times New Roman"/>
                <w:lang w:val="it-IT"/>
              </w:rPr>
              <w:t xml:space="preserve"> </w:t>
            </w:r>
          </w:p>
          <w:p w14:paraId="12A58910" w14:textId="6D188C4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387DD7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0010 din formularul C 74.00:</w:t>
            </w:r>
          </w:p>
          <w:p w14:paraId="3E47EFF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activelor/sumelor de primit/cuantumurilor maxime care pot fi retrase, calculată prin adunarea activelor/sumelor de primit/cuantumurilor maxime care pot fi retrase din tranzacţiile/depozitele negarantate şi din tranzacţiile de creditare garantate şi operaţiunile ajustate la condiţiile pieţei de capital;</w:t>
            </w:r>
          </w:p>
          <w:p w14:paraId="68CE2A4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coloana 0140,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iar</w:t>
            </w:r>
          </w:p>
          <w:p w14:paraId="4837D0AF" w14:textId="61CA9B9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coloanele 0150 şi 0160,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şi minus excedentul intrărilor provenite de la o bancă specializată afiliată, astfel cum este menţionată la subpct.</w:t>
            </w:r>
            <w:r w:rsidR="003575C6" w:rsidRPr="000C185B">
              <w:rPr>
                <w:rFonts w:ascii="Times New Roman" w:eastAsia="Times New Roman" w:hAnsi="Times New Roman" w:cs="Times New Roman"/>
                <w:lang w:val="it-IT"/>
              </w:rPr>
              <w:t>4.4</w:t>
            </w:r>
            <w:r w:rsidRPr="000C185B">
              <w:rPr>
                <w:rFonts w:ascii="Times New Roman" w:eastAsia="Times New Roman" w:hAnsi="Times New Roman" w:cs="Times New Roman"/>
                <w:lang w:val="it-IT"/>
              </w:rPr>
              <w:t xml:space="preserve"> şi la pct.</w:t>
            </w:r>
            <w:r w:rsidR="003F6FBA" w:rsidRPr="000C185B">
              <w:rPr>
                <w:rFonts w:ascii="Times New Roman" w:eastAsia="Times New Roman" w:hAnsi="Times New Roman" w:cs="Times New Roman"/>
                <w:lang w:val="it-IT"/>
              </w:rPr>
              <w:t xml:space="preserve">129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B7F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D5D00B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2732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8143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 </w:t>
            </w:r>
            <w:r w:rsidRPr="000C185B">
              <w:rPr>
                <w:rFonts w:ascii="Times New Roman" w:eastAsia="Times New Roman" w:hAnsi="Times New Roman" w:cs="Times New Roman"/>
                <w:b/>
                <w:bCs/>
                <w:lang w:val="it-IT"/>
              </w:rPr>
              <w:t>Intrări rezultate din tranzacţii/depozite negarantate</w:t>
            </w:r>
            <w:r w:rsidRPr="000C185B">
              <w:rPr>
                <w:rFonts w:ascii="Times New Roman" w:eastAsia="Times New Roman" w:hAnsi="Times New Roman" w:cs="Times New Roman"/>
                <w:lang w:val="it-IT"/>
              </w:rPr>
              <w:t xml:space="preserve"> </w:t>
            </w:r>
          </w:p>
          <w:p w14:paraId="66DCE157" w14:textId="34BEFBC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3,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2BDB28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0020 din formularul C 74.00:</w:t>
            </w:r>
          </w:p>
          <w:p w14:paraId="0275C7E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activelor/sumelor de primit/cuantumurilor maxime care pot fi retrase din tranzacţiile/depozitele negarantate; iar</w:t>
            </w:r>
          </w:p>
          <w:p w14:paraId="7B83600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din tranzacţii/depozite negarantate.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EEB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8570F18"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AB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14E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 </w:t>
            </w:r>
            <w:r w:rsidRPr="000C185B">
              <w:rPr>
                <w:rFonts w:ascii="Times New Roman" w:eastAsia="Times New Roman" w:hAnsi="Times New Roman" w:cs="Times New Roman"/>
                <w:b/>
                <w:bCs/>
                <w:lang w:val="it-IT"/>
              </w:rPr>
              <w:t>Sume de primit de la clienţi nefinanciari (cu excepţia băncilor centrale)</w:t>
            </w:r>
            <w:r w:rsidRPr="000C185B">
              <w:rPr>
                <w:rFonts w:ascii="Times New Roman" w:eastAsia="Times New Roman" w:hAnsi="Times New Roman" w:cs="Times New Roman"/>
                <w:lang w:val="it-IT"/>
              </w:rPr>
              <w:t xml:space="preserve"> </w:t>
            </w:r>
          </w:p>
          <w:p w14:paraId="5F8DE75D" w14:textId="1DCE66BA" w:rsidR="006A692F" w:rsidRPr="000C185B" w:rsidRDefault="001A381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1F1C7E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0030 din formularul C 74.00:</w:t>
            </w:r>
          </w:p>
          <w:p w14:paraId="138DEE9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de la clienţi nefinanciari (cu excepţia băncilor centrale) (sumele de primit de la clienţi nefinanciari care nu corespund plăţilor principalului, precum şi orice alte sume de primit de la clienţi nefinanciari), iar</w:t>
            </w:r>
          </w:p>
          <w:p w14:paraId="4705CC6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pentru fiecare dintre coloanele 0140, 0150 şi 0160, totalul intrărilor provenind de la clienţii nefinanciari (cu excepţia băncilor centrale) (intrări provenind de la clienţi nefinanciari care nu corespund plăţilor principalului, precum şi orice alte intrări provenind de la clienţi nefinanciari). </w:t>
            </w:r>
          </w:p>
          <w:p w14:paraId="447F46D6" w14:textId="1247A81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Clienţii nefinanciari includ, dar nu se limitează la persoane fizice, IMM-uri, societăţi comerciale, administrații centrale, bănci multilaterale de dezvoltare și administrații centrale, în conformitate cu pct.</w:t>
            </w:r>
            <w:r w:rsidR="005E135B" w:rsidRPr="000C185B">
              <w:rPr>
                <w:rFonts w:ascii="Times New Roman" w:eastAsia="Times New Roman" w:hAnsi="Times New Roman" w:cs="Times New Roman"/>
                <w:lang w:val="it-IT"/>
              </w:rPr>
              <w:t xml:space="preserve">115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p w14:paraId="61CD5B27" w14:textId="2A4E33E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Sumele de primit din tranzacţii de creditare garantate şi din operaţiuni ajustate la condiţiile pieţei de capital cu un client nefinanciar, care sunt garantate cu active lichide în conformitate cu capitolul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în cazul în care aceste tranzacţii sunt prevăzute la pct.3 din Regulamentul nr.112/2018, se raportează în secţiunea 1.2 şi nu se raportează în secţiunea 1.1.1. Sumele de primit din aceste tranzacţii care sunt garantate cu valori mobiliare ce nu se califică drept active lichide în conformitate cu capitolul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se raportează în secţiunea 1.2 şi nu se raportează în secţiunea 1.1.1. Sumele de primit din aceste tranzacţii cu clienţi nefinanciari care sunt garantate cu active netransferabile ce nu se califică drept active lichide în conformitate cu capitolul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se raportează la rândul corespunzător din secţiunea 1.1.1.</w:t>
            </w:r>
          </w:p>
          <w:p w14:paraId="1E2ED81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bănci centrale se raportează în secţiunea 1.1.2 şi nu aici.</w:t>
            </w:r>
          </w:p>
          <w:p w14:paraId="062493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F7C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348C0C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ACC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9B0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1.1.1.1. </w:t>
            </w:r>
            <w:r w:rsidRPr="000C185B">
              <w:rPr>
                <w:rFonts w:ascii="Times New Roman" w:eastAsia="Times New Roman" w:hAnsi="Times New Roman" w:cs="Times New Roman"/>
                <w:b/>
                <w:bCs/>
                <w:lang w:val="it-IT"/>
              </w:rPr>
              <w:t>Sume de primit de la clienţi nefinanciari (cu excepţia băncilor centrale) care nu corespund rambursării principalului</w:t>
            </w:r>
            <w:r w:rsidRPr="000C185B">
              <w:rPr>
                <w:rFonts w:ascii="Times New Roman" w:eastAsia="Times New Roman" w:hAnsi="Times New Roman" w:cs="Times New Roman"/>
                <w:lang w:val="it-IT"/>
              </w:rPr>
              <w:t xml:space="preserve"> </w:t>
            </w:r>
          </w:p>
          <w:p w14:paraId="0E36B104" w14:textId="1529B255" w:rsidR="006A692F" w:rsidRPr="000C185B" w:rsidRDefault="001A381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331ACF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clienţi nefinanciari (cu excepţia băncilor centrale) cu o scadenţă reziduală de cel mult 30 de zile care nu corespund rambursării principalului. Aceste intrări includ dobânzile şi comisioanele de primit de la clienţi nefinanciari (cu excepţia băncilor centrale).</w:t>
            </w:r>
          </w:p>
          <w:p w14:paraId="03C5304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bănci centrale care nu corespund rambursării principalului se raportează în secţiunea 1.1.2 şi nu se raportează aici.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2EF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EC04AB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6B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CA09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1.1.1.2. </w:t>
            </w:r>
            <w:r w:rsidRPr="000C185B">
              <w:rPr>
                <w:rFonts w:ascii="Times New Roman" w:eastAsia="Times New Roman" w:hAnsi="Times New Roman" w:cs="Times New Roman"/>
                <w:b/>
                <w:bCs/>
                <w:lang w:val="it-IT"/>
              </w:rPr>
              <w:t>Alte sume de primit de la clienţi nefinanciari (cu excepţia băncilor centrale)</w:t>
            </w:r>
            <w:r w:rsidRPr="000C185B">
              <w:rPr>
                <w:rFonts w:ascii="Times New Roman" w:eastAsia="Times New Roman" w:hAnsi="Times New Roman" w:cs="Times New Roman"/>
                <w:lang w:val="it-IT"/>
              </w:rPr>
              <w:t xml:space="preserve"> </w:t>
            </w:r>
          </w:p>
          <w:p w14:paraId="67F917B8" w14:textId="7BAB2E0F" w:rsidR="006A692F" w:rsidRPr="000C185B" w:rsidRDefault="001A381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A0FD26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0050 din formularul C 74.00:</w:t>
            </w:r>
          </w:p>
          <w:p w14:paraId="2C077A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de la clienţi nefinanciari (cu excepţia băncilor centrale), calculată prin adunarea sumelor de primit de la clienţi nefinanciari şi defalcată pe contrapărţi, iar</w:t>
            </w:r>
          </w:p>
          <w:p w14:paraId="35FD26F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valoarea totală a altor intrări provenind de la clienţi nefinanciari (cu excepţia băncilor centrale), calculată ca sumă a altor intrări provenind de la clienţi nefinanciari şi defalcată pe contrapărţi.</w:t>
            </w:r>
          </w:p>
          <w:p w14:paraId="4BCBA3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clienţi nefinanciari (cu excepţia băncilor centrale) care nu corespund rambursării principalului se raportează în secţiunea 1.1.1.1 şi nu se raportează aici.</w:t>
            </w:r>
          </w:p>
          <w:p w14:paraId="5E4A399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sume de primit de la bănci centrale se raportează în secţiunea 1.1.2 şi nu se raportează aici.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FBE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29D3F9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97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BD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1.1.1.2.1. </w:t>
            </w:r>
            <w:r w:rsidRPr="000C185B">
              <w:rPr>
                <w:rFonts w:ascii="Times New Roman" w:eastAsia="Times New Roman" w:hAnsi="Times New Roman" w:cs="Times New Roman"/>
                <w:b/>
                <w:bCs/>
                <w:lang w:val="it-IT"/>
              </w:rPr>
              <w:t>Sume de primit de la clienţi retail</w:t>
            </w:r>
            <w:r w:rsidRPr="000C185B">
              <w:rPr>
                <w:rFonts w:ascii="Times New Roman" w:eastAsia="Times New Roman" w:hAnsi="Times New Roman" w:cs="Times New Roman"/>
                <w:lang w:val="it-IT"/>
              </w:rPr>
              <w:t xml:space="preserve"> </w:t>
            </w:r>
          </w:p>
          <w:p w14:paraId="1456890C" w14:textId="7112E4B7" w:rsidR="006A692F" w:rsidRPr="000C185B" w:rsidRDefault="001A381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6D453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care urmează să fie primite de la clienţi retail, cu o scadenţă reziduală de cel mult 30 de zile.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1E3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AC7A99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DB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A85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1.1.1.2.2. </w:t>
            </w:r>
            <w:r w:rsidRPr="000C185B">
              <w:rPr>
                <w:rFonts w:ascii="Times New Roman" w:eastAsia="Times New Roman" w:hAnsi="Times New Roman" w:cs="Times New Roman"/>
                <w:b/>
                <w:bCs/>
                <w:lang w:val="it-IT"/>
              </w:rPr>
              <w:t>Sume de primit de la societăţi nefinanciare</w:t>
            </w:r>
            <w:r w:rsidRPr="000C185B">
              <w:rPr>
                <w:rFonts w:ascii="Times New Roman" w:eastAsia="Times New Roman" w:hAnsi="Times New Roman" w:cs="Times New Roman"/>
                <w:lang w:val="it-IT"/>
              </w:rPr>
              <w:t xml:space="preserve"> </w:t>
            </w:r>
          </w:p>
          <w:p w14:paraId="67C5CDE0" w14:textId="7CDD36A4" w:rsidR="006A692F" w:rsidRPr="000C185B" w:rsidRDefault="001A3811"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A77FF4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societăţi nefinanciare</w:t>
            </w:r>
            <w:r w:rsidRPr="000C185B">
              <w:rPr>
                <w:lang w:val="it-IT"/>
              </w:rPr>
              <w:t xml:space="preserve"> </w:t>
            </w:r>
            <w:r w:rsidRPr="000C185B">
              <w:rPr>
                <w:rFonts w:ascii="Times New Roman" w:eastAsia="Times New Roman" w:hAnsi="Times New Roman" w:cs="Times New Roman"/>
                <w:lang w:val="it-IT"/>
              </w:rPr>
              <w:t>cu o scadenţă reziduală de cel mult 30 de zile.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94F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71EC008"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1C1E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74C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1.1.1.2.3. </w:t>
            </w:r>
            <w:r w:rsidRPr="000C185B">
              <w:rPr>
                <w:rFonts w:ascii="Times New Roman" w:eastAsia="Times New Roman" w:hAnsi="Times New Roman" w:cs="Times New Roman"/>
                <w:b/>
                <w:bCs/>
                <w:lang w:val="it-IT"/>
              </w:rPr>
              <w:t>Sume de primit de la administraţii centrale, bănci multilaterale de dezvoltare şi entităţi din sectorul public</w:t>
            </w:r>
            <w:r w:rsidRPr="000C185B">
              <w:rPr>
                <w:rFonts w:ascii="Times New Roman" w:eastAsia="Times New Roman" w:hAnsi="Times New Roman" w:cs="Times New Roman"/>
                <w:lang w:val="it-IT"/>
              </w:rPr>
              <w:t xml:space="preserve"> </w:t>
            </w:r>
          </w:p>
          <w:p w14:paraId="6688F925" w14:textId="4D861CA6"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FCAF96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administraţii centrale, bănci multilaterale de dezvoltare şi entităţi din sectorul public,</w:t>
            </w:r>
            <w:r w:rsidRPr="000C185B">
              <w:rPr>
                <w:lang w:val="it-IT"/>
              </w:rPr>
              <w:t xml:space="preserve"> </w:t>
            </w:r>
            <w:r w:rsidRPr="000C185B">
              <w:rPr>
                <w:rFonts w:ascii="Times New Roman" w:eastAsia="Times New Roman" w:hAnsi="Times New Roman" w:cs="Times New Roman"/>
                <w:lang w:val="it-IT"/>
              </w:rPr>
              <w:t>cu o scadenţă reziduală de cel mult 30 de zile.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DB82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E6B51E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9C3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9D9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1.1.1.2.4. </w:t>
            </w:r>
            <w:r w:rsidRPr="000C185B">
              <w:rPr>
                <w:rFonts w:ascii="Times New Roman" w:eastAsia="Times New Roman" w:hAnsi="Times New Roman" w:cs="Times New Roman"/>
                <w:b/>
                <w:bCs/>
                <w:lang w:val="it-IT"/>
              </w:rPr>
              <w:t>Sume de primit de la alte entităţi juridice</w:t>
            </w:r>
            <w:r w:rsidRPr="000C185B">
              <w:rPr>
                <w:rFonts w:ascii="Times New Roman" w:eastAsia="Times New Roman" w:hAnsi="Times New Roman" w:cs="Times New Roman"/>
                <w:lang w:val="it-IT"/>
              </w:rPr>
              <w:t xml:space="preserve"> </w:t>
            </w:r>
          </w:p>
          <w:p w14:paraId="172B5FD6" w14:textId="2D05FBE0"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608596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alte entităţi juridice care nu sunt incluse în niciuna din secţiunile de mai sus,</w:t>
            </w:r>
            <w:r w:rsidRPr="000C185B">
              <w:rPr>
                <w:lang w:val="it-IT"/>
              </w:rPr>
              <w:t xml:space="preserve"> </w:t>
            </w:r>
            <w:r w:rsidRPr="000C185B">
              <w:rPr>
                <w:rFonts w:ascii="Times New Roman" w:eastAsia="Times New Roman" w:hAnsi="Times New Roman" w:cs="Times New Roman"/>
                <w:lang w:val="it-IT"/>
              </w:rPr>
              <w:t>cu o scadenţă reziduală de cel mult 30 de zile.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9A06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517B4E8"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03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DDC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 </w:t>
            </w:r>
            <w:r w:rsidRPr="000C185B">
              <w:rPr>
                <w:rFonts w:ascii="Times New Roman" w:eastAsia="Times New Roman" w:hAnsi="Times New Roman" w:cs="Times New Roman"/>
                <w:b/>
                <w:bCs/>
                <w:lang w:val="it-IT"/>
              </w:rPr>
              <w:t>Sume de primit de la bănci centrale şi clienţi financiari</w:t>
            </w:r>
            <w:r w:rsidRPr="000C185B">
              <w:rPr>
                <w:rFonts w:ascii="Times New Roman" w:eastAsia="Times New Roman" w:hAnsi="Times New Roman" w:cs="Times New Roman"/>
                <w:lang w:val="it-IT"/>
              </w:rPr>
              <w:t xml:space="preserve"> </w:t>
            </w:r>
          </w:p>
          <w:p w14:paraId="4CE61AA0" w14:textId="599C859C" w:rsidR="006A692F" w:rsidRPr="000C185B" w:rsidRDefault="007F37F4"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117.1</w:t>
            </w:r>
            <w:r w:rsidR="006A692F" w:rsidRPr="000C185B">
              <w:rPr>
                <w:rFonts w:ascii="Times New Roman" w:eastAsia="Times New Roman" w:hAnsi="Times New Roman" w:cs="Times New Roman"/>
                <w:lang w:val="it-IT"/>
              </w:rPr>
              <w:t xml:space="preserve"> coroborat cu subsecţiunea 5 din secţiunea 2, capitolul III, titlul II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298507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0100 din formularul C 74.00:</w:t>
            </w:r>
          </w:p>
          <w:p w14:paraId="1853544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de la bănci centrale şi clienţi financiari (depozite operaţionale şi neoperaţionale); iar</w:t>
            </w:r>
          </w:p>
          <w:p w14:paraId="4FD5BF8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de la bănci centrale şi clienţi financiari (depozite operaţionale şi neoperaţionale).</w:t>
            </w:r>
          </w:p>
          <w:p w14:paraId="56206DD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sumele de primit cu o scadenţă reziduală de cel mult 30 de zile de la bănci centrale şi clienţi financiari, care nu sunt restante şi în cazul cărora banca nu are niciun motiv să se aştepte la neperformanţă în orizontul de timp de 30 de zile.</w:t>
            </w:r>
          </w:p>
          <w:p w14:paraId="352196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bănci centrale şi clienţi financiari care nu corespund rambursării principalului se raportează în secţiunea relevantă.</w:t>
            </w:r>
          </w:p>
          <w:p w14:paraId="6484B59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A2F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3303A46"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D87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3F8D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 </w:t>
            </w:r>
            <w:r w:rsidRPr="000C185B">
              <w:rPr>
                <w:rFonts w:ascii="Times New Roman" w:eastAsia="Times New Roman" w:hAnsi="Times New Roman" w:cs="Times New Roman"/>
                <w:b/>
                <w:bCs/>
                <w:lang w:val="it-IT"/>
              </w:rPr>
              <w:t>Sume de primit de la clienţi financiari care sunt clasificate drept depozite operaţionale</w:t>
            </w:r>
            <w:r w:rsidRPr="000C185B">
              <w:rPr>
                <w:rFonts w:ascii="Times New Roman" w:eastAsia="Times New Roman" w:hAnsi="Times New Roman" w:cs="Times New Roman"/>
                <w:lang w:val="it-IT"/>
              </w:rPr>
              <w:t xml:space="preserve"> </w:t>
            </w:r>
          </w:p>
          <w:p w14:paraId="333E1F02" w14:textId="64BE8537" w:rsidR="006A692F" w:rsidRPr="000C185B" w:rsidRDefault="007F37F4"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w:t>
            </w:r>
            <w:r w:rsidR="008536C9" w:rsidRPr="000C185B">
              <w:rPr>
                <w:rFonts w:ascii="Times New Roman" w:eastAsia="Times New Roman" w:hAnsi="Times New Roman" w:cs="Times New Roman"/>
                <w:lang w:val="it-IT"/>
              </w:rPr>
              <w:t>8.4</w:t>
            </w:r>
            <w:r w:rsidR="006A692F" w:rsidRPr="000C185B">
              <w:rPr>
                <w:rFonts w:ascii="Times New Roman" w:eastAsia="Times New Roman" w:hAnsi="Times New Roman" w:cs="Times New Roman"/>
                <w:lang w:val="it-IT"/>
              </w:rPr>
              <w:t xml:space="preserve"> coroborat cu subsecţiunea 5 din secţiunea 2, capitolul III, titlul II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1384D7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0110 din formularul C 74.00:</w:t>
            </w:r>
          </w:p>
          <w:p w14:paraId="1800C1D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de la clienţi financiari care sunt clasificate drept depozite operaţionale (indiferent dacă banca este în măsură să stabilească o rată de intrare simetrică corespunzătoare sau nu); iar</w:t>
            </w:r>
          </w:p>
          <w:p w14:paraId="70195FC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de la clienţi financiari care sunt clasificate drept depozite operaţionale (indiferent dacă banca este în măsură să stabilească o rată de intrare simetrică corespunzătoare sau nu);</w:t>
            </w:r>
          </w:p>
          <w:p w14:paraId="187CF745" w14:textId="7C097D1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sumele de primit de la clienţi financiari, necesare pentru ca banca să poată obţine servicii de compensare, de custodie sau de administrare a numerarului, în conformitate cu subsecţiunea 5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6C3B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41C10A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58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2A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1.1.2.1.1. </w:t>
            </w:r>
            <w:r w:rsidRPr="000C185B">
              <w:rPr>
                <w:rFonts w:ascii="Times New Roman" w:eastAsia="Times New Roman" w:hAnsi="Times New Roman" w:cs="Times New Roman"/>
                <w:b/>
                <w:bCs/>
                <w:lang w:val="it-IT"/>
              </w:rPr>
              <w:t>Sume de primit de la clienţi financiari care sunt clasificate drept depozite operaţionale în cazul cărora banca este în măsură să stabilească o rată de intrare simetrică corespunzătoare</w:t>
            </w:r>
            <w:r w:rsidRPr="000C185B">
              <w:rPr>
                <w:rFonts w:ascii="Times New Roman" w:eastAsia="Times New Roman" w:hAnsi="Times New Roman" w:cs="Times New Roman"/>
                <w:lang w:val="it-IT"/>
              </w:rPr>
              <w:t xml:space="preserve"> </w:t>
            </w:r>
          </w:p>
          <w:p w14:paraId="56425152" w14:textId="13120EEB"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118.4</w:t>
            </w:r>
            <w:r w:rsidR="006A692F" w:rsidRPr="000C185B">
              <w:rPr>
                <w:rFonts w:ascii="Times New Roman" w:eastAsia="Times New Roman" w:hAnsi="Times New Roman" w:cs="Times New Roman"/>
                <w:lang w:val="it-IT"/>
              </w:rPr>
              <w:t xml:space="preserve"> coroborat cu subsecţiunea 5 din secţiunea 2, capitolul III, titlul II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936A4EF" w14:textId="36D2FC3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Sumele de primit de la clienţi financiari, necesare pentru ca banca să poată obţine servicii de compensare, de custodie sau de administrare a numerarului, în conformitate cu subsecţiunea 5 din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în cazul cărora banca este în măsură să stabilească o rată de intrare simetrică corespunzătoare.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23F1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4B3D4E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7BDB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5262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1.1.2.1.2. </w:t>
            </w:r>
            <w:r w:rsidRPr="000C185B">
              <w:rPr>
                <w:rFonts w:ascii="Times New Roman" w:eastAsia="Times New Roman" w:hAnsi="Times New Roman" w:cs="Times New Roman"/>
                <w:b/>
                <w:bCs/>
                <w:lang w:val="it-IT"/>
              </w:rPr>
              <w:t>Sume de primit de la clienţi financiari care sunt clasificate drept depozite operaţionale în cazul cărora banca nu este în măsură să stabilească o rată de intrare simetrică corespunzătoare</w:t>
            </w:r>
            <w:r w:rsidRPr="000C185B">
              <w:rPr>
                <w:rFonts w:ascii="Times New Roman" w:eastAsia="Times New Roman" w:hAnsi="Times New Roman" w:cs="Times New Roman"/>
                <w:lang w:val="it-IT"/>
              </w:rPr>
              <w:t xml:space="preserve"> </w:t>
            </w:r>
          </w:p>
          <w:p w14:paraId="09C4E9B4" w14:textId="57221E85"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118.4</w:t>
            </w:r>
            <w:r w:rsidR="006A692F" w:rsidRPr="000C185B">
              <w:rPr>
                <w:rFonts w:ascii="Times New Roman" w:eastAsia="Times New Roman" w:hAnsi="Times New Roman" w:cs="Times New Roman"/>
                <w:lang w:val="it-IT"/>
              </w:rPr>
              <w:t xml:space="preserve"> coroborat cu subsecţiunea 5, secţiunea 2, capitolul III, titlul II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24661D3" w14:textId="52F9C70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Sumele de primit de la clienţi financiari, cu o scadenţă reziduală de cel mult 30 de zile, necesare pentru ca banca să poată obţine servicii de compensare, de custodie sau de administrare a numerarului, în conformitate cu subsecţiunea 5,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în cazul cărora banca nu este în măsură să stabilească o rată de intrare simetrică corespunzătoare. Pentru aceste elemente se aplică o rată de intrare de 5 %.</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C7C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B502B0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B00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A88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1.1.2.2. </w:t>
            </w:r>
            <w:r w:rsidRPr="000C185B">
              <w:rPr>
                <w:rFonts w:ascii="Times New Roman" w:eastAsia="Times New Roman" w:hAnsi="Times New Roman" w:cs="Times New Roman"/>
                <w:b/>
                <w:bCs/>
                <w:lang w:val="it-IT"/>
              </w:rPr>
              <w:t>Sume de primit de la bănci centrale şi clienţi financiari care nu sunt clasificate drept depozite operaţionale</w:t>
            </w:r>
            <w:r w:rsidRPr="000C185B">
              <w:rPr>
                <w:rFonts w:ascii="Times New Roman" w:eastAsia="Times New Roman" w:hAnsi="Times New Roman" w:cs="Times New Roman"/>
                <w:lang w:val="it-IT"/>
              </w:rPr>
              <w:t xml:space="preserve"> </w:t>
            </w:r>
          </w:p>
          <w:p w14:paraId="3C8E729A" w14:textId="53555B44" w:rsidR="006A692F" w:rsidRPr="000C185B" w:rsidRDefault="007F37F4"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117.1</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FCF47D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0140 din formularul C 74.00:</w:t>
            </w:r>
          </w:p>
          <w:p w14:paraId="0E03473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de la bănci centrale şi clienţi financiari care nu sunt clasificate drept depozite operaţionale, iar</w:t>
            </w:r>
          </w:p>
          <w:p w14:paraId="2ED0C3F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de la bănci centrale şi clienţi financiari care nu sunt clasificate drept depozite operaţionale.</w:t>
            </w:r>
          </w:p>
          <w:p w14:paraId="19FB3F57" w14:textId="0C9B25F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sumele de primit de la bănci centrale şi clienţi financiari care nu se califică pentru clasificarea drept depozite operaţionale prevăzută la subpct.</w:t>
            </w:r>
            <w:r w:rsidR="004D61B9" w:rsidRPr="000C185B">
              <w:rPr>
                <w:rFonts w:ascii="Times New Roman" w:eastAsia="Times New Roman" w:hAnsi="Times New Roman" w:cs="Times New Roman"/>
                <w:lang w:val="it-IT"/>
              </w:rPr>
              <w:t>118.4</w:t>
            </w:r>
            <w:r w:rsidRPr="000C185B">
              <w:rPr>
                <w:rFonts w:ascii="Times New Roman" w:eastAsia="Times New Roman" w:hAnsi="Times New Roman" w:cs="Times New Roman"/>
                <w:lang w:val="it-IT"/>
              </w:rPr>
              <w:t xml:space="preserve"> coroborat cu subsecţiunea 5,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A73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1E1F5D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09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874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1.1.2.2.1. </w:t>
            </w:r>
            <w:r w:rsidRPr="000C185B">
              <w:rPr>
                <w:rFonts w:ascii="Times New Roman" w:eastAsia="Times New Roman" w:hAnsi="Times New Roman" w:cs="Times New Roman"/>
                <w:b/>
                <w:bCs/>
                <w:lang w:val="it-IT"/>
              </w:rPr>
              <w:t>Sume de primit de la bănci centrale</w:t>
            </w:r>
            <w:r w:rsidRPr="000C185B">
              <w:rPr>
                <w:rFonts w:ascii="Times New Roman" w:eastAsia="Times New Roman" w:hAnsi="Times New Roman" w:cs="Times New Roman"/>
                <w:lang w:val="it-IT"/>
              </w:rPr>
              <w:t xml:space="preserve"> </w:t>
            </w:r>
          </w:p>
          <w:p w14:paraId="18185EE6" w14:textId="370CE5B3" w:rsidR="006A692F" w:rsidRPr="000C185B" w:rsidRDefault="007F37F4"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117.1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9FD688E" w14:textId="04D4E3D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de la bănci centrale</w:t>
            </w:r>
            <w:r w:rsidRPr="000C185B">
              <w:rPr>
                <w:lang w:val="it-IT"/>
              </w:rPr>
              <w:t xml:space="preserve"> </w:t>
            </w:r>
            <w:r w:rsidRPr="000C185B">
              <w:rPr>
                <w:rFonts w:ascii="Times New Roman" w:eastAsia="Times New Roman" w:hAnsi="Times New Roman" w:cs="Times New Roman"/>
                <w:lang w:val="it-IT"/>
              </w:rPr>
              <w:t>cu o scadenţă reziduală de cel mult 30 de zile în conformitate cu</w:t>
            </w:r>
            <w:r w:rsidRPr="000C185B">
              <w:rPr>
                <w:lang w:val="it-IT"/>
              </w:rPr>
              <w:t xml:space="preserve"> </w:t>
            </w:r>
            <w:r w:rsidRPr="000C185B">
              <w:rPr>
                <w:rFonts w:ascii="Times New Roman" w:eastAsia="Times New Roman" w:hAnsi="Times New Roman" w:cs="Times New Roman"/>
                <w:lang w:val="it-IT"/>
              </w:rPr>
              <w:t>subpct.</w:t>
            </w:r>
            <w:r w:rsidR="007F37F4" w:rsidRPr="000C185B">
              <w:rPr>
                <w:rFonts w:ascii="Times New Roman" w:eastAsia="Times New Roman" w:hAnsi="Times New Roman" w:cs="Times New Roman"/>
                <w:lang w:val="it-IT"/>
              </w:rPr>
              <w:t>117.1</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08F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CF7853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070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D81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1.1.2.2.2. </w:t>
            </w:r>
            <w:r w:rsidRPr="000C185B">
              <w:rPr>
                <w:rFonts w:ascii="Times New Roman" w:eastAsia="Times New Roman" w:hAnsi="Times New Roman" w:cs="Times New Roman"/>
                <w:b/>
                <w:bCs/>
                <w:lang w:val="it-IT"/>
              </w:rPr>
              <w:t>Sume de primit de la clienţi financiari</w:t>
            </w:r>
            <w:r w:rsidRPr="000C185B">
              <w:rPr>
                <w:rFonts w:ascii="Times New Roman" w:eastAsia="Times New Roman" w:hAnsi="Times New Roman" w:cs="Times New Roman"/>
                <w:lang w:val="it-IT"/>
              </w:rPr>
              <w:t xml:space="preserve"> </w:t>
            </w:r>
          </w:p>
          <w:p w14:paraId="3D400109" w14:textId="763654F9" w:rsidR="006A692F" w:rsidRPr="000C185B" w:rsidRDefault="007F37F4"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117.1</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B749AD2" w14:textId="1D66BD6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de la clienţi financiari,</w:t>
            </w:r>
            <w:r w:rsidRPr="000C185B">
              <w:rPr>
                <w:lang w:val="it-IT"/>
              </w:rPr>
              <w:t xml:space="preserve"> </w:t>
            </w:r>
            <w:r w:rsidRPr="000C185B">
              <w:rPr>
                <w:rFonts w:ascii="Times New Roman" w:eastAsia="Times New Roman" w:hAnsi="Times New Roman" w:cs="Times New Roman"/>
                <w:lang w:val="it-IT"/>
              </w:rPr>
              <w:t>cu o scadenţă reziduală de cel mult 30 de zile, care nu se califică pentru clasificarea drept depozite operaţionale prevăzută la subpct.</w:t>
            </w:r>
            <w:r w:rsidR="004D61B9" w:rsidRPr="000C185B">
              <w:rPr>
                <w:rFonts w:ascii="Times New Roman" w:eastAsia="Times New Roman" w:hAnsi="Times New Roman" w:cs="Times New Roman"/>
                <w:lang w:val="it-IT"/>
              </w:rPr>
              <w:t>118.4</w:t>
            </w:r>
            <w:r w:rsidRPr="000C185B">
              <w:rPr>
                <w:rFonts w:ascii="Times New Roman" w:eastAsia="Times New Roman" w:hAnsi="Times New Roman" w:cs="Times New Roman"/>
                <w:lang w:val="it-IT"/>
              </w:rPr>
              <w:t xml:space="preserve"> coroborat cu subsecţiunea 5, secţiunea 2, capitolul III,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4615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E6F311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EB92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1875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1.1.3. </w:t>
            </w:r>
            <w:r w:rsidRPr="000C185B">
              <w:rPr>
                <w:rFonts w:ascii="Times New Roman" w:eastAsia="Times New Roman" w:hAnsi="Times New Roman" w:cs="Times New Roman"/>
                <w:b/>
                <w:bCs/>
                <w:lang w:val="it-IT"/>
              </w:rPr>
              <w:t>Intrările corespunzătoare ieşirilor în conformitate cu angajamentele aferente creditelor promoţionale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4E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84270EE"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3B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631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 </w:t>
            </w:r>
            <w:r w:rsidRPr="000C185B">
              <w:rPr>
                <w:rFonts w:ascii="Times New Roman" w:eastAsia="Times New Roman" w:hAnsi="Times New Roman" w:cs="Times New Roman"/>
                <w:b/>
                <w:bCs/>
                <w:lang w:val="it-IT"/>
              </w:rPr>
              <w:t>Sume de primit din operaţiuni de finanţare a comerţului</w:t>
            </w:r>
            <w:r w:rsidRPr="000C185B">
              <w:rPr>
                <w:rFonts w:ascii="Times New Roman" w:eastAsia="Times New Roman" w:hAnsi="Times New Roman" w:cs="Times New Roman"/>
                <w:lang w:val="it-IT"/>
              </w:rPr>
              <w:t xml:space="preserve"> </w:t>
            </w:r>
          </w:p>
          <w:p w14:paraId="15948A56" w14:textId="097E113C" w:rsidR="006A692F" w:rsidRPr="000C185B" w:rsidRDefault="000918E3"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117.2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E8BB232" w14:textId="4467F05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operaţiuni de finanţare a comerţului cu o scadenţă reziduală de cel mult 30 de zile în conformitate cu subpct.</w:t>
            </w:r>
            <w:r w:rsidR="000918E3" w:rsidRPr="000C185B">
              <w:rPr>
                <w:rFonts w:ascii="Times New Roman" w:eastAsia="Times New Roman" w:hAnsi="Times New Roman" w:cs="Times New Roman"/>
                <w:lang w:val="it-IT"/>
              </w:rPr>
              <w:t>117.2</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027C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B3FD7E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3356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5D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 </w:t>
            </w:r>
            <w:r w:rsidRPr="000C185B">
              <w:rPr>
                <w:rFonts w:ascii="Times New Roman" w:eastAsia="Times New Roman" w:hAnsi="Times New Roman" w:cs="Times New Roman"/>
                <w:b/>
                <w:bCs/>
                <w:lang w:val="it-IT"/>
              </w:rPr>
              <w:t>Sume de primit din titluri care ajung la scadenţă în termen de 30 de zile</w:t>
            </w:r>
            <w:r w:rsidRPr="000C185B">
              <w:rPr>
                <w:rFonts w:ascii="Times New Roman" w:eastAsia="Times New Roman" w:hAnsi="Times New Roman" w:cs="Times New Roman"/>
                <w:lang w:val="it-IT"/>
              </w:rPr>
              <w:t xml:space="preserve"> </w:t>
            </w:r>
          </w:p>
          <w:p w14:paraId="4DF8AAB1" w14:textId="627BB5EF" w:rsidR="006A692F" w:rsidRPr="000C185B" w:rsidRDefault="001E188A"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117.3</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7B91C25" w14:textId="3EFF6F7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 de primit din titluri care ajung la scadenţă în termen de 30 de zile în conformitate cu subpct.</w:t>
            </w:r>
            <w:r w:rsidR="001E188A" w:rsidRPr="000C185B">
              <w:rPr>
                <w:rFonts w:ascii="Times New Roman" w:eastAsia="Times New Roman" w:hAnsi="Times New Roman" w:cs="Times New Roman"/>
                <w:lang w:val="it-IT"/>
              </w:rPr>
              <w:t>117.3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9B1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42A102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9F6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53C7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 </w:t>
            </w:r>
            <w:r w:rsidRPr="000C185B">
              <w:rPr>
                <w:rFonts w:ascii="Times New Roman" w:eastAsia="Times New Roman" w:hAnsi="Times New Roman" w:cs="Times New Roman"/>
                <w:b/>
                <w:bCs/>
                <w:lang w:val="it-IT"/>
              </w:rPr>
              <w:t>Creditecare nu au o dată de expirare contractuală definită</w:t>
            </w:r>
            <w:r w:rsidRPr="000C185B">
              <w:rPr>
                <w:rFonts w:ascii="Times New Roman" w:eastAsia="Times New Roman" w:hAnsi="Times New Roman" w:cs="Times New Roman"/>
                <w:lang w:val="it-IT"/>
              </w:rPr>
              <w:t xml:space="preserve"> </w:t>
            </w:r>
          </w:p>
          <w:p w14:paraId="2F9C81B6" w14:textId="6864C3D5"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118.9</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228E19C" w14:textId="7A99204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Creditecare nu au o dată de expirare contractuală definită în conformitate cu subpct.</w:t>
            </w:r>
            <w:r w:rsidR="004D61B9" w:rsidRPr="000C185B">
              <w:rPr>
                <w:rFonts w:ascii="Times New Roman" w:eastAsia="Times New Roman" w:hAnsi="Times New Roman" w:cs="Times New Roman"/>
                <w:lang w:val="it-IT"/>
              </w:rPr>
              <w:t>118.9</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Banca ia în considerare doar creditele în cazul cărora dispoziţiile contractului îi permit băncii să retragă sumele şi să ceară plata în termen de 30 de zile. Dobânzile şi plăţile minime care urmează să fie debitate din contul clientului în termen de 30 de zile trebuie incluse în valoarea raportată. Dobânzile şi plăţile minime din creditelecare nu au o dată de expirare contractuală definită, care sunt datorate prin contract şi care generează o intrare reală de numerar în următoarele 30 de zile sunt considerate drept sume de primit şi se raportează la rândul relevant, în urma aplicării tratamentului prevăzut la </w:t>
            </w:r>
            <w:r w:rsidR="004E5BE0" w:rsidRPr="000C185B">
              <w:rPr>
                <w:rFonts w:ascii="Times New Roman" w:eastAsia="Times New Roman" w:hAnsi="Times New Roman" w:cs="Times New Roman"/>
                <w:lang w:val="it-IT"/>
              </w:rPr>
              <w:t xml:space="preserve">subsecțiunea 1, secțiunea 3, capitolul III, titlul II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pentru sumele de primit. Băncile nu raportează alte dobânzi care se acumulează, dar care nu sunt debitate din contul clientului şi nici nu generează o intrare reală de numerar în următoarele</w:t>
            </w:r>
            <w:r w:rsidR="004D61B9"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30 de zile.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E3E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EF9F9E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A3A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540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1.1.7. </w:t>
            </w:r>
            <w:r w:rsidRPr="000C185B">
              <w:rPr>
                <w:rFonts w:ascii="Times New Roman" w:eastAsia="Times New Roman" w:hAnsi="Times New Roman" w:cs="Times New Roman"/>
                <w:b/>
                <w:bCs/>
                <w:lang w:val="it-IT"/>
              </w:rPr>
              <w:t>Sume de primit din poziţiile pe instrumente de capital legate de indici principali, cu condiţia să nu se dubleze cu activele lichide</w:t>
            </w:r>
            <w:r w:rsidRPr="000C185B">
              <w:rPr>
                <w:rFonts w:ascii="Times New Roman" w:eastAsia="Times New Roman" w:hAnsi="Times New Roman" w:cs="Times New Roman"/>
                <w:lang w:val="it-IT"/>
              </w:rPr>
              <w:t xml:space="preserve"> </w:t>
            </w:r>
          </w:p>
          <w:p w14:paraId="00CAAAF9" w14:textId="5F778261" w:rsidR="006A692F" w:rsidRPr="000C185B" w:rsidRDefault="004E5BE0"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117.4</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A0DD3CB" w14:textId="34FC3D7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Sumele de primit din poziţiile în instrumente de capital legate de indici principali, cu condiţia să nu se dubleze cu activele lichide, în conformitate cu subpct.</w:t>
            </w:r>
            <w:r w:rsidR="00CC79FC" w:rsidRPr="000C185B">
              <w:rPr>
                <w:rFonts w:ascii="Times New Roman" w:eastAsia="Times New Roman" w:hAnsi="Times New Roman" w:cs="Times New Roman"/>
                <w:lang w:val="it-IT"/>
              </w:rPr>
              <w:t>117.4</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Poziţia include sumele datorate prin contract în următoarele 30 de zile, cum ar fi dividendele în numerar provenite de la respectivii indici principali și sumele în numerar care urmează să fie primite, provenite de la respectivele instrumente de capitaluri proprii care au fost vândute dar nu sunt încă decontate,</w:t>
            </w:r>
            <w:r w:rsidRPr="000C185B" w:rsidDel="00213A8C">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 xml:space="preserve">, în cazul în care acestea nu sunt recunoscute drept active lichide în conformitate cu capitolul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2FB9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8DED3C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552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6B00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1.1.8. </w:t>
            </w:r>
            <w:r w:rsidRPr="000C185B">
              <w:rPr>
                <w:rFonts w:ascii="Times New Roman" w:eastAsia="Times New Roman" w:hAnsi="Times New Roman" w:cs="Times New Roman"/>
                <w:b/>
                <w:bCs/>
                <w:lang w:val="it-IT"/>
              </w:rPr>
              <w:t>Intrări provenite din eliberarea soldurilor deţinute în conturi separate în conformitate cu cerinţele de reglementare privind protejarea activelor clienţilor care sunt destinate tranzacţionării</w:t>
            </w:r>
            <w:r w:rsidRPr="000C185B">
              <w:rPr>
                <w:rFonts w:ascii="Times New Roman" w:eastAsia="Times New Roman" w:hAnsi="Times New Roman" w:cs="Times New Roman"/>
                <w:lang w:val="it-IT"/>
              </w:rPr>
              <w:t xml:space="preserve"> </w:t>
            </w:r>
          </w:p>
          <w:p w14:paraId="704B0A46" w14:textId="4BCFA58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477081" w:rsidRPr="000C185B">
              <w:rPr>
                <w:rFonts w:ascii="Times New Roman" w:eastAsia="Times New Roman" w:hAnsi="Times New Roman" w:cs="Times New Roman"/>
                <w:lang w:val="it-IT"/>
              </w:rPr>
              <w:t xml:space="preserve">119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9D61FA3" w14:textId="780DD99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Intrările provenite din eliberarea soldurilor deţinute în conturi separate în conformitate cu cerinţele de reglementare privind protejarea activelor clienţilor care sunt destinate tranzacţionării, în conformitate cu pct.</w:t>
            </w:r>
            <w:r w:rsidR="00477081" w:rsidRPr="000C185B">
              <w:rPr>
                <w:rFonts w:ascii="Times New Roman" w:eastAsia="Times New Roman" w:hAnsi="Times New Roman" w:cs="Times New Roman"/>
                <w:lang w:val="it-IT"/>
              </w:rPr>
              <w:t xml:space="preserve">119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76885B98" w14:textId="4661AD3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Intrările trebuie luate în considerare numai în cazul în care aceste solduri sunt menţinute în active lichide, astfel cum se prevede în capitolul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EDCF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24D70F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5F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E12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1.1.9. </w:t>
            </w:r>
            <w:r w:rsidRPr="000C185B">
              <w:rPr>
                <w:rFonts w:ascii="Times New Roman" w:eastAsia="Times New Roman" w:hAnsi="Times New Roman" w:cs="Times New Roman"/>
                <w:b/>
                <w:bCs/>
                <w:lang w:val="it-IT"/>
              </w:rPr>
              <w:t>Intrări din instrumente financiare derivate</w:t>
            </w:r>
            <w:r w:rsidRPr="000C185B">
              <w:rPr>
                <w:rFonts w:ascii="Times New Roman" w:eastAsia="Times New Roman" w:hAnsi="Times New Roman" w:cs="Times New Roman"/>
                <w:lang w:val="it-IT"/>
              </w:rPr>
              <w:t xml:space="preserve"> </w:t>
            </w:r>
          </w:p>
          <w:p w14:paraId="7198A260" w14:textId="7727A10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477081" w:rsidRPr="000C185B">
              <w:rPr>
                <w:rFonts w:ascii="Times New Roman" w:eastAsia="Times New Roman" w:hAnsi="Times New Roman" w:cs="Times New Roman"/>
                <w:lang w:val="it-IT"/>
              </w:rPr>
              <w:t xml:space="preserve">120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lang w:val="it-IT"/>
              </w:rPr>
              <w:t xml:space="preserve"> </w:t>
            </w:r>
            <w:r w:rsidRPr="000C185B">
              <w:rPr>
                <w:rFonts w:ascii="Times New Roman" w:eastAsia="Times New Roman" w:hAnsi="Times New Roman" w:cs="Times New Roman"/>
                <w:lang w:val="it-IT"/>
              </w:rPr>
              <w:t>coroborat cu subsecțiunea 2, secțiunea 1,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079A329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netă a creanţelor care se preconizează a fi primite în perioada de 30 de zile din contractele enumerate în anexa nr.1 din Regulamentul nr.114/2018.</w:t>
            </w:r>
          </w:p>
          <w:p w14:paraId="41938C1E" w14:textId="465A410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trebuie să calculeze intrările preconizate într-o perioadă de 30 de zile pe o bază netă, defalcate pe contrapărţi, cu condiţia existenţei unor acorduri bilaterale de compensare, în conformitate cu secțiunea 1, capitolul VI din Regulamentul cu privire la tratamentul riscului de credit al contrapărţii pentru bănci</w:t>
            </w:r>
            <w:r w:rsidR="00001BFA" w:rsidRPr="000C185B">
              <w:rPr>
                <w:rFonts w:ascii="Times New Roman" w:eastAsia="Times New Roman" w:hAnsi="Times New Roman" w:cs="Times New Roman"/>
                <w:lang w:val="it-IT"/>
              </w:rPr>
              <w:t>, aprobat prin HCE al BNM nr.102/2020</w:t>
            </w:r>
            <w:r w:rsidRPr="000C185B">
              <w:rPr>
                <w:rFonts w:ascii="Times New Roman" w:eastAsia="Times New Roman" w:hAnsi="Times New Roman" w:cs="Times New Roman"/>
                <w:lang w:val="it-IT"/>
              </w:rPr>
              <w:t>.</w:t>
            </w:r>
            <w:r w:rsidR="00001BFA"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 xml:space="preserve">Calcularea pe o bază netă înseamnă, de asemenea, că nu sunt incluse garanţiile reale primite, cu condiţia ca acestea să se califice drept active lichide în temeiul capitolului II,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54733C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Ieşirile şi intrările de numerar generate de tranzacţiile cu instrumente derivate pe valute sau cu instrumente derivate de credit care implică un schimb de principaluri complet şi simultan (sau pe parcursul aceleiaşi zile) se calculează pe o bază netă, chiar şi în cazul în care tranzacţiile respective nu fac obiectul unui acord de compensare bilateral.</w:t>
            </w:r>
          </w:p>
          <w:p w14:paraId="63EE9A7E" w14:textId="0F7D39C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În cazul unei raportări separate în conformitate cu</w:t>
            </w:r>
            <w:r w:rsidR="00A56729"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pct.</w:t>
            </w:r>
            <w:r w:rsidR="00823F55" w:rsidRPr="000C185B">
              <w:rPr>
                <w:rFonts w:ascii="Times New Roman" w:eastAsia="Times New Roman" w:hAnsi="Times New Roman" w:cs="Times New Roman"/>
                <w:lang w:val="it-IT"/>
              </w:rPr>
              <w:t xml:space="preserve">18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tranzacţiile cu instrumente financiare derivate sau cu instrumente financiare derivate de credit trebuie prezentate separat, în funcţie de monedele în care au avut loc. Compensarea printr-o contraparte poate fi aplicată numai fluxurilor în moneda respectivă.</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C09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56FA3B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46C7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8A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1.1.10. </w:t>
            </w:r>
            <w:r w:rsidRPr="000C185B">
              <w:rPr>
                <w:rFonts w:ascii="Times New Roman" w:eastAsia="Times New Roman" w:hAnsi="Times New Roman" w:cs="Times New Roman"/>
                <w:b/>
                <w:bCs/>
                <w:lang w:val="it-IT"/>
              </w:rPr>
              <w:t>Intrări din facilităţile de credit sau de lichiditate neutilizate puse la dispoziţie de membrii unui grup în cazul cărora Banca Naţională a Moldovei a autorizat aplicarea unei rate de intrare mai ridicate</w:t>
            </w:r>
            <w:r w:rsidRPr="000C185B">
              <w:rPr>
                <w:rFonts w:ascii="Times New Roman" w:eastAsia="Times New Roman" w:hAnsi="Times New Roman" w:cs="Times New Roman"/>
                <w:lang w:val="it-IT"/>
              </w:rPr>
              <w:t xml:space="preserve"> </w:t>
            </w:r>
          </w:p>
          <w:p w14:paraId="79CA0F3A" w14:textId="521F5745"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Pct.</w:t>
            </w:r>
            <w:r w:rsidR="0090776E" w:rsidRPr="000C185B">
              <w:rPr>
                <w:rFonts w:ascii="Times New Roman" w:eastAsia="Times New Roman" w:hAnsi="Times New Roman" w:cs="Times New Roman"/>
                <w:lang w:val="pt-PT"/>
              </w:rPr>
              <w:t xml:space="preserve">131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7B71AAE" w14:textId="1763DE3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Intrările din facilităţile de credit sau de lichiditate neutilizate puse la dispoziţie de membrii unui grup în cazul cărora Banca Naţională a Moldovei a autorizat aplicarea unei rate de intrare mai ridicate în conformitate cu pct.</w:t>
            </w:r>
            <w:r w:rsidR="0090776E" w:rsidRPr="000C185B">
              <w:rPr>
                <w:rFonts w:ascii="Times New Roman" w:eastAsia="Times New Roman" w:hAnsi="Times New Roman" w:cs="Times New Roman"/>
                <w:lang w:val="it-IT"/>
              </w:rPr>
              <w:t xml:space="preserve">131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73B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1C66B3F"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7F0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B6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1.1.11. </w:t>
            </w:r>
            <w:r w:rsidRPr="000C185B">
              <w:rPr>
                <w:rFonts w:ascii="Times New Roman" w:eastAsia="Times New Roman" w:hAnsi="Times New Roman" w:cs="Times New Roman"/>
                <w:b/>
                <w:bCs/>
                <w:lang w:val="it-IT"/>
              </w:rPr>
              <w:t>Alte intrări</w:t>
            </w:r>
            <w:r w:rsidRPr="000C185B">
              <w:rPr>
                <w:rFonts w:ascii="Times New Roman" w:eastAsia="Times New Roman" w:hAnsi="Times New Roman" w:cs="Times New Roman"/>
                <w:lang w:val="it-IT"/>
              </w:rPr>
              <w:t xml:space="preserve"> </w:t>
            </w:r>
          </w:p>
          <w:p w14:paraId="519F5527" w14:textId="6D4FB56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8536C9" w:rsidRPr="000C185B">
              <w:rPr>
                <w:rFonts w:ascii="Times New Roman" w:eastAsia="Times New Roman" w:hAnsi="Times New Roman" w:cs="Times New Roman"/>
                <w:lang w:val="it-IT"/>
              </w:rPr>
              <w:t xml:space="preserve">117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892A237" w14:textId="25EEDB5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Toate celelalte intrări în conformitate cu pct.</w:t>
            </w:r>
            <w:r w:rsidR="008536C9" w:rsidRPr="000C185B">
              <w:rPr>
                <w:rFonts w:ascii="Times New Roman" w:eastAsia="Times New Roman" w:hAnsi="Times New Roman" w:cs="Times New Roman"/>
                <w:lang w:val="it-IT"/>
              </w:rPr>
              <w:t xml:space="preserve">117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care nu sunt raportate în nicio altă secţiune a formularului.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0B2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EEB705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D43C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EE93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 </w:t>
            </w:r>
            <w:r w:rsidRPr="000C185B">
              <w:rPr>
                <w:rFonts w:ascii="Times New Roman" w:eastAsia="Times New Roman" w:hAnsi="Times New Roman" w:cs="Times New Roman"/>
                <w:b/>
                <w:bCs/>
                <w:lang w:val="it-IT"/>
              </w:rPr>
              <w:t>Intrări rezultate din tranzacţii de creditare garantate şi operaţiuni ajustate la condiţiile pieţei de capital</w:t>
            </w:r>
            <w:r w:rsidRPr="000C185B">
              <w:rPr>
                <w:rFonts w:ascii="Times New Roman" w:eastAsia="Times New Roman" w:hAnsi="Times New Roman" w:cs="Times New Roman"/>
                <w:lang w:val="it-IT"/>
              </w:rPr>
              <w:t xml:space="preserve"> </w:t>
            </w:r>
          </w:p>
          <w:p w14:paraId="277693DE" w14:textId="5761E8AE"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subpct.</w:t>
            </w:r>
            <w:r w:rsidRPr="000C185B">
              <w:rPr>
                <w:rFonts w:ascii="Times New Roman" w:eastAsia="Times New Roman" w:hAnsi="Times New Roman" w:cs="Times New Roman"/>
                <w:lang w:val="it-IT"/>
              </w:rPr>
              <w:t>118.3</w:t>
            </w:r>
            <w:r w:rsidR="006A692F" w:rsidRPr="000C185B">
              <w:rPr>
                <w:rFonts w:ascii="Times New Roman" w:eastAsia="Times New Roman" w:hAnsi="Times New Roman" w:cs="Times New Roman"/>
                <w:lang w:val="it-IT"/>
              </w:rPr>
              <w:t xml:space="preserve"> şi subpct.</w:t>
            </w:r>
            <w:r w:rsidRPr="000C185B">
              <w:rPr>
                <w:rFonts w:ascii="Times New Roman" w:eastAsia="Times New Roman" w:hAnsi="Times New Roman" w:cs="Times New Roman"/>
                <w:lang w:val="it-IT"/>
              </w:rPr>
              <w:t>118.6</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se referă la intrările rezultate din tranzacţii de creditare garantate şi din operaţiuni ajustate la condiţiile pieţei de capital</w:t>
            </w:r>
            <w:r w:rsidR="006A692F" w:rsidRPr="000C185B">
              <w:rPr>
                <w:lang w:val="it-IT"/>
              </w:rPr>
              <w:t xml:space="preserve"> </w:t>
            </w:r>
            <w:r w:rsidR="006A692F" w:rsidRPr="000C185B">
              <w:rPr>
                <w:rFonts w:ascii="Times New Roman" w:eastAsia="Times New Roman" w:hAnsi="Times New Roman" w:cs="Times New Roman"/>
                <w:lang w:val="it-IT"/>
              </w:rPr>
              <w:t>cu o scadenţă reziduală de cel mult 30 de zile.</w:t>
            </w:r>
          </w:p>
          <w:p w14:paraId="0B1362C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0263 din formularul C 74.00:</w:t>
            </w:r>
          </w:p>
          <w:p w14:paraId="01C1F9F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din tranzacţii de creditare garantate şi operaţiuni ajustate la condiţiile pieţei de capital, iar</w:t>
            </w:r>
          </w:p>
          <w:p w14:paraId="099F21A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din tranzacţii de creditare garantate şi operaţiuni ajustate la condiţiile pieţei de capital.</w:t>
            </w:r>
          </w:p>
          <w:p w14:paraId="38DA712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swap pe garanţii reale care ajung la scadenţă în termen de 30 de zile se raportează în formularul C 75.01 și nu se raportează aici.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27E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5740C9E"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1353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230DA"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 xml:space="preserve">1.2.1. </w:t>
            </w:r>
            <w:r w:rsidRPr="000C185B">
              <w:rPr>
                <w:rFonts w:ascii="Times New Roman" w:eastAsia="Times New Roman" w:hAnsi="Times New Roman" w:cs="Times New Roman"/>
                <w:b/>
                <w:lang w:val="it-IT"/>
              </w:rPr>
              <w:t xml:space="preserve">Contrapartea este o bancă centrală </w:t>
            </w:r>
          </w:p>
          <w:p w14:paraId="7A3900C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este o bancă centrală. </w:t>
            </w:r>
          </w:p>
          <w:p w14:paraId="77E077A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pe rândul 0265 din C 74.00: </w:t>
            </w:r>
          </w:p>
          <w:p w14:paraId="795A86D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pentru fiecare dintre coloanele 0010, 0020 și 0030, valoarea totală a sumelor de primit din tranzacţii de creditare garantate și operaţiuni ajustate la condiţiile pieţei de capital în care contrapartea este o bancă centrală, iar </w:t>
            </w:r>
          </w:p>
          <w:p w14:paraId="20F41C8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și 0160, totalul intrărilor provenind din tranzacţii de creditare garantate și operaţiuni ajustate la condiţiile pieţei de capital în care contrapartea este o bancă centrală.</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858D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D45432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4AFD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A858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 </w:t>
            </w:r>
            <w:r w:rsidRPr="000C185B">
              <w:rPr>
                <w:rFonts w:ascii="Times New Roman" w:eastAsia="Times New Roman" w:hAnsi="Times New Roman" w:cs="Times New Roman"/>
                <w:b/>
                <w:bCs/>
                <w:lang w:val="it-IT"/>
              </w:rPr>
              <w:t>Garanţii reale care se califică drept active lichide</w:t>
            </w:r>
            <w:r w:rsidRPr="000C185B">
              <w:rPr>
                <w:rFonts w:ascii="Times New Roman" w:eastAsia="Times New Roman" w:hAnsi="Times New Roman" w:cs="Times New Roman"/>
                <w:lang w:val="it-IT"/>
              </w:rPr>
              <w:t xml:space="preserve"> </w:t>
            </w:r>
          </w:p>
          <w:p w14:paraId="5CD23FC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0267 din formularul C 74.00:</w:t>
            </w:r>
          </w:p>
          <w:p w14:paraId="08E568B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din tranzacţii de creditare garantate şi operaţiuni ajustate la condiţiile pieţei de capital cu o scadenţă reziduală de cel mult 30 de zile în care contrapartea este o bancă centrală și care sunt garantate cu active lichide, iar</w:t>
            </w:r>
          </w:p>
          <w:p w14:paraId="63EE3F5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din tranzacţii de creditare garantate şi operaţiuni ajustate la condiţiile pieţei de capital cu o scadenţă reziduală de cel mult 30 de zile, în care contrapartea este o bancă centrală și care sunt garantate cu active lichide.</w:t>
            </w:r>
          </w:p>
          <w:p w14:paraId="4601D6A9" w14:textId="6228450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trebuie să raporteze aici tranzacţiile de creditare garantate și operaţiunile ajustate la condiţiile pieţei de capital cu o scadenţă reziduală de cel mult 30 de zile, în care contrapartea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DF3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5F2E9A2"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E5C7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935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1.2.1.1.1. </w:t>
            </w:r>
            <w:r w:rsidRPr="000C185B">
              <w:rPr>
                <w:rFonts w:ascii="Times New Roman" w:eastAsia="Times New Roman" w:hAnsi="Times New Roman" w:cs="Times New Roman"/>
                <w:b/>
                <w:bCs/>
                <w:lang w:val="it-IT"/>
              </w:rPr>
              <w:t>Garanţii reale de nivel 1, excluzând obligaţiunile garantate cu un nivel extrem de ridicat de calitate</w:t>
            </w:r>
            <w:r w:rsidRPr="000C185B">
              <w:rPr>
                <w:rFonts w:ascii="Times New Roman" w:eastAsia="Times New Roman" w:hAnsi="Times New Roman" w:cs="Times New Roman"/>
                <w:lang w:val="it-IT"/>
              </w:rPr>
              <w:t xml:space="preserve"> </w:t>
            </w:r>
          </w:p>
          <w:p w14:paraId="0486E3A6" w14:textId="3DEC49D9"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5D7FA85" w14:textId="3E9E280B" w:rsidR="006A692F" w:rsidRPr="000C185B" w:rsidRDefault="006A692F" w:rsidP="00A05F2B">
            <w:pPr>
              <w:spacing w:after="0" w:line="240" w:lineRule="auto"/>
              <w:rPr>
                <w:rFonts w:ascii="Times New Roman" w:eastAsia="Times New Roman" w:hAnsi="Times New Roman" w:cs="Times New Roman"/>
                <w:lang w:val="it-IT"/>
              </w:rPr>
            </w:pPr>
            <w:r w:rsidRPr="000C185B">
              <w:rPr>
                <w:lang w:val="pt-PT"/>
              </w:rPr>
              <w:t xml:space="preserve"> </w:t>
            </w: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1, secțiunea 2 din capitolul II, titlul II din Regulamenrul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pentru a fi considerate active lichide aparţinând uneia dintre categoriile de active de nivel 1 menţionate la subsecțiunea 1, secțiunea 2, capitolul II, titlul II din Regulamenrul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2A86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9AD6C3E"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9B581" w14:textId="77777777" w:rsidR="006A692F" w:rsidRPr="000C185B" w:rsidDel="001031DA"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B504E8"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1.2.1.1.1.1. </w:t>
            </w:r>
            <w:r w:rsidRPr="000C185B">
              <w:rPr>
                <w:rFonts w:ascii="Times New Roman" w:eastAsia="Times New Roman" w:hAnsi="Times New Roman" w:cs="Times New Roman"/>
                <w:b/>
                <w:bCs/>
                <w:lang w:val="it-IT"/>
              </w:rPr>
              <w:t xml:space="preserve">Din care: garanţii reale primite care îndeplinesc cerinţele operaţionale </w:t>
            </w:r>
          </w:p>
          <w:p w14:paraId="6B8A199C" w14:textId="54730AE8"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2C057414" w14:textId="5C76491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1.2.1.1.1, acele tranzacţii în cazul cărora garanţiile reale primite îndeplinesc cerinţele operaţionale prevăzute la subsecțiunea 4, secțiunea 1, capitolul II, titlul II din Regulamenrul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2E73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3F5CA5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6E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C9E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1.2.1.1.2. </w:t>
            </w:r>
            <w:r w:rsidRPr="000C185B">
              <w:rPr>
                <w:rFonts w:ascii="Times New Roman" w:eastAsia="Times New Roman" w:hAnsi="Times New Roman" w:cs="Times New Roman"/>
                <w:b/>
                <w:bCs/>
                <w:lang w:val="it-IT"/>
              </w:rPr>
              <w:t>Garanţii reale de nivel 1, constând în obligaţiuni garantate cu un nivel extrem de ridicat de calitate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526F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DCFB80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F82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9081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1.2.1.1.2.1.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79D6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1CB371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43645" w14:textId="77777777" w:rsidR="006A692F" w:rsidRPr="000C185B" w:rsidRDefault="006A692F" w:rsidP="00A05F2B">
            <w:pPr>
              <w:spacing w:after="0" w:line="240" w:lineRule="auto"/>
              <w:jc w:val="center"/>
              <w:rPr>
                <w:rFonts w:ascii="Times New Roman" w:eastAsia="Times New Roman" w:hAnsi="Times New Roman" w:cs="Times New Roman"/>
              </w:rPr>
            </w:pPr>
          </w:p>
          <w:p w14:paraId="2C32B85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732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1.2.1.1.3. </w:t>
            </w:r>
            <w:r w:rsidRPr="000C185B">
              <w:rPr>
                <w:rFonts w:ascii="Times New Roman" w:eastAsia="Times New Roman" w:hAnsi="Times New Roman" w:cs="Times New Roman"/>
                <w:b/>
                <w:bCs/>
                <w:lang w:val="it-IT"/>
              </w:rPr>
              <w:t>Garanţii reale de nivel 2A</w:t>
            </w:r>
            <w:r w:rsidRPr="000C185B">
              <w:rPr>
                <w:rFonts w:ascii="Times New Roman" w:eastAsia="Times New Roman" w:hAnsi="Times New Roman" w:cs="Times New Roman"/>
                <w:lang w:val="it-IT"/>
              </w:rPr>
              <w:t xml:space="preserve"> </w:t>
            </w:r>
          </w:p>
          <w:p w14:paraId="4AC7C7F1" w14:textId="40DFA76A"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color w:val="000000"/>
                <w:lang w:val="pt-PT"/>
              </w:rPr>
              <w:t xml:space="preserve"> </w:t>
            </w:r>
          </w:p>
          <w:p w14:paraId="6D4E3919" w14:textId="5F266B1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2, secțiunea 2 din capitolul II, titlul II din Regulamenrul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pentru a fi considerate active lichide aparţinând uneia dintre categoriile de active de nivel 2A menţionate la subsecțiunea 2, secțiunea 2, capitolul II, titlul II.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580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E6BD80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D8E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6203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1.2.1.1.3.1. </w:t>
            </w:r>
            <w:r w:rsidRPr="000C185B">
              <w:rPr>
                <w:rFonts w:ascii="Times New Roman" w:eastAsia="Times New Roman" w:hAnsi="Times New Roman" w:cs="Times New Roman"/>
                <w:b/>
                <w:bCs/>
                <w:lang w:val="it-IT"/>
              </w:rPr>
              <w:t xml:space="preserve">Din care: garanţii reale primite care îndeplinesc cerinţele operaţionale </w:t>
            </w:r>
          </w:p>
          <w:p w14:paraId="6EDF948E" w14:textId="5FE74C89" w:rsidR="006A692F" w:rsidRPr="000C185B" w:rsidRDefault="004D61B9"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25307F8" w14:textId="4770154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1.2.1.1.3, acele tranzacţii în cazul cărora garanţiile reale primite îndeplinesc cerinţele operaţionale prevăzute la subsecțiunea 4, secțiunea 1, capitolul II, titlul II din Regulamenrul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57CA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646E7C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4C35" w14:textId="77777777" w:rsidR="006A692F" w:rsidRPr="000C185B" w:rsidRDefault="006A692F" w:rsidP="00A05F2B">
            <w:pPr>
              <w:spacing w:after="0" w:line="240" w:lineRule="auto"/>
              <w:jc w:val="center"/>
              <w:rPr>
                <w:rFonts w:ascii="Times New Roman" w:eastAsia="Times New Roman" w:hAnsi="Times New Roman" w:cs="Times New Roman"/>
                <w:lang w:val="it-IT"/>
              </w:rPr>
            </w:pPr>
          </w:p>
          <w:p w14:paraId="7C144C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E2C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1.2.1.1.4. </w:t>
            </w:r>
            <w:r w:rsidRPr="000C185B">
              <w:rPr>
                <w:rFonts w:ascii="Times New Roman" w:eastAsia="Times New Roman" w:hAnsi="Times New Roman" w:cs="Times New Roman"/>
                <w:b/>
                <w:bCs/>
                <w:lang w:val="it-IT"/>
              </w:rPr>
              <w:t>Garanţii reale de nivel 2B sub formă de titluri garantate cu active (rezidenţiale sau auto)</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07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3C631B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640AB" w14:textId="77777777" w:rsidR="006A692F" w:rsidRPr="000C185B" w:rsidDel="00073483"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BB14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1.2.1.1.4.1.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C730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1056766"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DB5E2" w14:textId="77777777" w:rsidR="006A692F" w:rsidRPr="000C185B" w:rsidRDefault="006A692F" w:rsidP="00A05F2B">
            <w:pPr>
              <w:spacing w:after="0" w:line="240" w:lineRule="auto"/>
              <w:jc w:val="center"/>
              <w:rPr>
                <w:rFonts w:ascii="Times New Roman" w:eastAsia="Times New Roman" w:hAnsi="Times New Roman" w:cs="Times New Roman"/>
              </w:rPr>
            </w:pPr>
          </w:p>
          <w:p w14:paraId="0CE783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74A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1.2.1.1.5. </w:t>
            </w:r>
            <w:r w:rsidRPr="000C185B">
              <w:rPr>
                <w:rFonts w:ascii="Times New Roman" w:eastAsia="Times New Roman" w:hAnsi="Times New Roman" w:cs="Times New Roman"/>
                <w:b/>
                <w:bCs/>
                <w:lang w:val="it-IT"/>
              </w:rPr>
              <w:t>Garanţii reale de nivel 2B sub formă de obligaţiuni garantate cu un nivel ridicat de calitate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DF3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CA57D69"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C77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C62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1.2.1.1.5.1.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900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455F0E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8DB8C" w14:textId="77777777" w:rsidR="006A692F" w:rsidRPr="000C185B" w:rsidRDefault="006A692F" w:rsidP="00A05F2B">
            <w:pPr>
              <w:spacing w:after="0" w:line="240" w:lineRule="auto"/>
              <w:jc w:val="center"/>
              <w:rPr>
                <w:rFonts w:ascii="Times New Roman" w:eastAsia="Times New Roman" w:hAnsi="Times New Roman" w:cs="Times New Roman"/>
              </w:rPr>
            </w:pPr>
          </w:p>
          <w:p w14:paraId="1B9B386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267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1.2.1.1.6. </w:t>
            </w:r>
            <w:r w:rsidRPr="000C185B">
              <w:rPr>
                <w:rFonts w:ascii="Times New Roman" w:eastAsia="Times New Roman" w:hAnsi="Times New Roman" w:cs="Times New Roman"/>
                <w:b/>
                <w:bCs/>
                <w:lang w:val="it-IT"/>
              </w:rPr>
              <w:t>Garanţii reale de nivel 2B sub formă de titluri garantate cu active (comerciale sau individuale)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2E69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C8F2A8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7758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5A5C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1.2.1.1.6.1.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65B7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4D14D4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A8DB" w14:textId="77777777" w:rsidR="006A692F" w:rsidRPr="000C185B" w:rsidRDefault="006A692F" w:rsidP="00A05F2B">
            <w:pPr>
              <w:spacing w:after="0" w:line="240" w:lineRule="auto"/>
              <w:jc w:val="center"/>
              <w:rPr>
                <w:rFonts w:ascii="Times New Roman" w:eastAsia="Times New Roman" w:hAnsi="Times New Roman" w:cs="Times New Roman"/>
              </w:rPr>
            </w:pPr>
          </w:p>
          <w:p w14:paraId="5FDDA0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22B4"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1.2.1.1.7. </w:t>
            </w:r>
            <w:r w:rsidRPr="000C185B">
              <w:rPr>
                <w:rFonts w:ascii="Times New Roman" w:eastAsia="Times New Roman" w:hAnsi="Times New Roman" w:cs="Times New Roman"/>
                <w:b/>
                <w:bCs/>
                <w:lang w:val="pt-PT"/>
              </w:rPr>
              <w:t>Garanţii reale de nivel 2B, care nu au fost deja incluse în secţiunea 1.2.1.1.4, 1.2.1.1.5 sau 1.2.1.1.6.</w:t>
            </w:r>
            <w:r w:rsidRPr="000C185B">
              <w:rPr>
                <w:rFonts w:ascii="Times New Roman" w:eastAsia="Times New Roman" w:hAnsi="Times New Roman" w:cs="Times New Roman"/>
                <w:lang w:val="pt-PT"/>
              </w:rPr>
              <w:t xml:space="preserve"> </w:t>
            </w:r>
          </w:p>
          <w:p w14:paraId="474F3BD7" w14:textId="31ED727A"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color w:val="000000"/>
                <w:lang w:val="pt-PT"/>
              </w:rPr>
              <w:t xml:space="preserve"> </w:t>
            </w:r>
          </w:p>
          <w:p w14:paraId="45B788E3" w14:textId="23460FB9"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3, secțiunea 2 din capitolul II, titlul II din Regulamenrul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 xml:space="preserve">   pentru a fi considerate active lichide aparţinând uneia dintre categoriile de active de nivel 2B menţionate la subpct.</w:t>
            </w:r>
            <w:r w:rsidR="00FD3394" w:rsidRPr="000C185B">
              <w:rPr>
                <w:rFonts w:ascii="Times New Roman" w:eastAsia="Times New Roman" w:hAnsi="Times New Roman" w:cs="Times New Roman"/>
              </w:rPr>
              <w:t>46.1</w:t>
            </w:r>
            <w:r w:rsidRPr="000C185B">
              <w:rPr>
                <w:rFonts w:ascii="Times New Roman" w:eastAsia="Times New Roman" w:hAnsi="Times New Roman" w:cs="Times New Roman"/>
              </w:rPr>
              <w:t xml:space="preserve"> sau </w:t>
            </w:r>
            <w:r w:rsidR="00FD3394" w:rsidRPr="000C185B">
              <w:rPr>
                <w:rFonts w:ascii="Times New Roman" w:eastAsia="Times New Roman" w:hAnsi="Times New Roman" w:cs="Times New Roman"/>
              </w:rPr>
              <w:t>46.2</w:t>
            </w:r>
            <w:r w:rsidRPr="000C185B">
              <w:rPr>
                <w:rFonts w:ascii="Times New Roman" w:eastAsia="Times New Roman" w:hAnsi="Times New Roman" w:cs="Times New Roman"/>
              </w:rPr>
              <w:t xml:space="preserve"> din Regulamenrul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47E1"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3D8333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F05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F1F61"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1.2.1.1.7.1. </w:t>
            </w:r>
            <w:r w:rsidRPr="000C185B">
              <w:rPr>
                <w:rFonts w:ascii="Times New Roman" w:eastAsia="Times New Roman" w:hAnsi="Times New Roman" w:cs="Times New Roman"/>
                <w:b/>
                <w:bCs/>
                <w:lang w:val="it-IT"/>
              </w:rPr>
              <w:t xml:space="preserve">Din care: garanţii reale primite care îndeplinesc cerinţele operaţionale </w:t>
            </w:r>
          </w:p>
          <w:p w14:paraId="3BC3C121" w14:textId="51D5F7A9" w:rsidR="006A692F" w:rsidRPr="000C185B" w:rsidRDefault="004D61B9"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FD4D040" w14:textId="188AE4D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1.2.1.1.7, acele tranzacţii în cazul cărora garanţiile reale primite îndeplinesc cerinţele operaţionale prevăzute la subsecțiunea 4, secșiunea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6091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BBE74B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A53D" w14:textId="77777777" w:rsidR="006A692F" w:rsidRPr="000C185B" w:rsidRDefault="006A692F" w:rsidP="00A05F2B">
            <w:pPr>
              <w:spacing w:after="0" w:line="240" w:lineRule="auto"/>
              <w:jc w:val="center"/>
              <w:rPr>
                <w:rFonts w:ascii="Times New Roman" w:eastAsia="Times New Roman" w:hAnsi="Times New Roman" w:cs="Times New Roman"/>
                <w:lang w:val="it-IT"/>
              </w:rPr>
            </w:pPr>
          </w:p>
          <w:p w14:paraId="6D3FD5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7F04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1.2.1.2. </w:t>
            </w:r>
            <w:r w:rsidRPr="000C185B">
              <w:rPr>
                <w:rFonts w:ascii="Times New Roman" w:eastAsia="Times New Roman" w:hAnsi="Times New Roman" w:cs="Times New Roman"/>
                <w:b/>
                <w:bCs/>
                <w:lang w:val="it-IT"/>
              </w:rPr>
              <w:t>Garanţiile reale sunt utilizate pentru a acoperi o poziţie scurtă</w:t>
            </w:r>
            <w:r w:rsidRPr="000C185B">
              <w:rPr>
                <w:rFonts w:ascii="Times New Roman" w:eastAsia="Times New Roman" w:hAnsi="Times New Roman" w:cs="Times New Roman"/>
                <w:lang w:val="it-IT"/>
              </w:rPr>
              <w:t xml:space="preserve"> </w:t>
            </w:r>
          </w:p>
          <w:p w14:paraId="76C8CECB" w14:textId="237ABD4A"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0B23224" w14:textId="36BC92E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utilizate pentru a acoperi o poziţie scurtă în conformitate cu propoziția a doua din pct.</w:t>
            </w:r>
            <w:r w:rsidR="006A099D" w:rsidRPr="000C185B">
              <w:rPr>
                <w:rFonts w:ascii="Times New Roman" w:eastAsia="Times New Roman" w:hAnsi="Times New Roman" w:cs="Times New Roman"/>
                <w:lang w:val="it-IT"/>
              </w:rPr>
              <w:t xml:space="preserve">104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În cazul în care o garanţie reală de orice tip este utilizată pentru a acoperi o poziţie scurtă, aceasta se raportează aici, și nu pe rândurile de mai sus. </w:t>
            </w:r>
            <w:r w:rsidRPr="000C185B">
              <w:rPr>
                <w:rFonts w:ascii="Times New Roman" w:eastAsia="Times New Roman" w:hAnsi="Times New Roman" w:cs="Times New Roman"/>
              </w:rPr>
              <w:t>Este interzisă dubla contabilizare.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543D"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84FA43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1428F" w14:textId="77777777" w:rsidR="006A692F" w:rsidRPr="000C185B" w:rsidRDefault="006A692F" w:rsidP="00A05F2B">
            <w:pPr>
              <w:spacing w:after="0" w:line="240" w:lineRule="auto"/>
              <w:jc w:val="center"/>
              <w:rPr>
                <w:rFonts w:ascii="Times New Roman" w:eastAsia="Times New Roman" w:hAnsi="Times New Roman" w:cs="Times New Roman"/>
              </w:rPr>
            </w:pPr>
          </w:p>
          <w:p w14:paraId="03B368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51B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1.2.1.3. </w:t>
            </w:r>
            <w:r w:rsidRPr="000C185B">
              <w:rPr>
                <w:rFonts w:ascii="Times New Roman" w:eastAsia="Times New Roman" w:hAnsi="Times New Roman" w:cs="Times New Roman"/>
                <w:b/>
                <w:bCs/>
                <w:lang w:val="it-IT"/>
              </w:rPr>
              <w:t>Garanţii reale care nu se califică drept active lichide</w:t>
            </w:r>
            <w:r w:rsidRPr="000C185B">
              <w:rPr>
                <w:rFonts w:ascii="Times New Roman" w:eastAsia="Times New Roman" w:hAnsi="Times New Roman" w:cs="Times New Roman"/>
                <w:lang w:val="it-IT"/>
              </w:rPr>
              <w:t xml:space="preserve"> </w:t>
            </w:r>
          </w:p>
          <w:p w14:paraId="17F5886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color w:val="000000"/>
                <w:lang w:val="it-IT"/>
              </w:rPr>
              <w:t xml:space="preserve"> </w:t>
            </w:r>
            <w:r w:rsidRPr="000C185B">
              <w:rPr>
                <w:rFonts w:ascii="Times New Roman" w:eastAsia="Times New Roman" w:hAnsi="Times New Roman" w:cs="Times New Roman"/>
                <w:lang w:val="it-IT"/>
              </w:rPr>
              <w:t>Băncile trebuie să raporteze pe rândul 0299 din formularul C 74.00 tranzacţiile de creditare garantate și operaţiunile ajustate la condiţiile pieţei de capital cu o scadenţă reziduală de cel mult 30 de zile, în care contrapartea este o bancă centrală și în cazul cărora garanţiile reale nu se califică drept active lichide. Băncile trebuie să raporteze:</w:t>
            </w:r>
          </w:p>
          <w:p w14:paraId="417E0C9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 din tranzacţiile respective, calculată prin adunarea sumelor de primit din tranzacţiile de creditare garantate şi operaţiunile ajustate la condiţiile pieţei de capital în cazul cărora garanţiile reale sunt sub formă de titluri nelichide, precum şi din tranzacţiile de creditare garantate şi operaţiunile ajustate la condiţiile pieţei de capital garantate cu orice alte garanţii reale nelichide; iar</w:t>
            </w:r>
          </w:p>
          <w:p w14:paraId="1BB4DEE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provenind din tranzacţiile respective calculat prin adunarea intrărilor provenind din tranzacţii de creditare garantate şi operaţiuni ajustate la condiţiile pieţei de capital în cazul cărora garanţiile reale sunt sub formă de titluri nelichide şi din tranzacţii de creditare garantate şi operaţiuni ajustate la condiţiile pieţei de capital garantate cu orice alte garanţii reale nelichide.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8480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CDCFE2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6E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12D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1.2.1.3.1. </w:t>
            </w:r>
            <w:r w:rsidRPr="000C185B">
              <w:rPr>
                <w:rFonts w:ascii="Times New Roman" w:eastAsia="Times New Roman" w:hAnsi="Times New Roman" w:cs="Times New Roman"/>
                <w:b/>
                <w:bCs/>
                <w:lang w:val="it-IT"/>
              </w:rPr>
              <w:t>Garanţia reală este sub formă de titluri nelichide</w:t>
            </w:r>
            <w:r w:rsidRPr="000C185B">
              <w:rPr>
                <w:rFonts w:ascii="Times New Roman" w:eastAsia="Times New Roman" w:hAnsi="Times New Roman" w:cs="Times New Roman"/>
                <w:lang w:val="it-IT"/>
              </w:rPr>
              <w:t xml:space="preserve"> </w:t>
            </w:r>
          </w:p>
          <w:p w14:paraId="6C5B0410" w14:textId="7B5C8BA5"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AB7CAB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color w:val="000000"/>
                <w:lang w:val="pt-PT"/>
              </w:rPr>
              <w:t xml:space="preserve"> </w:t>
            </w:r>
          </w:p>
          <w:p w14:paraId="77E937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titluri nelichide.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2C4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EBAF46C"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EE2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9FB4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1.2.1.3.2. </w:t>
            </w:r>
            <w:r w:rsidRPr="000C185B">
              <w:rPr>
                <w:rFonts w:ascii="Times New Roman" w:eastAsia="Times New Roman" w:hAnsi="Times New Roman" w:cs="Times New Roman"/>
                <w:b/>
                <w:bCs/>
                <w:lang w:val="it-IT"/>
              </w:rPr>
              <w:t>Toate celelalte garanţii reale nelichide</w:t>
            </w:r>
            <w:r w:rsidRPr="000C185B">
              <w:rPr>
                <w:rFonts w:ascii="Times New Roman" w:eastAsia="Times New Roman" w:hAnsi="Times New Roman" w:cs="Times New Roman"/>
                <w:lang w:val="it-IT"/>
              </w:rPr>
              <w:t xml:space="preserve"> </w:t>
            </w:r>
          </w:p>
          <w:p w14:paraId="46EA59DA" w14:textId="28663014"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color w:val="000000"/>
                <w:lang w:val="it-IT"/>
              </w:rPr>
              <w:t xml:space="preserve"> </w:t>
            </w:r>
          </w:p>
          <w:p w14:paraId="2785D22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nelichide care nu au fost deja incluse în secţiunea 1.2.1.3.1.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C8A8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19547B3"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FA07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FC994E"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 </w:t>
            </w:r>
            <w:r w:rsidRPr="000C185B">
              <w:rPr>
                <w:rFonts w:ascii="Times New Roman" w:eastAsia="Times New Roman" w:hAnsi="Times New Roman" w:cs="Times New Roman"/>
                <w:b/>
                <w:bCs/>
                <w:lang w:val="it-IT"/>
              </w:rPr>
              <w:t>Contrapartea nu este o bancă central</w:t>
            </w:r>
          </w:p>
          <w:p w14:paraId="0991FA5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nu este o bancă centrală. </w:t>
            </w:r>
          </w:p>
          <w:p w14:paraId="403C92A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pe rândul 0305 din C 74.00: </w:t>
            </w:r>
          </w:p>
          <w:p w14:paraId="6ED2BDF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pentru fiecare dintre coloanele 0010, 0020 și 0030, valoarea totală a sumelor de primit din tranzacţii de creditare garantate și operaţiuni ajustate la condiţiile pieţei de capital în care contrapartea nu este o bancă centrală, iar </w:t>
            </w:r>
          </w:p>
          <w:p w14:paraId="25CFDBB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și 0160, totalul intrărilor provenind din tranzacţii de creditare garantate și operaţiuni ajustate la condiţiile pieţei de capital în care contrapartea nu este o bancă centrală.</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CF3E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20982EF"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EC57A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B48EF"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 </w:t>
            </w:r>
            <w:r w:rsidRPr="000C185B">
              <w:rPr>
                <w:rFonts w:ascii="Times New Roman" w:eastAsia="Times New Roman" w:hAnsi="Times New Roman" w:cs="Times New Roman"/>
                <w:b/>
                <w:bCs/>
                <w:lang w:val="it-IT"/>
              </w:rPr>
              <w:t xml:space="preserve">Garanţii reale care se califică drept active lichide </w:t>
            </w:r>
          </w:p>
          <w:p w14:paraId="3459BEA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pe rândul 0307 din C 74.00: </w:t>
            </w:r>
          </w:p>
          <w:p w14:paraId="71F417F5" w14:textId="734F41E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și 0030, valoarea totală a sumelor de primit din tranzacţii de creditare garantate și operaţiuni ajustate la condiţiile pieţei de capital cu o scadenţă reziduală de cel mult 30 de zile, în care contrapartea nu este o bancă centrală și care sunt garantate cu active lichide, iar — pentru fiecare dintre coloanele 0140, 0150 și 0160, totalul intrărilor provenind din tranzacţii de creditare garantate și operaţiuni ajustate la condiţiile pieţei de capital cu o scadenţă reziduală de cel mult 30 de zile, în care contrapartea nu este o bancă centrală și care sunt garantate cu active lichide. Băncile trebuie să raporteze aici tranzacţiile de creditare garantate și operaţiunile ajustate la condiţiile pieţei de capital cu o scadenţă reziduală de cel mult 30 de zile, în care contrapartea nu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8058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9C85F1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0D1B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E025"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1.2.2.1.1. </w:t>
            </w:r>
            <w:r w:rsidRPr="000C185B">
              <w:rPr>
                <w:rFonts w:ascii="Times New Roman" w:eastAsia="Times New Roman" w:hAnsi="Times New Roman" w:cs="Times New Roman"/>
                <w:b/>
                <w:bCs/>
                <w:lang w:val="it-IT"/>
              </w:rPr>
              <w:t xml:space="preserve">Garanţii reale de nivel 1, excluzând obligaţiunile garantate cu un nivel extrem de ridicat de calitate </w:t>
            </w:r>
          </w:p>
          <w:p w14:paraId="5608F203" w14:textId="42A06EE5"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pt-PT"/>
              </w:rPr>
              <w:t xml:space="preserve"> </w:t>
            </w:r>
          </w:p>
          <w:p w14:paraId="30393F9F" w14:textId="507F6D6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0C185B">
              <w:rPr>
                <w:rFonts w:ascii="Times New Roman" w:eastAsia="Times New Roman" w:hAnsi="Times New Roman" w:cs="Times New Roman"/>
                <w:lang w:val="ro-MD"/>
              </w:rPr>
              <w:t>subsecțiunea 3, secțiunea 1 și subsecțiunea 1, secțiunea 2 din capitolul II, titlul II 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ro-MD"/>
              </w:rPr>
              <w:t xml:space="preserve"> </w:t>
            </w:r>
            <w:r w:rsidRPr="000C185B">
              <w:rPr>
                <w:rFonts w:ascii="Times New Roman" w:eastAsia="Times New Roman" w:hAnsi="Times New Roman" w:cs="Times New Roman"/>
                <w:lang w:val="it-IT"/>
              </w:rPr>
              <w:t>pentru a fi considerate active lichide aparţinând uneia dintre categoriile de active de nivel 1 menţionate la subsecțiunea 1, secțiunea 2,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A8B2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D3540A6"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F395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57FCF"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1.2.2.1.1.1. </w:t>
            </w:r>
            <w:r w:rsidRPr="000C185B">
              <w:rPr>
                <w:rFonts w:ascii="Times New Roman" w:eastAsia="Times New Roman" w:hAnsi="Times New Roman" w:cs="Times New Roman"/>
                <w:b/>
                <w:bCs/>
                <w:lang w:val="it-IT"/>
              </w:rPr>
              <w:t xml:space="preserve">Din care: garanţii reale primite care îndeplinesc cerinţele operaţionale </w:t>
            </w:r>
          </w:p>
          <w:p w14:paraId="18C4E87E" w14:textId="4394EB19"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5517D767" w14:textId="430C006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1.2.2.1.1, acele tranzacţii în cazul cărora garanţiile reale primite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F7C0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D68CB2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E1E0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3115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1.2.2.1.2. </w:t>
            </w:r>
            <w:r w:rsidRPr="000C185B">
              <w:rPr>
                <w:rFonts w:ascii="Times New Roman" w:eastAsia="Times New Roman" w:hAnsi="Times New Roman" w:cs="Times New Roman"/>
                <w:b/>
                <w:bCs/>
                <w:lang w:val="it-IT"/>
              </w:rPr>
              <w:t>Garanţii reale de nivel 1, constând în obligaţiuni garantate cu un nivel extrem de ridicat de calitate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C265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BFC463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74DD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14E4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1.2.2.1.2.1.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4BD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8C1DFE5"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DA3C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04124"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1.2.2.1.3. </w:t>
            </w:r>
            <w:r w:rsidRPr="000C185B">
              <w:rPr>
                <w:rFonts w:ascii="Times New Roman" w:eastAsia="Times New Roman" w:hAnsi="Times New Roman" w:cs="Times New Roman"/>
                <w:b/>
                <w:bCs/>
                <w:lang w:val="it-IT"/>
              </w:rPr>
              <w:t xml:space="preserve">Garanţii reale de nivel 2A </w:t>
            </w:r>
          </w:p>
          <w:p w14:paraId="046FB8B4" w14:textId="3E77BBCB"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pt-PT"/>
              </w:rPr>
              <w:t xml:space="preserve"> </w:t>
            </w:r>
          </w:p>
          <w:p w14:paraId="4D0D94D3" w14:textId="5B4CDA1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0C185B">
              <w:rPr>
                <w:rFonts w:ascii="Times New Roman" w:eastAsia="Times New Roman" w:hAnsi="Times New Roman" w:cs="Times New Roman"/>
                <w:lang w:val="ro-MD"/>
              </w:rPr>
              <w:t>subsecțiunea 3, secțiunea 1 și subsecțiunea 2, secțiunea 2 din capitolul II, titlul II 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it-IT"/>
              </w:rPr>
              <w:t xml:space="preserve"> pentru a fi considerate active lichide aparţinând uneia dintre categoriile de active de nivel 2A menţionate la </w:t>
            </w:r>
            <w:r w:rsidRPr="000C185B">
              <w:rPr>
                <w:rFonts w:ascii="Times New Roman" w:eastAsia="Times New Roman" w:hAnsi="Times New Roman" w:cs="Times New Roman"/>
                <w:lang w:val="ro-MD"/>
              </w:rPr>
              <w:t>subsecțiunea 2, secțiunea 2, capitolul II, titlul II 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34EC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41FD6F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6FF2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64B89"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1.2.2.1.3.1. </w:t>
            </w:r>
            <w:r w:rsidRPr="000C185B">
              <w:rPr>
                <w:rFonts w:ascii="Times New Roman" w:eastAsia="Times New Roman" w:hAnsi="Times New Roman" w:cs="Times New Roman"/>
                <w:b/>
                <w:bCs/>
                <w:lang w:val="it-IT"/>
              </w:rPr>
              <w:t xml:space="preserve">Din care: garanţii reale primite care îndeplinesc cerinţele operaţionale </w:t>
            </w:r>
          </w:p>
          <w:p w14:paraId="0A6CA99B" w14:textId="2E58BB11"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05B342D4" w14:textId="1D0D52E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1.2.2.1.3, acele tranzacţii în cazul cărora garanţiile reale primite îndeplinesc cerinţele operaţionale prevăzute la </w:t>
            </w:r>
            <w:r w:rsidRPr="000C185B">
              <w:rPr>
                <w:rFonts w:ascii="Times New Roman" w:eastAsia="Times New Roman" w:hAnsi="Times New Roman" w:cs="Times New Roman"/>
                <w:lang w:val="ro-MD"/>
              </w:rPr>
              <w:t>subsecțiunea 4, secțiunea 1, capitolul II, titlul II 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17763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3C84CC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7265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6923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1.2.2.1.4. </w:t>
            </w:r>
            <w:r w:rsidRPr="000C185B">
              <w:rPr>
                <w:rFonts w:ascii="Times New Roman" w:eastAsia="Times New Roman" w:hAnsi="Times New Roman" w:cs="Times New Roman"/>
                <w:b/>
                <w:bCs/>
                <w:lang w:val="it-IT"/>
              </w:rPr>
              <w:t>Garanţii reale de nivel 2B sub formă de titluri garantate cu active (rezidenţiale sau auto)</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B38A2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AD1592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6D1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0443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1.2.2.1.4.1.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4F6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541CBC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6000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C556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1.2.2.1.5. </w:t>
            </w:r>
            <w:r w:rsidRPr="000C185B">
              <w:rPr>
                <w:rFonts w:ascii="Times New Roman" w:eastAsia="Times New Roman" w:hAnsi="Times New Roman" w:cs="Times New Roman"/>
                <w:b/>
                <w:bCs/>
                <w:lang w:val="it-IT"/>
              </w:rPr>
              <w:t xml:space="preserve">Garanţii reale de nivel 2B sub formă de obligaţiuni garantate cu un nivel ridicat de calitate </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60F9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4064073"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398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B9BB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1.2.2.1.5.1. </w:t>
            </w:r>
            <w:r w:rsidRPr="000C185B">
              <w:rPr>
                <w:rFonts w:ascii="Times New Roman" w:eastAsia="Times New Roman" w:hAnsi="Times New Roman" w:cs="Times New Roman"/>
                <w:b/>
                <w:bCs/>
                <w:lang w:val="it-IT"/>
              </w:rPr>
              <w:t xml:space="preserve">Din care: garanţii reale primite care îndeplinesc cerinţele operaţionale </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148E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E15ACB7"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34B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A114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1.2.2.1.6. </w:t>
            </w:r>
            <w:r w:rsidRPr="000C185B">
              <w:rPr>
                <w:rFonts w:ascii="Times New Roman" w:eastAsia="Times New Roman" w:hAnsi="Times New Roman" w:cs="Times New Roman"/>
                <w:b/>
                <w:bCs/>
                <w:lang w:val="it-IT"/>
              </w:rPr>
              <w:t>Garanţii reale de nivel 2B sub formă de titluri garantate cu active (comerciale sau individuale)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5687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469F26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FE29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57D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1.2.1.1.6.1. </w:t>
            </w:r>
            <w:r w:rsidRPr="000C185B">
              <w:rPr>
                <w:rFonts w:ascii="Times New Roman" w:eastAsia="Times New Roman" w:hAnsi="Times New Roman" w:cs="Times New Roman"/>
                <w:b/>
                <w:bCs/>
                <w:lang w:val="it-IT"/>
              </w:rPr>
              <w:t>Din care: garanţii reale primite care îndeplinesc cerinţele operaţionale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AAFE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50AC6FF"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42A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F6655" w14:textId="77777777" w:rsidR="006A692F" w:rsidRPr="000C185B" w:rsidRDefault="006A692F" w:rsidP="00A05F2B">
            <w:pPr>
              <w:spacing w:after="0" w:line="240" w:lineRule="auto"/>
              <w:rPr>
                <w:rFonts w:ascii="Times New Roman" w:eastAsia="Times New Roman" w:hAnsi="Times New Roman" w:cs="Times New Roman"/>
                <w:b/>
                <w:bCs/>
                <w:lang w:val="pt-BR"/>
              </w:rPr>
            </w:pPr>
            <w:r w:rsidRPr="000C185B">
              <w:rPr>
                <w:rFonts w:ascii="Times New Roman" w:eastAsia="Times New Roman" w:hAnsi="Times New Roman" w:cs="Times New Roman"/>
                <w:lang w:val="pt-BR"/>
              </w:rPr>
              <w:t xml:space="preserve">1.2.2.1.7. </w:t>
            </w:r>
            <w:r w:rsidRPr="000C185B">
              <w:rPr>
                <w:rFonts w:ascii="Times New Roman" w:eastAsia="Times New Roman" w:hAnsi="Times New Roman" w:cs="Times New Roman"/>
                <w:b/>
                <w:bCs/>
                <w:lang w:val="pt-BR"/>
              </w:rPr>
              <w:t xml:space="preserve">Garanţii reale de nivel 2B, care nu au fost deja incluse în secţiunea 1.2.2.1.4, 1.2.2.1.5 sau 1.2.2.1.6. </w:t>
            </w:r>
          </w:p>
          <w:p w14:paraId="3D15AAA3" w14:textId="2332CFC0" w:rsidR="006A692F" w:rsidRPr="000C185B" w:rsidRDefault="004D61B9"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pt-PT"/>
              </w:rPr>
              <w:t xml:space="preserve"> </w:t>
            </w:r>
          </w:p>
          <w:p w14:paraId="03400E74" w14:textId="37CE3F00"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subsecțiunea 3, secțiunea 1, capitolul II, titlul II </w:t>
            </w:r>
            <w:r w:rsidRPr="000C185B">
              <w:rPr>
                <w:rFonts w:ascii="Times New Roman" w:eastAsia="Times New Roman" w:hAnsi="Times New Roman" w:cs="Times New Roman"/>
                <w:lang w:val="ro-MD"/>
              </w:rPr>
              <w:t>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ro-MD"/>
              </w:rPr>
              <w:t xml:space="preserve"> </w:t>
            </w:r>
            <w:r w:rsidRPr="000C185B">
              <w:rPr>
                <w:rFonts w:ascii="Times New Roman" w:eastAsia="Times New Roman" w:hAnsi="Times New Roman" w:cs="Times New Roman"/>
              </w:rPr>
              <w:t>pentru a fi considerate active lichide aparţinând uneia dintre categoriile de active de nivel 2B menţionate la subpct.</w:t>
            </w:r>
            <w:r w:rsidR="00FD3394" w:rsidRPr="000C185B">
              <w:rPr>
                <w:rFonts w:ascii="Times New Roman" w:eastAsia="Times New Roman" w:hAnsi="Times New Roman" w:cs="Times New Roman"/>
              </w:rPr>
              <w:t>46.1</w:t>
            </w:r>
            <w:r w:rsidRPr="000C185B">
              <w:rPr>
                <w:rFonts w:ascii="Times New Roman" w:eastAsia="Times New Roman" w:hAnsi="Times New Roman" w:cs="Times New Roman"/>
              </w:rPr>
              <w:t xml:space="preserve"> sau</w:t>
            </w:r>
            <w:r w:rsidR="00FD3394" w:rsidRPr="000C185B">
              <w:rPr>
                <w:rFonts w:ascii="Times New Roman" w:eastAsia="Times New Roman" w:hAnsi="Times New Roman" w:cs="Times New Roman"/>
              </w:rPr>
              <w:t>46.2</w:t>
            </w:r>
            <w:r w:rsidRPr="000C185B">
              <w:rPr>
                <w:rFonts w:ascii="Times New Roman" w:eastAsia="Times New Roman" w:hAnsi="Times New Roman" w:cs="Times New Roman"/>
              </w:rPr>
              <w:t xml:space="preserve"> din Regulamenrul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r w:rsidRPr="000C185B">
              <w:rPr>
                <w:rFonts w:ascii="Times New Roman" w:eastAsia="Times New Roman" w:hAnsi="Times New Roman" w:cs="Times New Roman"/>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72672"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C2DC46F"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0FE7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F5FFE"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1.2.2.1.7.1. </w:t>
            </w:r>
            <w:r w:rsidRPr="000C185B">
              <w:rPr>
                <w:rFonts w:ascii="Times New Roman" w:eastAsia="Times New Roman" w:hAnsi="Times New Roman" w:cs="Times New Roman"/>
                <w:b/>
                <w:bCs/>
                <w:lang w:val="it-IT"/>
              </w:rPr>
              <w:t xml:space="preserve">Din care: garanţii reale primite care îndeplinesc cerinţele operaţionale </w:t>
            </w:r>
          </w:p>
          <w:p w14:paraId="37026CD0" w14:textId="7E53C4A1" w:rsidR="006A692F" w:rsidRPr="000C185B" w:rsidRDefault="004D61B9"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731543B9" w14:textId="6EAB485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1.2.2.1.7, acele tranzacţii în cazul cărora garanţiile reale primite îndeplinesc cerinţele operaţionale prevăzute la subsecțiunea 4, secțiunea 1, capitolul II, titlul II </w:t>
            </w:r>
            <w:r w:rsidRPr="000C185B">
              <w:rPr>
                <w:rFonts w:ascii="Times New Roman" w:eastAsia="Times New Roman" w:hAnsi="Times New Roman" w:cs="Times New Roman"/>
                <w:lang w:val="ro-MD"/>
              </w:rPr>
              <w:t>din Regulamentul nr.</w:t>
            </w:r>
            <w:r w:rsidR="009415AF" w:rsidRPr="000C185B">
              <w:rPr>
                <w:rFonts w:ascii="Times New Roman" w:eastAsia="Times New Roman" w:hAnsi="Times New Roman" w:cs="Times New Roman"/>
                <w:lang w:val="ro-MD"/>
              </w:rPr>
              <w:t>329</w:t>
            </w:r>
            <w:r w:rsidR="00C925AA" w:rsidRPr="000C185B">
              <w:rPr>
                <w:rFonts w:ascii="Times New Roman" w:eastAsia="Times New Roman" w:hAnsi="Times New Roman" w:cs="Times New Roman"/>
                <w:lang w:val="ro-MD"/>
              </w:rPr>
              <w:t>/2024</w:t>
            </w:r>
            <w:r w:rsidRPr="000C185B">
              <w:rPr>
                <w:rFonts w:ascii="Times New Roman" w:eastAsia="Times New Roman" w:hAnsi="Times New Roman" w:cs="Times New Roman"/>
                <w:lang w:val="it-IT"/>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3FA1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BA9876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590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FA31D" w14:textId="3C02917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1.2.2.2. </w:t>
            </w:r>
            <w:r w:rsidRPr="000C185B">
              <w:rPr>
                <w:rFonts w:ascii="Times New Roman" w:eastAsia="Times New Roman" w:hAnsi="Times New Roman" w:cs="Times New Roman"/>
                <w:b/>
                <w:bCs/>
                <w:lang w:val="it-IT"/>
              </w:rPr>
              <w:t xml:space="preserve">Garanţiile reale sunt utilizate pentru a acoperi o poziţie scurtă </w:t>
            </w:r>
            <w:r w:rsidR="00C67775" w:rsidRPr="000C185B">
              <w:rPr>
                <w:rFonts w:ascii="Times New Roman" w:eastAsia="Times New Roman" w:hAnsi="Times New Roman" w:cs="Times New Roman"/>
                <w:lang w:val="it-IT"/>
              </w:rPr>
              <w:t>S</w:t>
            </w:r>
            <w:r w:rsidRPr="000C185B">
              <w:rPr>
                <w:rFonts w:ascii="Times New Roman" w:eastAsia="Times New Roman" w:hAnsi="Times New Roman" w:cs="Times New Roman"/>
                <w:lang w:val="it-IT"/>
              </w:rPr>
              <w:t>ubpct.</w:t>
            </w:r>
            <w:r w:rsidR="00C67775" w:rsidRPr="000C185B">
              <w:rPr>
                <w:rFonts w:ascii="Times New Roman" w:eastAsia="Times New Roman" w:hAnsi="Times New Roman" w:cs="Times New Roman"/>
                <w:lang w:val="it-IT"/>
              </w:rPr>
              <w:t>118.2</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xml:space="preserve"> </w:t>
            </w:r>
          </w:p>
          <w:p w14:paraId="66C18FA9" w14:textId="499338B4"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nu este o bancă centrală și care sunt garantate cu active utilizate pentru a acoperi o poziţie scurtă în conformitate cu propoziția a doua din pct.</w:t>
            </w:r>
            <w:r w:rsidR="00A92F9D" w:rsidRPr="000C185B">
              <w:rPr>
                <w:rFonts w:ascii="Times New Roman" w:eastAsia="Times New Roman" w:hAnsi="Times New Roman" w:cs="Times New Roman"/>
                <w:lang w:val="it-IT"/>
              </w:rPr>
              <w:t xml:space="preserve">104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În cazul în care o garanţie reală de orice tip este utilizată pentru a acoperi o poziţie scurtă, aceasta se raportează aici, și nu pe rândurile de mai sus. </w:t>
            </w:r>
            <w:r w:rsidRPr="000C185B">
              <w:rPr>
                <w:rFonts w:ascii="Times New Roman" w:eastAsia="Times New Roman" w:hAnsi="Times New Roman" w:cs="Times New Roman"/>
              </w:rPr>
              <w:t>Este interzisă dubla contabilizare.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13777"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2FBD2C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B62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EDBB4"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1.2.2.3. </w:t>
            </w:r>
            <w:r w:rsidRPr="000C185B">
              <w:rPr>
                <w:rFonts w:ascii="Times New Roman" w:eastAsia="Times New Roman" w:hAnsi="Times New Roman" w:cs="Times New Roman"/>
                <w:b/>
                <w:bCs/>
                <w:lang w:val="it-IT"/>
              </w:rPr>
              <w:t xml:space="preserve">Garanţii reale care nu se califică drept active lichide </w:t>
            </w:r>
          </w:p>
          <w:p w14:paraId="0B2F6FF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trebuie să raporteze pe rândul 0339 din formularul C 74.00 tranzacţiile de creditare garantate și operaţiunile ajustate la condiţiile pieţei de capital cu o scadenţă reziduală de cel mult 30 de zile, în care contrapartea nu este o bancă centrală și în cazul cărora garanţiile reale nu se califică drept active lichide. Băncile trebuie să raporteze </w:t>
            </w:r>
          </w:p>
          <w:p w14:paraId="35E64B9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pentru fiecare dintre coloanele 0010, 0020 și 0030, valoarea totală a sumelor de primit din tranzacţiile respective, calculată prin adunarea sumelor de primit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 iar </w:t>
            </w:r>
          </w:p>
          <w:p w14:paraId="5EEEADE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și 0160, totalul intrărilor provenind din tranzacţiile respective, calculat prin adunarea intrărilor provenind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367A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F48FD5C"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2BC3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C7216"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1.2.2.3.1. </w:t>
            </w:r>
            <w:r w:rsidRPr="000C185B">
              <w:rPr>
                <w:rFonts w:ascii="Times New Roman" w:eastAsia="Times New Roman" w:hAnsi="Times New Roman" w:cs="Times New Roman"/>
                <w:b/>
                <w:bCs/>
                <w:lang w:val="it-IT"/>
              </w:rPr>
              <w:t xml:space="preserve">Împrumuturi în marjă: garanţia reală nu este lichidă </w:t>
            </w:r>
          </w:p>
          <w:p w14:paraId="1301A57D" w14:textId="2FF32D41" w:rsidR="006A692F" w:rsidRPr="000C185B" w:rsidRDefault="00C67775"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118.3</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41366AAD" w14:textId="1F1BE49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Împrumuturile în marjă acordate în schimbul unor active nelichide, cu o scadenţă reziduală de cel mult 30 de zile, în cazul cărora contrapartea nu este o bancă centrală și activele primite nu sunt utilizate pentru a acoperi poziţii scurte, astfel cum se menţionează la subpct.</w:t>
            </w:r>
            <w:r w:rsidR="00C67775" w:rsidRPr="000C185B">
              <w:rPr>
                <w:rFonts w:ascii="Times New Roman" w:eastAsia="Times New Roman" w:hAnsi="Times New Roman" w:cs="Times New Roman"/>
                <w:lang w:val="it-IT"/>
              </w:rPr>
              <w:t>118.3</w:t>
            </w:r>
            <w:r w:rsidRPr="000C185B">
              <w:rPr>
                <w:rFonts w:ascii="Times New Roman" w:eastAsia="Times New Roman" w:hAnsi="Times New Roman" w:cs="Times New Roman"/>
                <w:lang w:val="it-IT"/>
              </w:rPr>
              <w:t xml:space="preserve">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A7468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950DD12"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C90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61129"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1.2.2.3.2. </w:t>
            </w:r>
            <w:r w:rsidRPr="000C185B">
              <w:rPr>
                <w:rFonts w:ascii="Times New Roman" w:eastAsia="Times New Roman" w:hAnsi="Times New Roman" w:cs="Times New Roman"/>
                <w:b/>
                <w:bCs/>
                <w:lang w:val="it-IT"/>
              </w:rPr>
              <w:t xml:space="preserve">Garanţia reală este sub formă de titluri nelichide </w:t>
            </w:r>
          </w:p>
          <w:p w14:paraId="33ED10AF" w14:textId="0C1E3840" w:rsidR="006A692F" w:rsidRPr="000C185B" w:rsidRDefault="00C67775"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w:t>
            </w:r>
            <w:r w:rsidR="006A692F" w:rsidRPr="000C185B">
              <w:rPr>
                <w:rFonts w:ascii="Times New Roman" w:eastAsia="Times New Roman" w:hAnsi="Times New Roman" w:cs="Times New Roman"/>
                <w:lang w:val="pt-PT"/>
              </w:rPr>
              <w:t>ubpct.</w:t>
            </w:r>
            <w:r w:rsidRPr="000C185B">
              <w:rPr>
                <w:rFonts w:ascii="Times New Roman" w:eastAsia="Times New Roman" w:hAnsi="Times New Roman" w:cs="Times New Roman"/>
                <w:lang w:val="pt-PT"/>
              </w:rPr>
              <w:t>118.2</w:t>
            </w:r>
            <w:r w:rsidR="006A692F" w:rsidRPr="000C185B">
              <w:rPr>
                <w:rFonts w:ascii="Times New Roman" w:eastAsia="Times New Roman" w:hAnsi="Times New Roman" w:cs="Times New Roman"/>
                <w:lang w:val="pt-P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pt-PT"/>
              </w:rPr>
              <w:t xml:space="preserve"> </w:t>
            </w:r>
          </w:p>
          <w:p w14:paraId="28A5EBA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nu este o bancă centrală și care sunt garantate cu titluri nelichide.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4E5CF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CA95E9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3DF2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F3736"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1.2.2.3.3. </w:t>
            </w:r>
            <w:r w:rsidRPr="000C185B">
              <w:rPr>
                <w:rFonts w:ascii="Times New Roman" w:eastAsia="Times New Roman" w:hAnsi="Times New Roman" w:cs="Times New Roman"/>
                <w:b/>
                <w:bCs/>
                <w:lang w:val="it-IT"/>
              </w:rPr>
              <w:t xml:space="preserve">Toate celelalte garanţii reale nelichide </w:t>
            </w:r>
          </w:p>
          <w:p w14:paraId="6C15FD03" w14:textId="7E60A139" w:rsidR="006A692F" w:rsidRPr="000C185B" w:rsidRDefault="00C67775"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w:t>
            </w:r>
            <w:r w:rsidR="006A692F" w:rsidRPr="000C185B">
              <w:rPr>
                <w:rFonts w:ascii="Times New Roman" w:eastAsia="Times New Roman" w:hAnsi="Times New Roman" w:cs="Times New Roman"/>
                <w:lang w:val="it-IT"/>
              </w:rPr>
              <w:t>ubpct.</w:t>
            </w:r>
            <w:r w:rsidRPr="000C185B">
              <w:rPr>
                <w:rFonts w:ascii="Times New Roman" w:eastAsia="Times New Roman" w:hAnsi="Times New Roman" w:cs="Times New Roman"/>
                <w:lang w:val="it-IT"/>
              </w:rPr>
              <w:t>118.2</w:t>
            </w:r>
            <w:r w:rsidR="006A692F" w:rsidRPr="000C185B">
              <w:rPr>
                <w:rFonts w:ascii="Times New Roman" w:eastAsia="Times New Roman" w:hAnsi="Times New Roman" w:cs="Times New Roman"/>
                <w:lang w:val="it-IT"/>
              </w:rPr>
              <w:t xml:space="preserve"> 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6A692F" w:rsidRPr="000C185B">
              <w:rPr>
                <w:rFonts w:ascii="Times New Roman" w:eastAsia="Times New Roman" w:hAnsi="Times New Roman" w:cs="Times New Roman"/>
                <w:lang w:val="it-IT"/>
              </w:rPr>
              <w:t xml:space="preserve"> </w:t>
            </w:r>
          </w:p>
          <w:p w14:paraId="2298599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nu este o bancă centrală și care sunt garantate cu active nelichide care nu au fost deja incluse în secţiunea 1.2.2.3.1 sau 1.2.2.3.2.</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1FFA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A4E335A"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DC3A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DBD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 </w:t>
            </w:r>
            <w:r w:rsidRPr="000C185B">
              <w:rPr>
                <w:rFonts w:ascii="Times New Roman" w:eastAsia="Times New Roman" w:hAnsi="Times New Roman" w:cs="Times New Roman"/>
                <w:b/>
                <w:bCs/>
                <w:lang w:val="it-IT"/>
              </w:rPr>
              <w:t>Total intrări provenind din swap-uri pe garanţii reale</w:t>
            </w:r>
            <w:r w:rsidRPr="000C185B">
              <w:rPr>
                <w:rFonts w:ascii="Times New Roman" w:eastAsia="Times New Roman" w:hAnsi="Times New Roman" w:cs="Times New Roman"/>
                <w:lang w:val="it-IT"/>
              </w:rPr>
              <w:t xml:space="preserve"> </w:t>
            </w:r>
          </w:p>
          <w:p w14:paraId="6669E92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suma tuturor intrărilor provenind din swap-uri pe garanţii reale, astfel cum a fost calculată în formularul C 75.01.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38F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F8E988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DD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622E"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rPr>
              <w:t>1</w:t>
            </w:r>
            <w:r w:rsidRPr="000C185B">
              <w:rPr>
                <w:rFonts w:ascii="Times New Roman" w:eastAsia="Times New Roman" w:hAnsi="Times New Roman" w:cs="Times New Roman"/>
                <w:lang w:val="ro-RO"/>
              </w:rPr>
              <w:t xml:space="preserve">.4. </w:t>
            </w:r>
            <w:r w:rsidRPr="000C185B">
              <w:rPr>
                <w:rFonts w:ascii="Times New Roman" w:eastAsia="Times New Roman" w:hAnsi="Times New Roman" w:cs="Times New Roman"/>
                <w:b/>
                <w:bCs/>
                <w:lang w:val="ro-RO"/>
              </w:rPr>
              <w:t>(Diferenţa dintre intrările totale ponderate şi ieşirile totale ponderate care rezultă din tranzacţiile efectuate în alte state în care există restricţii privind transferul sau care sunt denominate în monede neconvertibile)</w:t>
            </w:r>
            <w:r w:rsidRPr="000C185B">
              <w:rPr>
                <w:rFonts w:ascii="Times New Roman" w:eastAsia="Times New Roman" w:hAnsi="Times New Roman" w:cs="Times New Roman"/>
                <w:lang w:val="ro-RO"/>
              </w:rPr>
              <w:t xml:space="preserve"> </w:t>
            </w:r>
          </w:p>
          <w:p w14:paraId="3D887639" w14:textId="5C160DD4"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2C1827" w:rsidRPr="000C185B">
              <w:rPr>
                <w:rFonts w:ascii="Times New Roman" w:eastAsia="Times New Roman" w:hAnsi="Times New Roman" w:cs="Times New Roman"/>
                <w:lang w:val="ro-RO"/>
              </w:rPr>
              <w:t xml:space="preserve">123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72C37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Băncile raportează în coloana corespunzătoare – 0140, 0150 şi 0160 – suma intrărilor totale ponderate din alte state în care există restricţii privind transferul sau care sunt denominate în monede neconvertibile, minus suma ieşirilor totale ponderate</w:t>
            </w:r>
            <w:r w:rsidRPr="000C185B">
              <w:rPr>
                <w:lang w:val="ro-RO"/>
              </w:rPr>
              <w:t xml:space="preserve"> </w:t>
            </w:r>
            <w:r w:rsidRPr="000C185B">
              <w:rPr>
                <w:rFonts w:ascii="Times New Roman" w:eastAsia="Times New Roman" w:hAnsi="Times New Roman" w:cs="Times New Roman"/>
                <w:lang w:val="ro-RO"/>
              </w:rPr>
              <w:t>către alte state în care există restricţii privind transferul sau care sunt denominate în monede neconvertibile, raportate în formularul C 73.00,. În cazul în care această valoare este negativă, băncile raportează "0".</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D92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8012F50"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CB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D1D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 </w:t>
            </w:r>
            <w:r w:rsidRPr="000C185B">
              <w:rPr>
                <w:rFonts w:ascii="Times New Roman" w:eastAsia="Times New Roman" w:hAnsi="Times New Roman" w:cs="Times New Roman"/>
                <w:b/>
                <w:bCs/>
                <w:lang w:val="it-IT"/>
              </w:rPr>
              <w:t>(Intrări excedentare provenite de la o bancă specializată afiliată)</w:t>
            </w:r>
            <w:r w:rsidRPr="000C185B">
              <w:rPr>
                <w:rFonts w:ascii="Times New Roman" w:eastAsia="Times New Roman" w:hAnsi="Times New Roman" w:cs="Times New Roman"/>
                <w:lang w:val="it-IT"/>
              </w:rPr>
              <w:t xml:space="preserve"> </w:t>
            </w:r>
          </w:p>
          <w:p w14:paraId="7FD6BE15" w14:textId="551D5D40" w:rsidR="006A692F" w:rsidRPr="000C185B" w:rsidRDefault="003575C6"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S</w:t>
            </w:r>
            <w:r w:rsidR="006A692F" w:rsidRPr="000C185B">
              <w:rPr>
                <w:rFonts w:ascii="Times New Roman" w:eastAsia="Times New Roman" w:hAnsi="Times New Roman" w:cs="Times New Roman"/>
              </w:rPr>
              <w:t>ubpct.</w:t>
            </w:r>
            <w:r w:rsidRPr="000C185B">
              <w:rPr>
                <w:rFonts w:ascii="Times New Roman" w:eastAsia="Times New Roman" w:hAnsi="Times New Roman" w:cs="Times New Roman"/>
              </w:rPr>
              <w:t>4.4</w:t>
            </w:r>
            <w:r w:rsidR="006A692F" w:rsidRPr="000C185B">
              <w:rPr>
                <w:rFonts w:ascii="Times New Roman" w:eastAsia="Times New Roman" w:hAnsi="Times New Roman" w:cs="Times New Roman"/>
              </w:rPr>
              <w:t xml:space="preserve"> şi pct.</w:t>
            </w:r>
            <w:r w:rsidR="003F6FBA" w:rsidRPr="000C185B">
              <w:rPr>
                <w:rFonts w:ascii="Times New Roman" w:eastAsia="Times New Roman" w:hAnsi="Times New Roman" w:cs="Times New Roman"/>
              </w:rPr>
              <w:t xml:space="preserve">129 </w:t>
            </w:r>
            <w:r w:rsidR="006A692F" w:rsidRPr="000C185B">
              <w:rPr>
                <w:rFonts w:ascii="Times New Roman" w:eastAsia="Times New Roman" w:hAnsi="Times New Roman" w:cs="Times New Roman"/>
              </w:rPr>
              <w:t xml:space="preserve">din Regulamentul </w:t>
            </w:r>
            <w:r w:rsidR="006A692F"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C4731D3" w14:textId="628F34E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care raportează pe bază consolidată trebuie să raporteze</w:t>
            </w:r>
            <w:r w:rsidRPr="000C185B" w:rsidDel="00433E90">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în coloana corespunzătoare – 0140, 0150 sau 0160 – cuantumul intrărilor provenite de la o bancă specializată afiliată, cum sunt cele menţionate la pct.</w:t>
            </w:r>
            <w:r w:rsidR="00D50789"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lang w:val="it-IT"/>
              </w:rPr>
              <w:t xml:space="preserve">şi </w:t>
            </w:r>
            <w:r w:rsidR="00D50789" w:rsidRPr="000C185B">
              <w:rPr>
                <w:rFonts w:ascii="Times New Roman" w:eastAsia="Times New Roman" w:hAnsi="Times New Roman" w:cs="Times New Roman"/>
                <w:lang w:val="it-IT"/>
              </w:rPr>
              <w:t xml:space="preserve">127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 care este excedentar faţă de cuantumul ieşirilor provenite de la aceeaşi bancă.</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F51C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800831D" w14:textId="77777777" w:rsidTr="00C16C3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7D94" w14:textId="7B31063C" w:rsidR="006A692F" w:rsidRPr="000C185B" w:rsidRDefault="006A692F" w:rsidP="00183D8C">
            <w:pPr>
              <w:spacing w:before="120" w:after="120" w:line="240" w:lineRule="auto"/>
              <w:rPr>
                <w:rFonts w:ascii="Times New Roman" w:eastAsia="Times New Roman" w:hAnsi="Times New Roman" w:cs="Times New Roman"/>
              </w:rPr>
            </w:pP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b/>
                <w:bCs/>
              </w:rPr>
              <w:t>ELEMENTE MEMORANDUM</w:t>
            </w:r>
            <w:r w:rsidRPr="000C185B">
              <w:rPr>
                <w:rFonts w:ascii="Times New Roman" w:eastAsia="Times New Roman" w:hAnsi="Times New Roman" w:cs="Times New Roman"/>
              </w:rPr>
              <w:t> </w:t>
            </w:r>
          </w:p>
        </w:tc>
      </w:tr>
      <w:tr w:rsidR="006A692F" w:rsidRPr="000C185B" w14:paraId="23FB4D3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2BC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A504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 Intrări în valută</w:t>
            </w:r>
            <w:r w:rsidRPr="000C185B">
              <w:rPr>
                <w:rFonts w:ascii="Times New Roman" w:eastAsia="Times New Roman" w:hAnsi="Times New Roman" w:cs="Times New Roman"/>
                <w:lang w:val="it-IT"/>
              </w:rPr>
              <w:t xml:space="preserve"> </w:t>
            </w:r>
          </w:p>
          <w:p w14:paraId="4517BC7E" w14:textId="2AEDFEF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Acest element memorandum trebuie raportat doar în cazul raportării separate a monedei de raportare sau a unei monede, alta decât moneda de raportare, în conformitate cu pct.</w:t>
            </w:r>
            <w:r w:rsidR="00823F55" w:rsidRPr="000C185B">
              <w:rPr>
                <w:rFonts w:ascii="Times New Roman" w:eastAsia="Times New Roman" w:hAnsi="Times New Roman" w:cs="Times New Roman"/>
                <w:lang w:val="it-IT"/>
              </w:rPr>
              <w:t xml:space="preserve">18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p w14:paraId="3AA706D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trebuie să raporteze partea din intrări provenind din instrumente derivate (raportate în secţiunea 1.1.9) care se referă la fluxurile principale în valută în respectiva monedă ce decurg din swap-urile valutare încrucişate şi din tranzacţiile valutare la vedere şi la termen cu o scadenţă într-o perioadă de 30 de zile. Compensarea printr-o contraparte poate fi aplicată numai fluxurilor în moneda respectivă.</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250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E9D117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EE7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9472E" w14:textId="77777777" w:rsidR="006A692F" w:rsidRPr="000C185B" w:rsidRDefault="006A692F" w:rsidP="00A05F2B">
            <w:pPr>
              <w:spacing w:after="0" w:line="240" w:lineRule="auto"/>
              <w:rPr>
                <w:rFonts w:ascii="Times New Roman" w:eastAsia="Times New Roman" w:hAnsi="Times New Roman" w:cs="Times New Roman"/>
                <w:b/>
              </w:rPr>
            </w:pPr>
            <w:r w:rsidRPr="000C185B">
              <w:rPr>
                <w:rFonts w:ascii="Times New Roman" w:eastAsia="Times New Roman" w:hAnsi="Times New Roman" w:cs="Times New Roman"/>
                <w:b/>
              </w:rPr>
              <w:t xml:space="preserve">3. Intrări în cadrul unui grup </w:t>
            </w:r>
          </w:p>
          <w:p w14:paraId="094CB05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aici, ca elemente memorandum, toate tranzacţiile raportate în secţiunea 1 (exceptând secţiunea 1.1.10)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p w14:paraId="5E16B4F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la rândul 0460 din formularul C 74.00:</w:t>
            </w:r>
          </w:p>
          <w:p w14:paraId="2829C8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0010, 0020 şi 0030, valoarea totală a sumelor de primit/cuantumurilor maxime care pot fi retrase în cadrul unui grup, calculată prin adunarea sumelor de primit/cuantumurilor maxime care pot fi retrase din cadrul unui grup şi defalcată pe tipuri de tranzacţie şi contrapărţi; iar</w:t>
            </w:r>
          </w:p>
          <w:p w14:paraId="6609C64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pentru fiecare dintre coloanele 0140, 0150 şi 0160, totalul intrărilor din cadrul unui grup, exprimat ca sumă a intrărilor din cadrul unui grup şi defalcat pe tipuri de tranzacţie şi contrapărţi.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6F2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0183211"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B319E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69F4B"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3.1. Sume de primit de la clienţi nefinanciari (cu excepţia băncilor centrale) </w:t>
            </w:r>
          </w:p>
          <w:p w14:paraId="5749E64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toate sumele de primit de la clienţi nefinanciari raportate în secţiunea 1.1.1,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4DAB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F7075F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592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FF636"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3.2. Sume de primit de la clienţi financiari </w:t>
            </w:r>
          </w:p>
          <w:p w14:paraId="60354BD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toate sumele de primit de la clienţi financiari raportate în secţiunea 1.1.2,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C136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D054F12"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B273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CBE61"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3.3. Tranzacţii garantate </w:t>
            </w:r>
          </w:p>
          <w:p w14:paraId="26B04EB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toate sumele de primit din tranzacţii de creditare garantate şi din operaţiuni ajustate la condiţiile pieţei de capital, precum şi valoarea de piaţă totală a garanţiilor reale primite raportate în secţiunea 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237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E77432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719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9FE92"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3.4. Sume de primit din titluri cu scadenţă </w:t>
            </w:r>
            <w:r w:rsidRPr="000C185B">
              <w:rPr>
                <w:rFonts w:ascii="Times New Roman" w:eastAsia="Times New Roman" w:hAnsi="Times New Roman" w:cs="Times New Roman"/>
                <w:b/>
                <w:bCs/>
                <w:lang w:val="it-IT"/>
              </w:rPr>
              <w:t xml:space="preserve">în termen </w:t>
            </w:r>
            <w:r w:rsidRPr="000C185B">
              <w:rPr>
                <w:rFonts w:ascii="Times New Roman" w:eastAsia="Times New Roman" w:hAnsi="Times New Roman" w:cs="Times New Roman"/>
                <w:b/>
                <w:lang w:val="it-IT"/>
              </w:rPr>
              <w:t xml:space="preserve">de 30 de zile </w:t>
            </w:r>
          </w:p>
          <w:p w14:paraId="23581BD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Băncile raportează aici toate sumele de primit din titluri cu scadenţă </w:t>
            </w:r>
            <w:r w:rsidRPr="000C185B">
              <w:rPr>
                <w:rFonts w:ascii="Times New Roman" w:eastAsia="Times New Roman" w:hAnsi="Times New Roman" w:cs="Times New Roman"/>
                <w:bCs/>
                <w:lang w:val="it-IT"/>
              </w:rPr>
              <w:t xml:space="preserve">în termen </w:t>
            </w:r>
            <w:r w:rsidRPr="000C185B">
              <w:rPr>
                <w:rFonts w:ascii="Times New Roman" w:eastAsia="Times New Roman" w:hAnsi="Times New Roman" w:cs="Times New Roman"/>
                <w:lang w:val="it-IT"/>
              </w:rPr>
              <w:t xml:space="preserve"> de 30 de zile raportate în secţiunea 1.1.5, în cazul cărora emitentul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5AD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FF8DB2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8D0F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66A3A"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3.5. Orice alte intrări în cadrul unui grup </w:t>
            </w:r>
          </w:p>
          <w:p w14:paraId="403617A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orice alte intrări din cadrul unui grup raportate în secţiunile 1.1.3-1.1.11 (cu excepţia secţiunii 1.1.5 şi a secţiunii 1.1.10), în cazul cărora contrapartea este o bancă-mamă sau o filială a băncii sau o altă filială a aceleiaşi banci-mamă ori este legată de bancă printr-o relaţie în sensul obligaţiei de întocmire a conturilor consolidate şi a unui raport anual consolidat în conformitate cu Legea contabilităţii şi raportării financiare nr.287/2017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25D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2E90BB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D5126" w14:textId="77777777" w:rsidR="006A692F" w:rsidRPr="000C185B"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EE5C2" w14:textId="075A997B"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4. </w:t>
            </w:r>
            <w:r w:rsidRPr="000C185B">
              <w:rPr>
                <w:rFonts w:ascii="Times New Roman" w:eastAsia="Times New Roman" w:hAnsi="Times New Roman" w:cs="Times New Roman"/>
                <w:b/>
                <w:bCs/>
                <w:lang w:val="it-IT"/>
              </w:rPr>
              <w:t>Creditare garantată care face obiectul unei derogări de la aplicarea pct.</w:t>
            </w:r>
            <w:r w:rsidR="002C1827" w:rsidRPr="000C185B">
              <w:rPr>
                <w:rFonts w:ascii="Times New Roman" w:eastAsia="Times New Roman" w:hAnsi="Times New Roman" w:cs="Times New Roman"/>
                <w:b/>
                <w:bCs/>
                <w:lang w:val="it-IT"/>
              </w:rPr>
              <w:t xml:space="preserve">29 </w:t>
            </w:r>
            <w:r w:rsidRPr="000C185B">
              <w:rPr>
                <w:rFonts w:ascii="Times New Roman" w:eastAsia="Times New Roman" w:hAnsi="Times New Roman" w:cs="Times New Roman"/>
                <w:b/>
                <w:bCs/>
                <w:lang w:val="it-IT"/>
              </w:rPr>
              <w:t xml:space="preserve">și </w:t>
            </w:r>
            <w:r w:rsidR="002C1827" w:rsidRPr="000C185B">
              <w:rPr>
                <w:rFonts w:ascii="Times New Roman" w:eastAsia="Times New Roman" w:hAnsi="Times New Roman" w:cs="Times New Roman"/>
                <w:b/>
                <w:bCs/>
                <w:lang w:val="it-IT"/>
              </w:rPr>
              <w:t xml:space="preserve">30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00C925AA" w:rsidRPr="000C185B">
              <w:rPr>
                <w:rFonts w:ascii="Times New Roman" w:eastAsia="Times New Roman" w:hAnsi="Times New Roman" w:cs="Times New Roman"/>
                <w:b/>
                <w:bCs/>
                <w:lang w:val="it-IT"/>
              </w:rPr>
              <w:t>/2024</w:t>
            </w:r>
          </w:p>
          <w:p w14:paraId="61614434" w14:textId="39BEB80F"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Băncile trebuie să raporteze aici tranzacţiile de creditare garantate cu o scadenţă reziduală de până la 30 de zile în cazul cărora contrapartea este o bancă centrală și care fac obiectul unei derogări de la aplicarea pct.</w:t>
            </w:r>
            <w:r w:rsidR="002C1827" w:rsidRPr="000C185B">
              <w:rPr>
                <w:rFonts w:ascii="Times New Roman" w:eastAsia="Times New Roman" w:hAnsi="Times New Roman" w:cs="Times New Roman"/>
                <w:lang w:val="it-IT"/>
              </w:rPr>
              <w:t xml:space="preserve">29 </w:t>
            </w:r>
            <w:r w:rsidRPr="000C185B">
              <w:rPr>
                <w:rFonts w:ascii="Times New Roman" w:eastAsia="Times New Roman" w:hAnsi="Times New Roman" w:cs="Times New Roman"/>
                <w:lang w:val="it-IT"/>
              </w:rPr>
              <w:t xml:space="preserve">și </w:t>
            </w:r>
            <w:r w:rsidR="002C1827" w:rsidRPr="000C185B">
              <w:rPr>
                <w:rFonts w:ascii="Times New Roman" w:eastAsia="Times New Roman" w:hAnsi="Times New Roman" w:cs="Times New Roman"/>
                <w:lang w:val="it-IT"/>
              </w:rPr>
              <w:t xml:space="preserve">30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în conformitate cu pct.</w:t>
            </w:r>
            <w:r w:rsidR="002C182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menţionat.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25AF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BAC2393"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3AF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D7557"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4.1. </w:t>
            </w:r>
            <w:r w:rsidRPr="000C185B">
              <w:rPr>
                <w:rFonts w:ascii="Times New Roman" w:eastAsia="Times New Roman" w:hAnsi="Times New Roman" w:cs="Times New Roman"/>
                <w:b/>
                <w:bCs/>
                <w:lang w:val="it-IT"/>
              </w:rPr>
              <w:t xml:space="preserve">Din care: garantate cu active de nivel 1, excluzând obligaţiunile garantate cu un nivel extrem de ridicat de calitate </w:t>
            </w:r>
          </w:p>
          <w:p w14:paraId="1B2B5071" w14:textId="19AF97C1"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de nivel 1, care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cu condiţia ca tranzacţiile relevante să facă obiectul unei derogări de la aplicarea pct.</w:t>
            </w:r>
            <w:r w:rsidR="002C1827" w:rsidRPr="000C185B">
              <w:rPr>
                <w:rFonts w:ascii="Times New Roman" w:eastAsia="Times New Roman" w:hAnsi="Times New Roman" w:cs="Times New Roman"/>
                <w:lang w:val="it-IT"/>
              </w:rPr>
              <w:t xml:space="preserve">29 </w:t>
            </w:r>
            <w:r w:rsidRPr="000C185B">
              <w:rPr>
                <w:rFonts w:ascii="Times New Roman" w:eastAsia="Times New Roman" w:hAnsi="Times New Roman" w:cs="Times New Roman"/>
                <w:lang w:val="it-IT"/>
              </w:rPr>
              <w:t xml:space="preserve">și </w:t>
            </w:r>
            <w:r w:rsidR="002C1827" w:rsidRPr="000C185B">
              <w:rPr>
                <w:rFonts w:ascii="Times New Roman" w:eastAsia="Times New Roman" w:hAnsi="Times New Roman" w:cs="Times New Roman"/>
                <w:lang w:val="it-IT"/>
              </w:rPr>
              <w:t xml:space="preserve">30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în conformitate cu pct.</w:t>
            </w:r>
            <w:r w:rsidR="002C182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menţionat.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BD9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D420E24"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D9B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A8E3F"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 xml:space="preserve">4.2. </w:t>
            </w:r>
            <w:r w:rsidRPr="000C185B">
              <w:rPr>
                <w:rFonts w:ascii="Times New Roman" w:eastAsia="Times New Roman" w:hAnsi="Times New Roman" w:cs="Times New Roman"/>
                <w:b/>
                <w:bCs/>
                <w:lang w:val="it-IT"/>
              </w:rPr>
              <w:t xml:space="preserve">Din care: garantate cu obligaţiuni garantate de nivel 1 cu un nivel extrem de ridicat de calitate </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FE28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71DFDFC"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53E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37419"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4.3. </w:t>
            </w:r>
            <w:r w:rsidRPr="000C185B">
              <w:rPr>
                <w:rFonts w:ascii="Times New Roman" w:eastAsia="Times New Roman" w:hAnsi="Times New Roman" w:cs="Times New Roman"/>
                <w:b/>
                <w:bCs/>
                <w:lang w:val="it-IT"/>
              </w:rPr>
              <w:t xml:space="preserve">Din care: garantate cu active de nivel 2A </w:t>
            </w:r>
          </w:p>
          <w:p w14:paraId="5819CD67" w14:textId="21E36E9A"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de nivel 2A care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cu condiţia ca tranzacţiile relevante să facă obiectul unei derogări de la aplicarea pct.</w:t>
            </w:r>
            <w:r w:rsidR="002C1827" w:rsidRPr="000C185B">
              <w:rPr>
                <w:rFonts w:ascii="Times New Roman" w:eastAsia="Times New Roman" w:hAnsi="Times New Roman" w:cs="Times New Roman"/>
                <w:lang w:val="it-IT"/>
              </w:rPr>
              <w:t xml:space="preserve">29 </w:t>
            </w:r>
            <w:r w:rsidRPr="000C185B">
              <w:rPr>
                <w:rFonts w:ascii="Times New Roman" w:eastAsia="Times New Roman" w:hAnsi="Times New Roman" w:cs="Times New Roman"/>
                <w:lang w:val="it-IT"/>
              </w:rPr>
              <w:t xml:space="preserve">și </w:t>
            </w:r>
            <w:r w:rsidR="002C1827" w:rsidRPr="000C185B">
              <w:rPr>
                <w:rFonts w:ascii="Times New Roman" w:eastAsia="Times New Roman" w:hAnsi="Times New Roman" w:cs="Times New Roman"/>
                <w:lang w:val="it-IT"/>
              </w:rPr>
              <w:t xml:space="preserve">30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în conformitate cu pct.</w:t>
            </w:r>
            <w:r w:rsidR="002C182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menţionat.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9DF0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1288ABD"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5A2D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5A47E"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4.4. </w:t>
            </w:r>
            <w:r w:rsidRPr="000C185B">
              <w:rPr>
                <w:rFonts w:ascii="Times New Roman" w:eastAsia="Times New Roman" w:hAnsi="Times New Roman" w:cs="Times New Roman"/>
                <w:b/>
                <w:bCs/>
                <w:lang w:val="it-IT"/>
              </w:rPr>
              <w:t xml:space="preserve">Din care: garantate cu active de nivel 2B </w:t>
            </w:r>
          </w:p>
          <w:p w14:paraId="4364560E" w14:textId="5D8A4B7D"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de nivel 2B, care îndeplinesc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cu condiţia ca tranzacţiile relevante să facă obiectul unei derogări de la aplicarea pct.</w:t>
            </w:r>
            <w:r w:rsidR="002C1827" w:rsidRPr="000C185B">
              <w:rPr>
                <w:rFonts w:ascii="Times New Roman" w:eastAsia="Times New Roman" w:hAnsi="Times New Roman" w:cs="Times New Roman"/>
                <w:lang w:val="it-IT"/>
              </w:rPr>
              <w:t xml:space="preserve">29 </w:t>
            </w:r>
            <w:r w:rsidRPr="000C185B">
              <w:rPr>
                <w:rFonts w:ascii="Times New Roman" w:eastAsia="Times New Roman" w:hAnsi="Times New Roman" w:cs="Times New Roman"/>
                <w:lang w:val="it-IT"/>
              </w:rPr>
              <w:t xml:space="preserve">și </w:t>
            </w:r>
            <w:r w:rsidR="002C1827" w:rsidRPr="000C185B">
              <w:rPr>
                <w:rFonts w:ascii="Times New Roman" w:eastAsia="Times New Roman" w:hAnsi="Times New Roman" w:cs="Times New Roman"/>
                <w:lang w:val="it-IT"/>
              </w:rPr>
              <w:t xml:space="preserve">30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în conformitate cu pct.</w:t>
            </w:r>
            <w:r w:rsidR="002C182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menţionat.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6409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721170B" w14:textId="77777777" w:rsidTr="00C16C33">
        <w:trPr>
          <w:jc w:val="center"/>
        </w:trPr>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F63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CB27B"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4.5. </w:t>
            </w:r>
            <w:r w:rsidRPr="000C185B">
              <w:rPr>
                <w:rFonts w:ascii="Times New Roman" w:eastAsia="Times New Roman" w:hAnsi="Times New Roman" w:cs="Times New Roman"/>
                <w:b/>
                <w:bCs/>
                <w:lang w:val="it-IT"/>
              </w:rPr>
              <w:t xml:space="preserve">Din care: garantate cu active nelichide </w:t>
            </w:r>
          </w:p>
          <w:p w14:paraId="2607D933" w14:textId="1D7EDD05"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nelichide, cu condiţia ca tranzacţiile relevante să facă obiectul unei derogări de la aplicarea pct.</w:t>
            </w:r>
            <w:r w:rsidR="002C1827" w:rsidRPr="000C185B">
              <w:rPr>
                <w:rFonts w:ascii="Times New Roman" w:eastAsia="Times New Roman" w:hAnsi="Times New Roman" w:cs="Times New Roman"/>
                <w:lang w:val="it-IT"/>
              </w:rPr>
              <w:t xml:space="preserve">29 </w:t>
            </w:r>
            <w:r w:rsidRPr="000C185B">
              <w:rPr>
                <w:rFonts w:ascii="Times New Roman" w:eastAsia="Times New Roman" w:hAnsi="Times New Roman" w:cs="Times New Roman"/>
                <w:lang w:val="it-IT"/>
              </w:rPr>
              <w:t xml:space="preserve">și </w:t>
            </w:r>
            <w:r w:rsidR="002C1827" w:rsidRPr="000C185B">
              <w:rPr>
                <w:rFonts w:ascii="Times New Roman" w:eastAsia="Times New Roman" w:hAnsi="Times New Roman" w:cs="Times New Roman"/>
                <w:lang w:val="it-IT"/>
              </w:rPr>
              <w:t xml:space="preserve">30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în conformitate cu pct.</w:t>
            </w:r>
            <w:r w:rsidR="002C182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menţionat.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43C11" w14:textId="77777777" w:rsidR="006A692F" w:rsidRPr="000C185B" w:rsidRDefault="006A692F" w:rsidP="00A05F2B">
            <w:pPr>
              <w:spacing w:after="0" w:line="240" w:lineRule="auto"/>
              <w:rPr>
                <w:rFonts w:ascii="Times New Roman" w:eastAsia="Times New Roman" w:hAnsi="Times New Roman" w:cs="Times New Roman"/>
                <w:lang w:val="it-IT"/>
              </w:rPr>
            </w:pPr>
          </w:p>
        </w:tc>
      </w:tr>
    </w:tbl>
    <w:p w14:paraId="1B7DC3AF" w14:textId="77777777" w:rsidR="006A692F"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p w14:paraId="42C8DD60"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CAPITOLUL IV</w:t>
      </w:r>
    </w:p>
    <w:p w14:paraId="2EE18CAF"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SWAP-URI PE GARANŢII REALE</w:t>
      </w:r>
    </w:p>
    <w:p w14:paraId="1DDEE321"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0ABC1C65"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1</w:t>
      </w:r>
    </w:p>
    <w:p w14:paraId="6D99F307"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generale</w:t>
      </w:r>
    </w:p>
    <w:p w14:paraId="460D576B" w14:textId="7B0F7032" w:rsidR="006A692F" w:rsidRPr="000C185B" w:rsidRDefault="00581C55"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49</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w:t>
      </w:r>
      <w:r w:rsidR="0075086C" w:rsidRPr="000C185B">
        <w:rPr>
          <w:rFonts w:ascii="Times New Roman" w:eastAsia="Times New Roman" w:hAnsi="Times New Roman" w:cs="Times New Roman"/>
          <w:sz w:val="24"/>
          <w:szCs w:val="24"/>
          <w:lang w:val="it-IT"/>
        </w:rPr>
        <w:t xml:space="preserve">În formularul „C 75.01 – Acoperirea necesarului de lichiditate – Swap-uri pe garanţii reale” se </w:t>
      </w:r>
      <w:r w:rsidR="006A692F" w:rsidRPr="000C185B">
        <w:rPr>
          <w:rFonts w:ascii="Times New Roman" w:eastAsia="Times New Roman" w:hAnsi="Times New Roman" w:cs="Times New Roman"/>
          <w:sz w:val="24"/>
          <w:szCs w:val="24"/>
          <w:lang w:val="it-IT"/>
        </w:rPr>
        <w:t>raportează în acest formular orice tranzacţie care ajunge la scadenţă într-o perioadă de 30 de zile şi în cadrul căreia se face un schimb de active nemonetare cu alte active nemonetare. Elementele care nu trebuie să fie completate de către bănci sunt marcate cu semnul "X".</w:t>
      </w:r>
    </w:p>
    <w:p w14:paraId="08DF71BA" w14:textId="230AD855"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581C55" w:rsidRPr="000C185B">
        <w:rPr>
          <w:rFonts w:ascii="Times New Roman" w:eastAsia="Times New Roman" w:hAnsi="Times New Roman" w:cs="Times New Roman"/>
          <w:b/>
          <w:bCs/>
          <w:sz w:val="24"/>
          <w:szCs w:val="24"/>
          <w:lang w:val="it-IT"/>
        </w:rPr>
        <w:t>0</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Tranzacţiile swap pe garanţii reale care ajung la scadenţă în termende 30 de zile trebuie să aibă ca rezultat o ieșire dacă activul luat cu împrumut face obiectul unei marje de ajustare mai mici, în conformitate cu secțiunea 2, capitolul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decât activul dat cu împrumut. Ieșirea se calculează prin înmulţirea valorii de piaţă a activului luat cu împrumut cu diferenţa dintre rata de ieșire aplicabilă activului dat cu împrumut și rata de ieșire aplicabilă activului luat cu împrumut în cadrul tranzacţiilor de finanţare garantate care ajung la scadenţă în următoarele 30 de zile calendaristice. În cazul în care contrapartea este o bancă central națională a băncii, rata de ieșire care trebuie aplicată valorii de piaţă a activului luat cu împrumut este de 0 %.</w:t>
      </w:r>
      <w:r w:rsidR="006A692F" w:rsidRPr="000C185B">
        <w:rPr>
          <w:rFonts w:ascii="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it-IT"/>
        </w:rPr>
        <w:t>Definiţia băncii centrale naţionale a băncii corespunde celei prevăzute la pct.</w:t>
      </w:r>
      <w:r w:rsidR="00DC49C4" w:rsidRPr="000C185B">
        <w:rPr>
          <w:rFonts w:ascii="Times New Roman" w:eastAsia="Times New Roman" w:hAnsi="Times New Roman" w:cs="Times New Roman"/>
          <w:sz w:val="24"/>
          <w:szCs w:val="24"/>
          <w:lang w:val="it-IT"/>
        </w:rPr>
        <w:t xml:space="preserve">95 </w:t>
      </w:r>
      <w:r w:rsidR="006A692F"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w:t>
      </w:r>
    </w:p>
    <w:p w14:paraId="7F1A957A" w14:textId="721A0892"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581C55" w:rsidRPr="000C185B">
        <w:rPr>
          <w:rFonts w:ascii="Times New Roman" w:eastAsia="Times New Roman" w:hAnsi="Times New Roman" w:cs="Times New Roman"/>
          <w:b/>
          <w:bCs/>
          <w:sz w:val="24"/>
          <w:szCs w:val="24"/>
          <w:lang w:val="it-IT"/>
        </w:rPr>
        <w:t>1</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Swap-urile pe garanţii reale care ajung la scadenţă într-o perioadă de 30 de zile au ca rezultat o intrare în cazul în care, conform secțiunii 2, capitolului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xml:space="preserve"> activul dat cu împrumut face obiectul unei marje de ajustare mai mici decât activul luat cu împrumut. Intrarea se calculează prin înmulţirea valorii de piaţă a activului dat cu împrumut cu diferenţa dintre rata de intrare aplicabilă activului luat cu împrumut și rata de intrare aplicabilă activului dat cu împrumut în cadrul tranzacţiilor de finanţare garantate care ajung la scadenţă în următoarele 30 de zile. Dacă garanţia reală obţinută este utilizată pentru a acoperi poziţii scurte care pot fi prelungite dincolo de 30 de zile, nu se raportează intrări.</w:t>
      </w:r>
    </w:p>
    <w:p w14:paraId="39E57044" w14:textId="6BC7C51E"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581C55" w:rsidRPr="000C185B">
        <w:rPr>
          <w:rFonts w:ascii="Times New Roman" w:eastAsia="Times New Roman" w:hAnsi="Times New Roman" w:cs="Times New Roman"/>
          <w:b/>
          <w:bCs/>
          <w:sz w:val="24"/>
          <w:szCs w:val="24"/>
          <w:lang w:val="it-IT"/>
        </w:rPr>
        <w:t>2</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În cazul activelor lichide, valoarea de lichiditate se calculează în conformitate cu pct.</w:t>
      </w:r>
      <w:r w:rsidR="00CD35E2" w:rsidRPr="000C185B">
        <w:rPr>
          <w:rFonts w:ascii="Times New Roman" w:eastAsia="Times New Roman" w:hAnsi="Times New Roman" w:cs="Times New Roman"/>
          <w:sz w:val="24"/>
          <w:szCs w:val="24"/>
          <w:lang w:val="it-IT"/>
        </w:rPr>
        <w:t xml:space="preserve">41 </w:t>
      </w:r>
      <w:r w:rsidR="006A692F" w:rsidRPr="000C185B">
        <w:rPr>
          <w:rFonts w:ascii="Times New Roman" w:eastAsia="Times New Roman" w:hAnsi="Times New Roman" w:cs="Times New Roman"/>
          <w:sz w:val="24"/>
          <w:szCs w:val="24"/>
          <w:lang w:val="it-IT"/>
        </w:rPr>
        <w:t xml:space="preserve">din Regulamentul </w:t>
      </w:r>
      <w:r w:rsidR="006A692F" w:rsidRPr="000C185B">
        <w:rPr>
          <w:rFonts w:ascii="Times New Roman" w:eastAsia="Times New Roman" w:hAnsi="Times New Roman" w:cs="Times New Roman"/>
          <w:sz w:val="24"/>
          <w:szCs w:val="24"/>
          <w:lang w:val="ro-RO"/>
        </w:rPr>
        <w:t>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it-IT"/>
        </w:rPr>
        <w:t>.</w:t>
      </w:r>
    </w:p>
    <w:p w14:paraId="3210BFCA" w14:textId="69E2084E"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581C55" w:rsidRPr="000C185B">
        <w:rPr>
          <w:rFonts w:ascii="Times New Roman" w:eastAsia="Times New Roman" w:hAnsi="Times New Roman" w:cs="Times New Roman"/>
          <w:b/>
          <w:bCs/>
          <w:sz w:val="24"/>
          <w:szCs w:val="24"/>
          <w:lang w:val="it-IT"/>
        </w:rPr>
        <w:t>3</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Fiecare tranzacţie de swap-uri pe garanţii reale trebuie evaluată individual, iar fluxul trebuie raportat fie ca o ieşire, fie ca o intrare (per tranzacţie) la rândul corespunzător. În cazul în care o tranzacţie conţine mai multe categorii de garanţii reale (de exemplu, un coş de garanţii reale), atunci ea se împarte, pentru raportare, în mai multe părţi corespunzând rândurilor din formular şi se evaluează pe părţi.</w:t>
      </w:r>
      <w:r w:rsidR="006A692F" w:rsidRPr="000C185B">
        <w:rPr>
          <w:rFonts w:ascii="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it-IT"/>
        </w:rPr>
        <w:t>În contextul tranzacţiilor swap cu coșuri sau portofolii de garanţii reale care ajung la scadenţă în următoarele 30 de zile, activele nemonetare date cu împrumut se atribuie individual unor active nemonetare luate cu împrumut, în conformitate cu  categoriile de active lichide definite în secțiunea 2, capitolul III,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006A692F" w:rsidRPr="000C185B">
        <w:rPr>
          <w:rFonts w:ascii="Times New Roman" w:eastAsia="Times New Roman" w:hAnsi="Times New Roman" w:cs="Times New Roman"/>
          <w:sz w:val="24"/>
          <w:szCs w:val="24"/>
          <w:lang w:val="it-IT"/>
        </w:rPr>
        <w:t>, începând de la combinaţia cea mai puţin lichidă (adică active nelichide nemonetare date cu împrumut, active nelichide nemonetare luate cu împrumut). Orice garanţie reală excedentară din cadrul unei combinaţii este transferată în categoria superioară, astfel încât să se realizeze toate perechile posibile în cadrul combinaţiilor relevante, până la combinaţia cea mai lichidă. Orice garanţie reală excedentară globală este apoi inclusă în combinaţia cea mai lichidă.</w:t>
      </w:r>
    </w:p>
    <w:p w14:paraId="479A6F1D" w14:textId="459F7544"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sz w:val="24"/>
          <w:szCs w:val="24"/>
          <w:lang w:val="it-IT"/>
        </w:rPr>
        <w:t>5</w:t>
      </w:r>
      <w:r w:rsidR="00581C55" w:rsidRPr="000C185B">
        <w:rPr>
          <w:rFonts w:ascii="Times New Roman" w:eastAsia="Times New Roman" w:hAnsi="Times New Roman" w:cs="Times New Roman"/>
          <w:b/>
          <w:sz w:val="24"/>
          <w:szCs w:val="24"/>
          <w:lang w:val="it-IT"/>
        </w:rPr>
        <w:t>4</w:t>
      </w:r>
      <w:r w:rsidR="006A692F" w:rsidRPr="000C185B">
        <w:rPr>
          <w:rFonts w:ascii="Times New Roman" w:eastAsia="Times New Roman" w:hAnsi="Times New Roman" w:cs="Times New Roman"/>
          <w:sz w:val="24"/>
          <w:szCs w:val="24"/>
          <w:lang w:val="it-IT"/>
        </w:rPr>
        <w:t>. Tranzacţiile swap pe garanţii reale care implică acţiuni sau unităţi deţinute în OPC-uri trebuie raportate ca și cum tranzacţiile ar implica activele suport ale OPC-ului. Diferitele marje de ajustare aplicate acţiunilor sau unităţilor deţinute în OPC-uri trebuie să se reflecte în rata de ieșire sau de intrare relevantă care urmează să fie raportată.</w:t>
      </w:r>
    </w:p>
    <w:p w14:paraId="0AA5975C" w14:textId="1F6594A5" w:rsidR="006A692F" w:rsidRPr="000C185B" w:rsidRDefault="00EC3CC6"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581C55" w:rsidRPr="000C185B">
        <w:rPr>
          <w:rFonts w:ascii="Times New Roman" w:eastAsia="Times New Roman" w:hAnsi="Times New Roman" w:cs="Times New Roman"/>
          <w:b/>
          <w:bCs/>
          <w:sz w:val="24"/>
          <w:szCs w:val="24"/>
          <w:lang w:val="it-IT"/>
        </w:rPr>
        <w:t>5</w:t>
      </w:r>
      <w:r w:rsidR="006A692F" w:rsidRPr="000C185B">
        <w:rPr>
          <w:rFonts w:ascii="Times New Roman" w:eastAsia="Times New Roman" w:hAnsi="Times New Roman" w:cs="Times New Roman"/>
          <w:b/>
          <w:bCs/>
          <w:sz w:val="24"/>
          <w:szCs w:val="24"/>
          <w:lang w:val="it-IT"/>
        </w:rPr>
        <w:t>.</w:t>
      </w:r>
      <w:r w:rsidR="006A692F" w:rsidRPr="000C185B">
        <w:rPr>
          <w:rFonts w:ascii="Times New Roman" w:eastAsia="Times New Roman" w:hAnsi="Times New Roman" w:cs="Times New Roman"/>
          <w:sz w:val="24"/>
          <w:szCs w:val="24"/>
          <w:lang w:val="it-IT"/>
        </w:rPr>
        <w:t xml:space="preserve"> Băncile raportează formularul în monedele corespunzătoare, în conformitate cu pct.</w:t>
      </w:r>
      <w:r w:rsidR="00823F55" w:rsidRPr="000C185B">
        <w:rPr>
          <w:rFonts w:ascii="Times New Roman" w:eastAsia="Times New Roman" w:hAnsi="Times New Roman" w:cs="Times New Roman"/>
          <w:sz w:val="24"/>
          <w:szCs w:val="24"/>
          <w:lang w:val="it-IT"/>
        </w:rPr>
        <w:t xml:space="preserve">18 </w:t>
      </w:r>
      <w:r w:rsidR="006A692F" w:rsidRPr="000C185B">
        <w:rPr>
          <w:rFonts w:ascii="Times New Roman" w:eastAsia="Times New Roman" w:hAnsi="Times New Roman" w:cs="Times New Roman"/>
          <w:sz w:val="24"/>
          <w:szCs w:val="24"/>
          <w:lang w:val="it-IT"/>
        </w:rPr>
        <w:t xml:space="preserve">din Regulamentul </w:t>
      </w:r>
      <w:r w:rsidR="006A692F" w:rsidRPr="000C185B">
        <w:rPr>
          <w:rFonts w:ascii="Times New Roman" w:eastAsia="Times New Roman" w:hAnsi="Times New Roman" w:cs="Times New Roman"/>
          <w:sz w:val="24"/>
          <w:szCs w:val="24"/>
          <w:lang w:val="ro-RO"/>
        </w:rPr>
        <w:t>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006A692F" w:rsidRPr="000C185B">
        <w:rPr>
          <w:rFonts w:ascii="Times New Roman" w:eastAsia="Times New Roman" w:hAnsi="Times New Roman" w:cs="Times New Roman"/>
          <w:sz w:val="24"/>
          <w:szCs w:val="24"/>
          <w:lang w:val="it-IT"/>
        </w:rPr>
        <w:t>.</w:t>
      </w:r>
      <w:r w:rsidR="006A692F" w:rsidRPr="000C185B">
        <w:rPr>
          <w:rFonts w:ascii="Times New Roman" w:hAnsi="Times New Roman" w:cs="Times New Roman"/>
          <w:sz w:val="24"/>
          <w:szCs w:val="24"/>
          <w:lang w:val="it-IT"/>
        </w:rPr>
        <w:t xml:space="preserve"> </w:t>
      </w:r>
      <w:r w:rsidR="006A692F" w:rsidRPr="000C185B">
        <w:rPr>
          <w:rFonts w:ascii="Times New Roman" w:eastAsia="Times New Roman" w:hAnsi="Times New Roman" w:cs="Times New Roman"/>
          <w:sz w:val="24"/>
          <w:szCs w:val="24"/>
          <w:lang w:val="it-IT"/>
        </w:rPr>
        <w:t>În acest caz, soldurile raportate trebuie să includă numai soldurile denominate în moneda relevantă, pentru a se asigura faptul că diferenţele dintre monede sunt reflectate în mod corect. Acest lucru ar putea însemna că doar o parte a tranzacţiei se raportează în formularul aferent monedei relevante, cu impactul corespunzător asupra excedentului de valoare de lichiditate.</w:t>
      </w:r>
    </w:p>
    <w:p w14:paraId="29E56B02" w14:textId="2F3DE3FB" w:rsidR="006A692F" w:rsidRPr="000C185B" w:rsidRDefault="006A692F" w:rsidP="00CB64B5">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2</w:t>
      </w:r>
    </w:p>
    <w:p w14:paraId="61470723" w14:textId="77777777" w:rsidR="006A692F" w:rsidRPr="000C185B" w:rsidRDefault="006A692F" w:rsidP="00CB64B5">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specifice</w:t>
      </w:r>
    </w:p>
    <w:p w14:paraId="7CE9BAA1" w14:textId="5892BBC0"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56.</w:t>
      </w:r>
      <w:r w:rsidRPr="000C185B">
        <w:rPr>
          <w:rFonts w:ascii="Times New Roman" w:eastAsia="Times New Roman" w:hAnsi="Times New Roman" w:cs="Times New Roman"/>
          <w:sz w:val="24"/>
          <w:szCs w:val="24"/>
          <w:lang w:val="it-IT"/>
        </w:rPr>
        <w:t xml:space="preserve"> Pentru calculul intrărilor sau al ieșirilor, tranzacţiile swap pe garanţii reale trebuie raportate indiferent dacă garanţiile reale suport implicate îndeplinesc sau ar putea îndeplini, dacă nu ar fi deja utilizate pentru garantarea tranzacţiilor respective, cerinţele operaţionale prevăzute la subsecțiunea 4, secțiunea 1, capitolul 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Mai mult, pentru a permite calcularea stocului ajustat de active lichide în conformitate cu pct.</w:t>
      </w:r>
      <w:r w:rsidR="00E72A0B" w:rsidRPr="000C185B">
        <w:rPr>
          <w:rFonts w:ascii="Times New Roman" w:eastAsia="Times New Roman" w:hAnsi="Times New Roman" w:cs="Times New Roman"/>
          <w:sz w:val="24"/>
          <w:szCs w:val="24"/>
          <w:lang w:val="it-IT"/>
        </w:rPr>
        <w:t xml:space="preserve">29 </w:t>
      </w:r>
      <w:r w:rsidRPr="000C185B">
        <w:rPr>
          <w:rFonts w:ascii="Times New Roman" w:eastAsia="Times New Roman" w:hAnsi="Times New Roman" w:cs="Times New Roman"/>
          <w:sz w:val="24"/>
          <w:szCs w:val="24"/>
          <w:lang w:val="it-IT"/>
        </w:rPr>
        <w:t>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băncile trebuie să raporteze de asemenea, separat, tranzacţiile în cazul cărora cel puţin un segment al garanţiei reale îndeplinește cerinţele operaţionale prevăzute la subsecțiunea 4, secțiunea 1, capitolul II, titlul II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w:t>
      </w:r>
    </w:p>
    <w:p w14:paraId="2DA9A86D" w14:textId="10399E2D"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57.</w:t>
      </w:r>
      <w:r w:rsidRPr="000C185B">
        <w:rPr>
          <w:rFonts w:ascii="Times New Roman" w:eastAsia="Times New Roman" w:hAnsi="Times New Roman" w:cs="Times New Roman"/>
          <w:sz w:val="24"/>
          <w:szCs w:val="24"/>
          <w:lang w:val="it-IT"/>
        </w:rPr>
        <w:t xml:space="preserve"> Atunci când o bancă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subpct.</w:t>
      </w:r>
      <w:r w:rsidR="00FD3394" w:rsidRPr="000C185B">
        <w:rPr>
          <w:rFonts w:ascii="Times New Roman" w:eastAsia="Times New Roman" w:hAnsi="Times New Roman" w:cs="Times New Roman"/>
          <w:sz w:val="24"/>
          <w:szCs w:val="24"/>
          <w:lang w:val="it-IT"/>
        </w:rPr>
        <w:t>46.2.2</w:t>
      </w:r>
      <w:r w:rsidRPr="000C185B">
        <w:rPr>
          <w:rFonts w:ascii="Times New Roman" w:eastAsia="Times New Roman" w:hAnsi="Times New Roman" w:cs="Times New Roman"/>
          <w:sz w:val="24"/>
          <w:szCs w:val="24"/>
          <w:lang w:val="it-IT"/>
        </w:rPr>
        <w:t xml:space="preserve"> și subpct.</w:t>
      </w:r>
      <w:r w:rsidR="00340EC4" w:rsidRPr="000C185B">
        <w:rPr>
          <w:rFonts w:ascii="Times New Roman" w:eastAsia="Times New Roman" w:hAnsi="Times New Roman" w:cs="Times New Roman"/>
          <w:sz w:val="24"/>
          <w:szCs w:val="24"/>
          <w:lang w:val="it-IT"/>
        </w:rPr>
        <w:t>42.4</w:t>
      </w:r>
      <w:r w:rsidRPr="000C185B">
        <w:rPr>
          <w:rFonts w:ascii="Times New Roman" w:eastAsia="Times New Roman" w:hAnsi="Times New Roman" w:cs="Times New Roman"/>
          <w:sz w:val="24"/>
          <w:szCs w:val="24"/>
          <w:lang w:val="it-IT"/>
        </w:rPr>
        <w:t xml:space="preserve"> din Regulamentul nr.</w:t>
      </w:r>
      <w:r w:rsidR="009415AF" w:rsidRPr="000C185B">
        <w:rPr>
          <w:rFonts w:ascii="Times New Roman" w:eastAsia="Times New Roman" w:hAnsi="Times New Roman" w:cs="Times New Roman"/>
          <w:sz w:val="24"/>
          <w:szCs w:val="24"/>
          <w:lang w:val="it-IT"/>
        </w:rPr>
        <w:t>329</w:t>
      </w:r>
      <w:r w:rsidR="00C925AA" w:rsidRPr="000C185B">
        <w:rPr>
          <w:rFonts w:ascii="Times New Roman" w:eastAsia="Times New Roman" w:hAnsi="Times New Roman" w:cs="Times New Roman"/>
          <w:sz w:val="24"/>
          <w:szCs w:val="24"/>
          <w:lang w:val="it-IT"/>
        </w:rPr>
        <w:t>/2024</w:t>
      </w:r>
      <w:r w:rsidRPr="000C185B">
        <w:rPr>
          <w:rFonts w:ascii="Times New Roman" w:eastAsia="Times New Roman" w:hAnsi="Times New Roman" w:cs="Times New Roman"/>
          <w:sz w:val="24"/>
          <w:szCs w:val="24"/>
          <w:lang w:val="it-IT"/>
        </w:rPr>
        <w:t>. Atunci când activul respectiv este utilizat ca garanţie reală, dar la un cuantum care depășește partea care poate fi recunoscută ca activ lichid, cuantumul care depășește această parte trebuie raportat în secţiunea corespunzătoare activelor nelichide.</w:t>
      </w:r>
    </w:p>
    <w:p w14:paraId="60AF33D7" w14:textId="3785BBBE"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58.</w:t>
      </w:r>
      <w:r w:rsidRPr="000C185B">
        <w:rPr>
          <w:rFonts w:ascii="Times New Roman" w:eastAsia="Times New Roman" w:hAnsi="Times New Roman" w:cs="Times New Roman"/>
          <w:sz w:val="24"/>
          <w:szCs w:val="24"/>
          <w:lang w:val="it-IT"/>
        </w:rPr>
        <w:t xml:space="preserve"> Swap-urile pe garanţii reale care implică active de nivel 2A trebuie raportate la rândul corespunzător activelor de nivel 2A, chiar dacă se urmeazăabordarea alternativă privind lichidităţile (cu alte cuvinte, nu se transferă activele de nivel 2A la activele de nivel 1 în raportarea swap-urilor pe garanţii reale).</w:t>
      </w:r>
    </w:p>
    <w:p w14:paraId="3C649B91" w14:textId="12262B9E" w:rsidR="00CB64B5"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5D6412E8" w14:textId="77777777" w:rsidR="00CB64B5" w:rsidRPr="000C185B" w:rsidRDefault="00CB64B5">
      <w:pPr>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br w:type="page"/>
      </w:r>
    </w:p>
    <w:p w14:paraId="0BF1E348" w14:textId="77777777" w:rsidR="00CB64B5" w:rsidRPr="000C185B" w:rsidRDefault="00CB64B5" w:rsidP="00CB64B5">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Formularul raportului</w:t>
      </w:r>
    </w:p>
    <w:p w14:paraId="572A9C62" w14:textId="77777777" w:rsidR="00CB64B5" w:rsidRPr="000C185B" w:rsidRDefault="00CB64B5" w:rsidP="00CB64B5">
      <w:pPr>
        <w:spacing w:after="0" w:line="240" w:lineRule="auto"/>
        <w:jc w:val="center"/>
        <w:rPr>
          <w:rFonts w:ascii="Times New Roman" w:eastAsia="Times New Roman" w:hAnsi="Times New Roman" w:cs="Times New Roman"/>
          <w:lang w:val="it-IT"/>
        </w:rPr>
      </w:pPr>
    </w:p>
    <w:p w14:paraId="5DFB559D" w14:textId="77777777" w:rsidR="00CB64B5" w:rsidRPr="000C185B" w:rsidRDefault="00CB64B5" w:rsidP="00441CB1">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Codul băncii</w:t>
      </w:r>
      <w:r w:rsidRPr="000C185B">
        <w:rPr>
          <w:rFonts w:ascii="Times New Roman" w:eastAsia="Times New Roman" w:hAnsi="Times New Roman" w:cs="Times New Roman"/>
          <w:lang w:val="it-IT"/>
        </w:rPr>
        <w:t xml:space="preserve"> ____________________</w:t>
      </w:r>
    </w:p>
    <w:p w14:paraId="62DEF09B" w14:textId="2E710CDE" w:rsidR="00441CB1" w:rsidRPr="000C185B" w:rsidRDefault="00CB64B5" w:rsidP="00441CB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Perioada de raportare</w:t>
      </w:r>
      <w:r w:rsidRPr="000C185B">
        <w:rPr>
          <w:rFonts w:ascii="Times New Roman" w:eastAsia="Times New Roman" w:hAnsi="Times New Roman" w:cs="Times New Roman"/>
          <w:lang w:val="it-IT"/>
        </w:rPr>
        <w:t>____________</w:t>
      </w:r>
      <w:r w:rsidR="00441CB1" w:rsidRPr="000C185B">
        <w:rPr>
          <w:rFonts w:ascii="Times New Roman" w:eastAsia="Times New Roman" w:hAnsi="Times New Roman" w:cs="Times New Roman"/>
          <w:lang w:val="it-IT"/>
        </w:rPr>
        <w:t xml:space="preserve">                                                                         </w:t>
      </w:r>
      <w:r w:rsidR="00441CB1" w:rsidRPr="000C185B">
        <w:rPr>
          <w:rFonts w:ascii="Times New Roman" w:eastAsia="Times New Roman" w:hAnsi="Times New Roman" w:cs="Times New Roman"/>
          <w:b/>
          <w:bCs/>
          <w:lang w:val="it-IT"/>
        </w:rPr>
        <w:t>Formular C 75.01</w:t>
      </w:r>
    </w:p>
    <w:p w14:paraId="0E105343" w14:textId="1DC1475F" w:rsidR="00CB64B5" w:rsidRPr="000C185B" w:rsidRDefault="00CB64B5" w:rsidP="00CB64B5">
      <w:pPr>
        <w:spacing w:after="0" w:line="240" w:lineRule="auto"/>
        <w:ind w:firstLine="567"/>
        <w:jc w:val="both"/>
        <w:rPr>
          <w:rFonts w:ascii="Times New Roman" w:eastAsia="Times New Roman" w:hAnsi="Times New Roman" w:cs="Times New Roman"/>
          <w:lang w:val="it-IT"/>
        </w:rPr>
      </w:pPr>
    </w:p>
    <w:p w14:paraId="19348D7E" w14:textId="77777777" w:rsidR="00441CB1" w:rsidRPr="000C185B" w:rsidRDefault="00441CB1" w:rsidP="00441CB1">
      <w:pPr>
        <w:spacing w:after="0" w:line="240" w:lineRule="auto"/>
        <w:jc w:val="center"/>
        <w:rPr>
          <w:rFonts w:ascii="Times New Roman" w:eastAsia="Times New Roman" w:hAnsi="Times New Roman" w:cs="Times New Roman"/>
          <w:b/>
          <w:bCs/>
          <w:lang w:val="it-IT"/>
        </w:rPr>
      </w:pPr>
      <w:bookmarkStart w:id="16" w:name="_Hlk173832116"/>
      <w:r w:rsidRPr="000C185B">
        <w:rPr>
          <w:rFonts w:ascii="Times New Roman" w:eastAsia="Times New Roman" w:hAnsi="Times New Roman" w:cs="Times New Roman"/>
          <w:b/>
          <w:bCs/>
          <w:lang w:val="it-IT"/>
        </w:rPr>
        <w:t xml:space="preserve">C 75.01 – ACOPERIREA NECESARULUI DE LICHIDITATE – </w:t>
      </w:r>
    </w:p>
    <w:p w14:paraId="09EFF6B7" w14:textId="4B3DB423" w:rsidR="00441CB1" w:rsidRPr="000C185B" w:rsidRDefault="00441CB1" w:rsidP="00441CB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SWAP-URI PE GARANŢII REALE</w:t>
      </w:r>
    </w:p>
    <w:bookmarkEnd w:id="16"/>
    <w:p w14:paraId="55D87D5B" w14:textId="77777777" w:rsidR="00441CB1" w:rsidRPr="000C185B" w:rsidRDefault="00441CB1" w:rsidP="00441CB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bl>
      <w:tblPr>
        <w:tblW w:w="1669" w:type="pct"/>
        <w:jc w:val="center"/>
        <w:tblCellMar>
          <w:top w:w="15" w:type="dxa"/>
          <w:left w:w="15" w:type="dxa"/>
          <w:bottom w:w="15" w:type="dxa"/>
          <w:right w:w="15" w:type="dxa"/>
        </w:tblCellMar>
        <w:tblLook w:val="04A0" w:firstRow="1" w:lastRow="0" w:firstColumn="1" w:lastColumn="0" w:noHBand="0" w:noVBand="1"/>
      </w:tblPr>
      <w:tblGrid>
        <w:gridCol w:w="1483"/>
        <w:gridCol w:w="1779"/>
      </w:tblGrid>
      <w:tr w:rsidR="00441CB1" w:rsidRPr="000C185B" w14:paraId="585B97D6" w14:textId="77777777" w:rsidTr="00441CB1">
        <w:trPr>
          <w:jc w:val="center"/>
        </w:trPr>
        <w:tc>
          <w:tcPr>
            <w:tcW w:w="2273" w:type="pct"/>
            <w:tcBorders>
              <w:top w:val="nil"/>
              <w:left w:val="nil"/>
              <w:bottom w:val="nil"/>
              <w:right w:val="single" w:sz="6" w:space="0" w:color="000000"/>
            </w:tcBorders>
            <w:noWrap/>
            <w:tcMar>
              <w:top w:w="24" w:type="dxa"/>
              <w:left w:w="48" w:type="dxa"/>
              <w:bottom w:w="24" w:type="dxa"/>
              <w:right w:w="48" w:type="dxa"/>
            </w:tcMar>
            <w:hideMark/>
          </w:tcPr>
          <w:p w14:paraId="6D4DF2B5" w14:textId="77777777" w:rsidR="00441CB1" w:rsidRPr="000C185B" w:rsidRDefault="00441CB1"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sz w:val="24"/>
                <w:szCs w:val="24"/>
              </w:rPr>
              <w:t>Moneda:</w:t>
            </w:r>
          </w:p>
        </w:tc>
        <w:tc>
          <w:tcPr>
            <w:tcW w:w="2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041C" w14:textId="77777777" w:rsidR="00441CB1" w:rsidRPr="000C185B" w:rsidRDefault="00441CB1" w:rsidP="00914BD1">
            <w:pPr>
              <w:spacing w:after="0" w:line="240" w:lineRule="auto"/>
              <w:rPr>
                <w:rFonts w:ascii="Times New Roman" w:eastAsia="Times New Roman" w:hAnsi="Times New Roman" w:cs="Times New Roman"/>
              </w:rPr>
            </w:pPr>
          </w:p>
        </w:tc>
      </w:tr>
    </w:tbl>
    <w:p w14:paraId="405C5A51" w14:textId="77777777" w:rsidR="006A692F" w:rsidRPr="000C185B" w:rsidRDefault="006A692F" w:rsidP="006A692F">
      <w:pPr>
        <w:spacing w:after="0" w:line="240" w:lineRule="auto"/>
        <w:ind w:firstLine="567"/>
        <w:jc w:val="both"/>
        <w:rPr>
          <w:rFonts w:ascii="Arial" w:eastAsia="Times New Roman" w:hAnsi="Arial" w:cs="Arial"/>
          <w:sz w:val="29"/>
          <w:szCs w:val="29"/>
        </w:rPr>
      </w:pPr>
      <w:r w:rsidRPr="000C185B">
        <w:rPr>
          <w:rFonts w:ascii="Arial" w:eastAsia="Times New Roman" w:hAnsi="Arial" w:cs="Arial"/>
          <w:sz w:val="29"/>
          <w:szCs w:val="29"/>
        </w:rPr>
        <w:t> </w:t>
      </w:r>
    </w:p>
    <w:tbl>
      <w:tblPr>
        <w:tblpPr w:leftFromText="180" w:rightFromText="180" w:vertAnchor="text" w:tblpXSpec="center"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1"/>
        <w:gridCol w:w="667"/>
        <w:gridCol w:w="3003"/>
        <w:gridCol w:w="1136"/>
        <w:gridCol w:w="1000"/>
        <w:gridCol w:w="1026"/>
        <w:gridCol w:w="1000"/>
        <w:gridCol w:w="1092"/>
      </w:tblGrid>
      <w:tr w:rsidR="00461122" w:rsidRPr="000C185B" w14:paraId="5E04CC71" w14:textId="77777777" w:rsidTr="00CF76FE">
        <w:tc>
          <w:tcPr>
            <w:tcW w:w="4221" w:type="dxa"/>
            <w:gridSpan w:val="3"/>
            <w:shd w:val="clear" w:color="auto" w:fill="DDDDDD"/>
            <w:tcMar>
              <w:top w:w="24" w:type="dxa"/>
              <w:left w:w="48" w:type="dxa"/>
              <w:bottom w:w="24" w:type="dxa"/>
              <w:right w:w="48" w:type="dxa"/>
            </w:tcMar>
            <w:hideMark/>
          </w:tcPr>
          <w:p w14:paraId="3201A8F9" w14:textId="77777777" w:rsidR="006A692F" w:rsidRPr="000C185B" w:rsidRDefault="006A692F" w:rsidP="00A05F2B">
            <w:pPr>
              <w:spacing w:after="0" w:line="240" w:lineRule="auto"/>
              <w:rPr>
                <w:rFonts w:ascii="Arial" w:eastAsia="Times New Roman" w:hAnsi="Arial" w:cs="Arial"/>
                <w:sz w:val="29"/>
                <w:szCs w:val="29"/>
              </w:rPr>
            </w:pPr>
          </w:p>
        </w:tc>
        <w:tc>
          <w:tcPr>
            <w:tcW w:w="1136" w:type="dxa"/>
            <w:shd w:val="clear" w:color="auto" w:fill="DDDDDD"/>
            <w:noWrap/>
            <w:tcMar>
              <w:top w:w="24" w:type="dxa"/>
              <w:left w:w="6" w:type="dxa"/>
              <w:bottom w:w="24" w:type="dxa"/>
              <w:right w:w="6" w:type="dxa"/>
            </w:tcMar>
            <w:hideMark/>
          </w:tcPr>
          <w:p w14:paraId="04BC203E"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date cu împrumut</w:t>
            </w:r>
          </w:p>
        </w:tc>
        <w:tc>
          <w:tcPr>
            <w:tcW w:w="1000" w:type="dxa"/>
            <w:shd w:val="clear" w:color="auto" w:fill="DDDDDD"/>
            <w:noWrap/>
            <w:tcMar>
              <w:top w:w="24" w:type="dxa"/>
              <w:left w:w="6" w:type="dxa"/>
              <w:bottom w:w="24" w:type="dxa"/>
              <w:right w:w="6" w:type="dxa"/>
            </w:tcMar>
            <w:hideMark/>
          </w:tcPr>
          <w:p w14:paraId="402D9E73" w14:textId="42F317D8"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lichiditate a garanţii</w:t>
            </w:r>
            <w:r w:rsidR="00D3578D"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lor reale date cu împrumut</w:t>
            </w:r>
          </w:p>
        </w:tc>
        <w:tc>
          <w:tcPr>
            <w:tcW w:w="1026" w:type="dxa"/>
            <w:shd w:val="clear" w:color="auto" w:fill="DDDDDD"/>
            <w:noWrap/>
            <w:tcMar>
              <w:top w:w="24" w:type="dxa"/>
              <w:left w:w="6" w:type="dxa"/>
              <w:bottom w:w="24" w:type="dxa"/>
              <w:right w:w="6" w:type="dxa"/>
            </w:tcMar>
            <w:hideMark/>
          </w:tcPr>
          <w:p w14:paraId="312476E6" w14:textId="13ABDABC"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w:t>
            </w:r>
            <w:r w:rsidR="00D3578D"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lor reale luate cu împrumut</w:t>
            </w:r>
          </w:p>
        </w:tc>
        <w:tc>
          <w:tcPr>
            <w:tcW w:w="1000" w:type="dxa"/>
            <w:shd w:val="clear" w:color="auto" w:fill="DDDDDD"/>
            <w:noWrap/>
            <w:tcMar>
              <w:top w:w="24" w:type="dxa"/>
              <w:left w:w="6" w:type="dxa"/>
              <w:bottom w:w="24" w:type="dxa"/>
              <w:right w:w="6" w:type="dxa"/>
            </w:tcMar>
            <w:hideMark/>
          </w:tcPr>
          <w:p w14:paraId="5EF21637" w14:textId="01757F93"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lichiditate a garanţii</w:t>
            </w:r>
            <w:r w:rsidR="00D3578D" w:rsidRPr="000C185B">
              <w:rPr>
                <w:rFonts w:ascii="Times New Roman" w:eastAsia="Times New Roman" w:hAnsi="Times New Roman" w:cs="Times New Roman"/>
                <w:b/>
                <w:bCs/>
                <w:lang w:val="it-IT"/>
              </w:rPr>
              <w:t>-</w:t>
            </w:r>
            <w:r w:rsidRPr="000C185B">
              <w:rPr>
                <w:rFonts w:ascii="Times New Roman" w:eastAsia="Times New Roman" w:hAnsi="Times New Roman" w:cs="Times New Roman"/>
                <w:b/>
                <w:bCs/>
                <w:lang w:val="it-IT"/>
              </w:rPr>
              <w:t>lor reale luate cu împrumut</w:t>
            </w:r>
          </w:p>
        </w:tc>
        <w:tc>
          <w:tcPr>
            <w:tcW w:w="1092" w:type="dxa"/>
            <w:shd w:val="clear" w:color="auto" w:fill="DDDDDD"/>
            <w:noWrap/>
            <w:tcMar>
              <w:top w:w="24" w:type="dxa"/>
              <w:left w:w="6" w:type="dxa"/>
              <w:bottom w:w="24" w:type="dxa"/>
              <w:right w:w="6" w:type="dxa"/>
            </w:tcMar>
            <w:hideMark/>
          </w:tcPr>
          <w:p w14:paraId="084B32D2"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Ponderea standard</w:t>
            </w:r>
          </w:p>
          <w:p w14:paraId="47E958E9" w14:textId="77777777" w:rsidR="006A692F" w:rsidRPr="000C185B" w:rsidRDefault="006A692F" w:rsidP="00A05F2B">
            <w:pPr>
              <w:spacing w:after="0" w:line="240" w:lineRule="auto"/>
              <w:jc w:val="center"/>
              <w:rPr>
                <w:rFonts w:ascii="Times New Roman" w:eastAsia="Times New Roman" w:hAnsi="Times New Roman" w:cs="Times New Roman"/>
              </w:rPr>
            </w:pPr>
          </w:p>
        </w:tc>
      </w:tr>
      <w:tr w:rsidR="00461122" w:rsidRPr="000C185B" w14:paraId="0D1CE1B4" w14:textId="77777777" w:rsidTr="00CF76FE">
        <w:tc>
          <w:tcPr>
            <w:tcW w:w="551" w:type="dxa"/>
            <w:shd w:val="clear" w:color="auto" w:fill="DDDDDD"/>
            <w:tcMar>
              <w:top w:w="24" w:type="dxa"/>
              <w:left w:w="0" w:type="dxa"/>
              <w:bottom w:w="24" w:type="dxa"/>
              <w:right w:w="0" w:type="dxa"/>
            </w:tcMar>
            <w:hideMark/>
          </w:tcPr>
          <w:p w14:paraId="7923F72B"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667" w:type="dxa"/>
            <w:shd w:val="clear" w:color="auto" w:fill="DDDDDD"/>
            <w:tcMar>
              <w:top w:w="24" w:type="dxa"/>
              <w:left w:w="0" w:type="dxa"/>
              <w:bottom w:w="24" w:type="dxa"/>
              <w:right w:w="0" w:type="dxa"/>
            </w:tcMar>
            <w:hideMark/>
          </w:tcPr>
          <w:p w14:paraId="73CE30F1"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ID</w:t>
            </w:r>
          </w:p>
        </w:tc>
        <w:tc>
          <w:tcPr>
            <w:tcW w:w="3003" w:type="dxa"/>
            <w:shd w:val="clear" w:color="auto" w:fill="DDDDDD"/>
            <w:tcMar>
              <w:top w:w="24" w:type="dxa"/>
              <w:left w:w="48" w:type="dxa"/>
              <w:bottom w:w="24" w:type="dxa"/>
              <w:right w:w="48" w:type="dxa"/>
            </w:tcMar>
            <w:hideMark/>
          </w:tcPr>
          <w:p w14:paraId="4838855C"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1136" w:type="dxa"/>
            <w:shd w:val="clear" w:color="auto" w:fill="DDDDDD"/>
            <w:tcMar>
              <w:top w:w="24" w:type="dxa"/>
              <w:left w:w="48" w:type="dxa"/>
              <w:bottom w:w="24" w:type="dxa"/>
              <w:right w:w="48" w:type="dxa"/>
            </w:tcMar>
            <w:hideMark/>
          </w:tcPr>
          <w:p w14:paraId="3B610558"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0010</w:t>
            </w:r>
          </w:p>
        </w:tc>
        <w:tc>
          <w:tcPr>
            <w:tcW w:w="1000" w:type="dxa"/>
            <w:shd w:val="clear" w:color="auto" w:fill="DDDDDD"/>
            <w:tcMar>
              <w:top w:w="24" w:type="dxa"/>
              <w:left w:w="48" w:type="dxa"/>
              <w:bottom w:w="24" w:type="dxa"/>
              <w:right w:w="48" w:type="dxa"/>
            </w:tcMar>
            <w:hideMark/>
          </w:tcPr>
          <w:p w14:paraId="1416E287"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0020</w:t>
            </w:r>
          </w:p>
        </w:tc>
        <w:tc>
          <w:tcPr>
            <w:tcW w:w="1026" w:type="dxa"/>
            <w:shd w:val="clear" w:color="auto" w:fill="DDDDDD"/>
            <w:tcMar>
              <w:top w:w="24" w:type="dxa"/>
              <w:left w:w="48" w:type="dxa"/>
              <w:bottom w:w="24" w:type="dxa"/>
              <w:right w:w="48" w:type="dxa"/>
            </w:tcMar>
            <w:hideMark/>
          </w:tcPr>
          <w:p w14:paraId="4CFD1B8D"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0030</w:t>
            </w:r>
          </w:p>
        </w:tc>
        <w:tc>
          <w:tcPr>
            <w:tcW w:w="1000" w:type="dxa"/>
            <w:shd w:val="clear" w:color="auto" w:fill="DDDDDD"/>
            <w:tcMar>
              <w:top w:w="24" w:type="dxa"/>
              <w:left w:w="48" w:type="dxa"/>
              <w:bottom w:w="24" w:type="dxa"/>
              <w:right w:w="48" w:type="dxa"/>
            </w:tcMar>
            <w:hideMark/>
          </w:tcPr>
          <w:p w14:paraId="2516C724"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0040</w:t>
            </w:r>
          </w:p>
        </w:tc>
        <w:tc>
          <w:tcPr>
            <w:tcW w:w="1092" w:type="dxa"/>
            <w:shd w:val="clear" w:color="auto" w:fill="DDDDDD"/>
            <w:tcMar>
              <w:top w:w="24" w:type="dxa"/>
              <w:left w:w="48" w:type="dxa"/>
              <w:bottom w:w="24" w:type="dxa"/>
              <w:right w:w="48" w:type="dxa"/>
            </w:tcMar>
            <w:hideMark/>
          </w:tcPr>
          <w:p w14:paraId="75E27E86"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0050</w:t>
            </w:r>
          </w:p>
        </w:tc>
      </w:tr>
      <w:tr w:rsidR="00461122" w:rsidRPr="000C185B" w14:paraId="0A3CDFE4" w14:textId="77777777" w:rsidTr="00CF76FE">
        <w:tc>
          <w:tcPr>
            <w:tcW w:w="551" w:type="dxa"/>
            <w:tcMar>
              <w:top w:w="24" w:type="dxa"/>
              <w:left w:w="48" w:type="dxa"/>
              <w:bottom w:w="24" w:type="dxa"/>
              <w:right w:w="48" w:type="dxa"/>
            </w:tcMar>
            <w:hideMark/>
          </w:tcPr>
          <w:p w14:paraId="280B7628" w14:textId="77777777" w:rsidR="006A692F" w:rsidRPr="000C185B" w:rsidRDefault="006A692F" w:rsidP="00A05F2B">
            <w:pPr>
              <w:spacing w:after="0" w:line="240" w:lineRule="auto"/>
              <w:jc w:val="center"/>
              <w:rPr>
                <w:rFonts w:ascii="Times New Roman" w:eastAsia="Times New Roman" w:hAnsi="Times New Roman" w:cs="Times New Roman"/>
              </w:rPr>
            </w:pPr>
            <w:bookmarkStart w:id="17" w:name="_Hlk135901542"/>
            <w:r w:rsidRPr="000C185B">
              <w:rPr>
                <w:rFonts w:ascii="Times New Roman" w:eastAsia="Times New Roman" w:hAnsi="Times New Roman" w:cs="Times New Roman"/>
                <w:b/>
                <w:bCs/>
              </w:rPr>
              <w:t>0010</w:t>
            </w:r>
          </w:p>
        </w:tc>
        <w:tc>
          <w:tcPr>
            <w:tcW w:w="667" w:type="dxa"/>
            <w:tcMar>
              <w:top w:w="24" w:type="dxa"/>
              <w:left w:w="6" w:type="dxa"/>
              <w:bottom w:w="24" w:type="dxa"/>
              <w:right w:w="6" w:type="dxa"/>
            </w:tcMar>
            <w:hideMark/>
          </w:tcPr>
          <w:p w14:paraId="5AC0A61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w:t>
            </w:r>
          </w:p>
        </w:tc>
        <w:tc>
          <w:tcPr>
            <w:tcW w:w="3003" w:type="dxa"/>
            <w:tcMar>
              <w:top w:w="24" w:type="dxa"/>
              <w:left w:w="48" w:type="dxa"/>
              <w:bottom w:w="24" w:type="dxa"/>
              <w:right w:w="48" w:type="dxa"/>
            </w:tcMar>
            <w:hideMark/>
          </w:tcPr>
          <w:p w14:paraId="2BB1684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SWAP-URI PE GARANŢII REALE (contrapartea este o bancă centrală)</w:t>
            </w:r>
          </w:p>
        </w:tc>
        <w:tc>
          <w:tcPr>
            <w:tcW w:w="1136" w:type="dxa"/>
            <w:tcMar>
              <w:top w:w="24" w:type="dxa"/>
              <w:left w:w="48" w:type="dxa"/>
              <w:bottom w:w="24" w:type="dxa"/>
              <w:right w:w="48" w:type="dxa"/>
            </w:tcMar>
            <w:hideMark/>
          </w:tcPr>
          <w:p w14:paraId="4FF91E30" w14:textId="77777777" w:rsidR="006A692F" w:rsidRPr="000C185B" w:rsidRDefault="006A692F" w:rsidP="00143A18">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hideMark/>
          </w:tcPr>
          <w:p w14:paraId="23080775"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lang w:val="it-IT"/>
              </w:rPr>
            </w:pPr>
            <w:r w:rsidRPr="000C185B">
              <w:rPr>
                <w:rFonts w:ascii="Times New Roman" w:eastAsia="Times New Roman" w:hAnsi="Times New Roman" w:cs="Times New Roman"/>
                <w:b/>
                <w:bCs/>
                <w:sz w:val="20"/>
                <w:szCs w:val="20"/>
                <w:lang w:val="it-IT"/>
              </w:rPr>
              <w:t>X</w:t>
            </w:r>
          </w:p>
        </w:tc>
        <w:tc>
          <w:tcPr>
            <w:tcW w:w="1026" w:type="dxa"/>
            <w:tcMar>
              <w:top w:w="24" w:type="dxa"/>
              <w:left w:w="48" w:type="dxa"/>
              <w:bottom w:w="24" w:type="dxa"/>
              <w:right w:w="48" w:type="dxa"/>
            </w:tcMar>
            <w:hideMark/>
          </w:tcPr>
          <w:p w14:paraId="0612DC30"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lang w:val="it-IT"/>
              </w:rPr>
            </w:pPr>
          </w:p>
        </w:tc>
        <w:tc>
          <w:tcPr>
            <w:tcW w:w="1000" w:type="dxa"/>
            <w:tcMar>
              <w:top w:w="24" w:type="dxa"/>
              <w:left w:w="48" w:type="dxa"/>
              <w:bottom w:w="24" w:type="dxa"/>
              <w:right w:w="48" w:type="dxa"/>
            </w:tcMar>
            <w:hideMark/>
          </w:tcPr>
          <w:p w14:paraId="1C95D842"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lang w:val="it-IT"/>
              </w:rPr>
            </w:pPr>
            <w:r w:rsidRPr="000C185B">
              <w:rPr>
                <w:rFonts w:ascii="Times New Roman" w:eastAsia="Times New Roman" w:hAnsi="Times New Roman" w:cs="Times New Roman"/>
                <w:b/>
                <w:bCs/>
                <w:sz w:val="20"/>
                <w:szCs w:val="20"/>
                <w:lang w:val="it-IT"/>
              </w:rPr>
              <w:t>X</w:t>
            </w:r>
          </w:p>
        </w:tc>
        <w:tc>
          <w:tcPr>
            <w:tcW w:w="1092" w:type="dxa"/>
            <w:tcMar>
              <w:top w:w="24" w:type="dxa"/>
              <w:left w:w="48" w:type="dxa"/>
              <w:bottom w:w="24" w:type="dxa"/>
              <w:right w:w="48" w:type="dxa"/>
            </w:tcMar>
            <w:hideMark/>
          </w:tcPr>
          <w:p w14:paraId="3B962602"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lang w:val="it-IT"/>
              </w:rPr>
            </w:pPr>
            <w:r w:rsidRPr="000C185B">
              <w:rPr>
                <w:rFonts w:ascii="Times New Roman" w:eastAsia="Times New Roman" w:hAnsi="Times New Roman" w:cs="Times New Roman"/>
                <w:b/>
                <w:bCs/>
                <w:sz w:val="20"/>
                <w:szCs w:val="20"/>
                <w:lang w:val="it-IT"/>
              </w:rPr>
              <w:t>X</w:t>
            </w:r>
          </w:p>
        </w:tc>
      </w:tr>
      <w:tr w:rsidR="00461122" w:rsidRPr="000C185B" w14:paraId="63A06C44" w14:textId="77777777" w:rsidTr="00CF76FE">
        <w:tc>
          <w:tcPr>
            <w:tcW w:w="551" w:type="dxa"/>
            <w:tcMar>
              <w:top w:w="24" w:type="dxa"/>
              <w:left w:w="48" w:type="dxa"/>
              <w:bottom w:w="24" w:type="dxa"/>
              <w:right w:w="48" w:type="dxa"/>
            </w:tcMar>
            <w:hideMark/>
          </w:tcPr>
          <w:p w14:paraId="5C65D40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0020</w:t>
            </w:r>
          </w:p>
        </w:tc>
        <w:tc>
          <w:tcPr>
            <w:tcW w:w="667" w:type="dxa"/>
            <w:tcMar>
              <w:top w:w="24" w:type="dxa"/>
              <w:left w:w="6" w:type="dxa"/>
              <w:bottom w:w="24" w:type="dxa"/>
              <w:right w:w="6" w:type="dxa"/>
            </w:tcMar>
            <w:hideMark/>
          </w:tcPr>
          <w:p w14:paraId="498475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1.1</w:t>
            </w:r>
          </w:p>
        </w:tc>
        <w:tc>
          <w:tcPr>
            <w:tcW w:w="3003" w:type="dxa"/>
            <w:tcMar>
              <w:top w:w="24" w:type="dxa"/>
              <w:left w:w="48" w:type="dxa"/>
              <w:bottom w:w="24" w:type="dxa"/>
              <w:right w:w="48" w:type="dxa"/>
            </w:tcMar>
            <w:hideMark/>
          </w:tcPr>
          <w:p w14:paraId="18B2B925" w14:textId="51FA4F3E" w:rsidR="006A692F" w:rsidRPr="000C185B" w:rsidRDefault="006A692F" w:rsidP="00390E99">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active de nivel 1 (cu excepţia obligaţiunilor garantate cu un nivel extrem de ridicat de calitate) şi sunt luate cu împrumut următoarele garanţii reale:</w:t>
            </w:r>
          </w:p>
        </w:tc>
        <w:tc>
          <w:tcPr>
            <w:tcW w:w="1136" w:type="dxa"/>
            <w:tcMar>
              <w:top w:w="24" w:type="dxa"/>
              <w:left w:w="48" w:type="dxa"/>
              <w:bottom w:w="24" w:type="dxa"/>
              <w:right w:w="48" w:type="dxa"/>
            </w:tcMar>
            <w:hideMark/>
          </w:tcPr>
          <w:p w14:paraId="1B756FA6" w14:textId="77777777" w:rsidR="006A692F" w:rsidRPr="000C185B" w:rsidRDefault="006A692F" w:rsidP="00A05F2B">
            <w:pPr>
              <w:spacing w:after="0" w:line="240" w:lineRule="auto"/>
              <w:rPr>
                <w:rFonts w:ascii="Times New Roman" w:eastAsia="Times New Roman" w:hAnsi="Times New Roman" w:cs="Times New Roman"/>
              </w:rPr>
            </w:pPr>
          </w:p>
        </w:tc>
        <w:tc>
          <w:tcPr>
            <w:tcW w:w="1000" w:type="dxa"/>
            <w:tcMar>
              <w:top w:w="24" w:type="dxa"/>
              <w:left w:w="48" w:type="dxa"/>
              <w:bottom w:w="24" w:type="dxa"/>
              <w:right w:w="48" w:type="dxa"/>
            </w:tcMar>
            <w:hideMark/>
          </w:tcPr>
          <w:p w14:paraId="0348F76B"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rPr>
            </w:pPr>
            <w:r w:rsidRPr="000C185B">
              <w:rPr>
                <w:rFonts w:ascii="Times New Roman" w:eastAsia="Times New Roman" w:hAnsi="Times New Roman" w:cs="Times New Roman"/>
                <w:b/>
                <w:bCs/>
                <w:sz w:val="20"/>
                <w:szCs w:val="20"/>
                <w:lang w:val="it-IT"/>
              </w:rPr>
              <w:t>X</w:t>
            </w:r>
          </w:p>
        </w:tc>
        <w:tc>
          <w:tcPr>
            <w:tcW w:w="1026" w:type="dxa"/>
            <w:tcMar>
              <w:top w:w="24" w:type="dxa"/>
              <w:left w:w="48" w:type="dxa"/>
              <w:bottom w:w="24" w:type="dxa"/>
              <w:right w:w="48" w:type="dxa"/>
            </w:tcMar>
            <w:hideMark/>
          </w:tcPr>
          <w:p w14:paraId="21487B9F"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rPr>
            </w:pPr>
          </w:p>
        </w:tc>
        <w:tc>
          <w:tcPr>
            <w:tcW w:w="1000" w:type="dxa"/>
            <w:tcMar>
              <w:top w:w="24" w:type="dxa"/>
              <w:left w:w="48" w:type="dxa"/>
              <w:bottom w:w="24" w:type="dxa"/>
              <w:right w:w="48" w:type="dxa"/>
            </w:tcMar>
            <w:hideMark/>
          </w:tcPr>
          <w:p w14:paraId="74BB3BA2"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rPr>
            </w:pPr>
            <w:r w:rsidRPr="000C185B">
              <w:rPr>
                <w:rFonts w:ascii="Times New Roman" w:eastAsia="Times New Roman" w:hAnsi="Times New Roman" w:cs="Times New Roman"/>
                <w:b/>
                <w:bCs/>
                <w:sz w:val="20"/>
                <w:szCs w:val="20"/>
                <w:lang w:val="it-IT"/>
              </w:rPr>
              <w:t>X</w:t>
            </w:r>
          </w:p>
        </w:tc>
        <w:tc>
          <w:tcPr>
            <w:tcW w:w="1092" w:type="dxa"/>
            <w:tcMar>
              <w:top w:w="24" w:type="dxa"/>
              <w:left w:w="48" w:type="dxa"/>
              <w:bottom w:w="24" w:type="dxa"/>
              <w:right w:w="48" w:type="dxa"/>
            </w:tcMar>
            <w:hideMark/>
          </w:tcPr>
          <w:p w14:paraId="4DEBA186" w14:textId="77777777" w:rsidR="006A692F" w:rsidRPr="000C185B" w:rsidRDefault="006A692F" w:rsidP="00A05F2B">
            <w:pPr>
              <w:spacing w:after="0" w:line="240" w:lineRule="auto"/>
              <w:jc w:val="center"/>
              <w:rPr>
                <w:rFonts w:ascii="Times New Roman" w:eastAsia="Times New Roman" w:hAnsi="Times New Roman" w:cs="Times New Roman"/>
                <w:b/>
                <w:bCs/>
                <w:sz w:val="20"/>
                <w:szCs w:val="20"/>
              </w:rPr>
            </w:pPr>
            <w:r w:rsidRPr="000C185B">
              <w:rPr>
                <w:rFonts w:ascii="Times New Roman" w:eastAsia="Times New Roman" w:hAnsi="Times New Roman" w:cs="Times New Roman"/>
                <w:b/>
                <w:bCs/>
                <w:sz w:val="20"/>
                <w:szCs w:val="20"/>
                <w:lang w:val="it-IT"/>
              </w:rPr>
              <w:t>X</w:t>
            </w:r>
          </w:p>
        </w:tc>
      </w:tr>
      <w:tr w:rsidR="00461122" w:rsidRPr="000C185B" w14:paraId="5956C95F" w14:textId="77777777" w:rsidTr="00CF76FE">
        <w:tc>
          <w:tcPr>
            <w:tcW w:w="551" w:type="dxa"/>
            <w:tcMar>
              <w:top w:w="24" w:type="dxa"/>
              <w:left w:w="48" w:type="dxa"/>
              <w:bottom w:w="24" w:type="dxa"/>
              <w:right w:w="48" w:type="dxa"/>
            </w:tcMar>
            <w:hideMark/>
          </w:tcPr>
          <w:p w14:paraId="1C665DB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667" w:type="dxa"/>
            <w:tcMar>
              <w:top w:w="24" w:type="dxa"/>
              <w:left w:w="6" w:type="dxa"/>
              <w:bottom w:w="24" w:type="dxa"/>
              <w:right w:w="6" w:type="dxa"/>
            </w:tcMar>
            <w:hideMark/>
          </w:tcPr>
          <w:p w14:paraId="1E254C3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w:t>
            </w:r>
          </w:p>
        </w:tc>
        <w:tc>
          <w:tcPr>
            <w:tcW w:w="3003" w:type="dxa"/>
            <w:tcMar>
              <w:top w:w="24" w:type="dxa"/>
              <w:left w:w="48" w:type="dxa"/>
              <w:bottom w:w="24" w:type="dxa"/>
              <w:right w:w="48" w:type="dxa"/>
            </w:tcMar>
            <w:hideMark/>
          </w:tcPr>
          <w:p w14:paraId="17E95F3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hideMark/>
          </w:tcPr>
          <w:p w14:paraId="6EF702F8"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000" w:type="dxa"/>
            <w:tcMar>
              <w:top w:w="24" w:type="dxa"/>
              <w:left w:w="48" w:type="dxa"/>
              <w:bottom w:w="24" w:type="dxa"/>
              <w:right w:w="48" w:type="dxa"/>
            </w:tcMar>
            <w:hideMark/>
          </w:tcPr>
          <w:p w14:paraId="1539C833"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1026" w:type="dxa"/>
            <w:tcMar>
              <w:top w:w="24" w:type="dxa"/>
              <w:left w:w="48" w:type="dxa"/>
              <w:bottom w:w="24" w:type="dxa"/>
              <w:right w:w="48" w:type="dxa"/>
            </w:tcMar>
            <w:hideMark/>
          </w:tcPr>
          <w:p w14:paraId="64C219C7"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1000" w:type="dxa"/>
            <w:tcMar>
              <w:top w:w="24" w:type="dxa"/>
              <w:left w:w="48" w:type="dxa"/>
              <w:bottom w:w="24" w:type="dxa"/>
              <w:right w:w="48" w:type="dxa"/>
            </w:tcMar>
            <w:hideMark/>
          </w:tcPr>
          <w:p w14:paraId="0563CB8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lang w:val="it-IT"/>
              </w:rPr>
              <w:t>X</w:t>
            </w:r>
          </w:p>
        </w:tc>
        <w:tc>
          <w:tcPr>
            <w:tcW w:w="1092" w:type="dxa"/>
            <w:tcMar>
              <w:top w:w="24" w:type="dxa"/>
              <w:left w:w="48" w:type="dxa"/>
              <w:bottom w:w="24" w:type="dxa"/>
              <w:right w:w="48" w:type="dxa"/>
            </w:tcMar>
            <w:hideMark/>
          </w:tcPr>
          <w:p w14:paraId="608495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bookmarkEnd w:id="17"/>
      <w:tr w:rsidR="00461122" w:rsidRPr="000C185B" w14:paraId="68B59292" w14:textId="77777777" w:rsidTr="00CF76FE">
        <w:tc>
          <w:tcPr>
            <w:tcW w:w="551" w:type="dxa"/>
            <w:tcMar>
              <w:top w:w="24" w:type="dxa"/>
              <w:left w:w="48" w:type="dxa"/>
              <w:bottom w:w="24" w:type="dxa"/>
              <w:right w:w="48" w:type="dxa"/>
            </w:tcMar>
          </w:tcPr>
          <w:p w14:paraId="71781D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667" w:type="dxa"/>
            <w:tcMar>
              <w:top w:w="24" w:type="dxa"/>
              <w:left w:w="6" w:type="dxa"/>
              <w:bottom w:w="24" w:type="dxa"/>
              <w:right w:w="6" w:type="dxa"/>
            </w:tcMar>
          </w:tcPr>
          <w:p w14:paraId="280E99B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1.1.1.1</w:t>
            </w:r>
          </w:p>
        </w:tc>
        <w:tc>
          <w:tcPr>
            <w:tcW w:w="3003" w:type="dxa"/>
            <w:tcMar>
              <w:top w:w="24" w:type="dxa"/>
              <w:left w:w="48" w:type="dxa"/>
              <w:bottom w:w="24" w:type="dxa"/>
              <w:right w:w="48" w:type="dxa"/>
            </w:tcMar>
          </w:tcPr>
          <w:p w14:paraId="532D0DA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27099C8"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000" w:type="dxa"/>
            <w:tcMar>
              <w:top w:w="24" w:type="dxa"/>
              <w:left w:w="48" w:type="dxa"/>
              <w:bottom w:w="24" w:type="dxa"/>
              <w:right w:w="48" w:type="dxa"/>
            </w:tcMar>
          </w:tcPr>
          <w:p w14:paraId="34C83B4A"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26" w:type="dxa"/>
            <w:tcMar>
              <w:top w:w="24" w:type="dxa"/>
              <w:left w:w="48" w:type="dxa"/>
              <w:bottom w:w="24" w:type="dxa"/>
              <w:right w:w="48" w:type="dxa"/>
            </w:tcMar>
          </w:tcPr>
          <w:p w14:paraId="0097511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00" w:type="dxa"/>
            <w:tcMar>
              <w:top w:w="24" w:type="dxa"/>
              <w:left w:w="48" w:type="dxa"/>
              <w:bottom w:w="24" w:type="dxa"/>
              <w:right w:w="48" w:type="dxa"/>
            </w:tcMar>
          </w:tcPr>
          <w:p w14:paraId="480F9E1A"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92" w:type="dxa"/>
            <w:tcMar>
              <w:top w:w="24" w:type="dxa"/>
              <w:left w:w="48" w:type="dxa"/>
              <w:bottom w:w="24" w:type="dxa"/>
              <w:right w:w="48" w:type="dxa"/>
            </w:tcMar>
          </w:tcPr>
          <w:p w14:paraId="1A3119C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461122" w:rsidRPr="000C185B" w14:paraId="5B47F476" w14:textId="77777777" w:rsidTr="00CF76FE">
        <w:tc>
          <w:tcPr>
            <w:tcW w:w="551" w:type="dxa"/>
            <w:tcMar>
              <w:top w:w="24" w:type="dxa"/>
              <w:left w:w="48" w:type="dxa"/>
              <w:bottom w:w="24" w:type="dxa"/>
              <w:right w:w="48" w:type="dxa"/>
            </w:tcMar>
            <w:hideMark/>
          </w:tcPr>
          <w:p w14:paraId="18C4D13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667" w:type="dxa"/>
            <w:tcMar>
              <w:top w:w="24" w:type="dxa"/>
              <w:left w:w="6" w:type="dxa"/>
              <w:bottom w:w="24" w:type="dxa"/>
              <w:right w:w="6" w:type="dxa"/>
            </w:tcMar>
            <w:hideMark/>
          </w:tcPr>
          <w:p w14:paraId="519C081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w:t>
            </w:r>
          </w:p>
        </w:tc>
        <w:tc>
          <w:tcPr>
            <w:tcW w:w="3003" w:type="dxa"/>
            <w:tcMar>
              <w:top w:w="24" w:type="dxa"/>
              <w:left w:w="48" w:type="dxa"/>
              <w:bottom w:w="24" w:type="dxa"/>
              <w:right w:w="48" w:type="dxa"/>
            </w:tcMar>
            <w:hideMark/>
          </w:tcPr>
          <w:p w14:paraId="69EE7E7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Nivelul 1: obligaţiuni garantate cu un nivel extrem de ridicat de calitate</w:t>
            </w:r>
          </w:p>
        </w:tc>
        <w:tc>
          <w:tcPr>
            <w:tcW w:w="1136" w:type="dxa"/>
            <w:tcMar>
              <w:top w:w="24" w:type="dxa"/>
              <w:left w:w="48" w:type="dxa"/>
              <w:bottom w:w="24" w:type="dxa"/>
              <w:right w:w="48" w:type="dxa"/>
            </w:tcMar>
            <w:hideMark/>
          </w:tcPr>
          <w:p w14:paraId="7D778D7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6E7A61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hideMark/>
          </w:tcPr>
          <w:p w14:paraId="67F294D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6045EBC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7573170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w:t>
            </w:r>
          </w:p>
        </w:tc>
      </w:tr>
      <w:tr w:rsidR="00461122" w:rsidRPr="000C185B" w14:paraId="01A3D214" w14:textId="77777777" w:rsidTr="00CF76FE">
        <w:tc>
          <w:tcPr>
            <w:tcW w:w="551" w:type="dxa"/>
            <w:tcMar>
              <w:top w:w="24" w:type="dxa"/>
              <w:left w:w="48" w:type="dxa"/>
              <w:bottom w:w="24" w:type="dxa"/>
              <w:right w:w="48" w:type="dxa"/>
            </w:tcMar>
          </w:tcPr>
          <w:p w14:paraId="727A2942"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0060</w:t>
            </w:r>
          </w:p>
        </w:tc>
        <w:tc>
          <w:tcPr>
            <w:tcW w:w="667" w:type="dxa"/>
            <w:tcMar>
              <w:top w:w="24" w:type="dxa"/>
              <w:left w:w="6" w:type="dxa"/>
              <w:bottom w:w="24" w:type="dxa"/>
              <w:right w:w="6" w:type="dxa"/>
            </w:tcMar>
          </w:tcPr>
          <w:p w14:paraId="538DB36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1.1.2.1</w:t>
            </w:r>
          </w:p>
        </w:tc>
        <w:tc>
          <w:tcPr>
            <w:tcW w:w="3003" w:type="dxa"/>
            <w:tcMar>
              <w:top w:w="24" w:type="dxa"/>
              <w:left w:w="48" w:type="dxa"/>
              <w:bottom w:w="24" w:type="dxa"/>
              <w:right w:w="48" w:type="dxa"/>
            </w:tcMar>
          </w:tcPr>
          <w:p w14:paraId="7E2741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2F619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48EEA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6F7FE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EFC2B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30F00F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461122" w:rsidRPr="000C185B" w14:paraId="2C767AF1" w14:textId="77777777" w:rsidTr="00CF76FE">
        <w:tc>
          <w:tcPr>
            <w:tcW w:w="551" w:type="dxa"/>
            <w:tcMar>
              <w:top w:w="24" w:type="dxa"/>
              <w:left w:w="48" w:type="dxa"/>
              <w:bottom w:w="24" w:type="dxa"/>
              <w:right w:w="48" w:type="dxa"/>
            </w:tcMar>
            <w:hideMark/>
          </w:tcPr>
          <w:p w14:paraId="04BF09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667" w:type="dxa"/>
            <w:tcMar>
              <w:top w:w="24" w:type="dxa"/>
              <w:left w:w="6" w:type="dxa"/>
              <w:bottom w:w="24" w:type="dxa"/>
              <w:right w:w="6" w:type="dxa"/>
            </w:tcMar>
            <w:hideMark/>
          </w:tcPr>
          <w:p w14:paraId="2FD8A0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w:t>
            </w:r>
          </w:p>
        </w:tc>
        <w:tc>
          <w:tcPr>
            <w:tcW w:w="3003" w:type="dxa"/>
            <w:tcMar>
              <w:top w:w="24" w:type="dxa"/>
              <w:left w:w="48" w:type="dxa"/>
              <w:bottom w:w="24" w:type="dxa"/>
              <w:right w:w="48" w:type="dxa"/>
            </w:tcMar>
            <w:hideMark/>
          </w:tcPr>
          <w:p w14:paraId="249F371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hideMark/>
          </w:tcPr>
          <w:p w14:paraId="0B109BBA" w14:textId="77777777" w:rsidR="006A692F" w:rsidRPr="000C185B" w:rsidRDefault="006A692F" w:rsidP="00A05F2B">
            <w:pPr>
              <w:spacing w:after="0" w:line="240" w:lineRule="auto"/>
              <w:rPr>
                <w:rFonts w:ascii="Times New Roman" w:eastAsia="Times New Roman" w:hAnsi="Times New Roman" w:cs="Times New Roman"/>
              </w:rPr>
            </w:pPr>
          </w:p>
        </w:tc>
        <w:tc>
          <w:tcPr>
            <w:tcW w:w="1000" w:type="dxa"/>
            <w:tcMar>
              <w:top w:w="24" w:type="dxa"/>
              <w:left w:w="48" w:type="dxa"/>
              <w:bottom w:w="24" w:type="dxa"/>
              <w:right w:w="48" w:type="dxa"/>
            </w:tcMar>
            <w:hideMark/>
          </w:tcPr>
          <w:p w14:paraId="1732D2CD"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hideMark/>
          </w:tcPr>
          <w:p w14:paraId="13CDC25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1000" w:type="dxa"/>
            <w:tcMar>
              <w:top w:w="24" w:type="dxa"/>
              <w:left w:w="48" w:type="dxa"/>
              <w:bottom w:w="24" w:type="dxa"/>
              <w:right w:w="48" w:type="dxa"/>
            </w:tcMar>
            <w:hideMark/>
          </w:tcPr>
          <w:p w14:paraId="57A5B78B"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hideMark/>
          </w:tcPr>
          <w:p w14:paraId="0B7F44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461122" w:rsidRPr="000C185B" w14:paraId="486EA914" w14:textId="77777777" w:rsidTr="00CF76FE">
        <w:tc>
          <w:tcPr>
            <w:tcW w:w="551" w:type="dxa"/>
            <w:tcMar>
              <w:top w:w="24" w:type="dxa"/>
              <w:left w:w="48" w:type="dxa"/>
              <w:bottom w:w="24" w:type="dxa"/>
              <w:right w:w="48" w:type="dxa"/>
            </w:tcMar>
          </w:tcPr>
          <w:p w14:paraId="58574A96"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0080</w:t>
            </w:r>
          </w:p>
        </w:tc>
        <w:tc>
          <w:tcPr>
            <w:tcW w:w="667" w:type="dxa"/>
            <w:tcMar>
              <w:top w:w="24" w:type="dxa"/>
              <w:left w:w="6" w:type="dxa"/>
              <w:bottom w:w="24" w:type="dxa"/>
              <w:right w:w="6" w:type="dxa"/>
            </w:tcMar>
          </w:tcPr>
          <w:p w14:paraId="27D550E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1.1.3.1</w:t>
            </w:r>
          </w:p>
        </w:tc>
        <w:tc>
          <w:tcPr>
            <w:tcW w:w="3003" w:type="dxa"/>
            <w:tcMar>
              <w:top w:w="24" w:type="dxa"/>
              <w:left w:w="48" w:type="dxa"/>
              <w:bottom w:w="24" w:type="dxa"/>
              <w:right w:w="48" w:type="dxa"/>
            </w:tcMar>
          </w:tcPr>
          <w:p w14:paraId="3D8E9EA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68CDCD"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6ABEB3F"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26" w:type="dxa"/>
            <w:tcMar>
              <w:top w:w="24" w:type="dxa"/>
              <w:left w:w="48" w:type="dxa"/>
              <w:bottom w:w="24" w:type="dxa"/>
              <w:right w:w="48" w:type="dxa"/>
            </w:tcMar>
          </w:tcPr>
          <w:p w14:paraId="0C6C851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00" w:type="dxa"/>
            <w:tcMar>
              <w:top w:w="24" w:type="dxa"/>
              <w:left w:w="48" w:type="dxa"/>
              <w:bottom w:w="24" w:type="dxa"/>
              <w:right w:w="48" w:type="dxa"/>
            </w:tcMar>
          </w:tcPr>
          <w:p w14:paraId="3A3A757C"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92" w:type="dxa"/>
            <w:tcMar>
              <w:top w:w="24" w:type="dxa"/>
              <w:left w:w="48" w:type="dxa"/>
              <w:bottom w:w="24" w:type="dxa"/>
              <w:right w:w="48" w:type="dxa"/>
            </w:tcMar>
          </w:tcPr>
          <w:p w14:paraId="6FB9DD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461122" w:rsidRPr="000C185B" w14:paraId="5EE4B9F7" w14:textId="77777777" w:rsidTr="00CF76FE">
        <w:tc>
          <w:tcPr>
            <w:tcW w:w="551" w:type="dxa"/>
            <w:tcMar>
              <w:top w:w="24" w:type="dxa"/>
              <w:left w:w="48" w:type="dxa"/>
              <w:bottom w:w="24" w:type="dxa"/>
              <w:right w:w="48" w:type="dxa"/>
            </w:tcMar>
            <w:hideMark/>
          </w:tcPr>
          <w:p w14:paraId="585952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667" w:type="dxa"/>
            <w:tcMar>
              <w:top w:w="24" w:type="dxa"/>
              <w:left w:w="6" w:type="dxa"/>
              <w:bottom w:w="24" w:type="dxa"/>
              <w:right w:w="6" w:type="dxa"/>
            </w:tcMar>
            <w:hideMark/>
          </w:tcPr>
          <w:p w14:paraId="75B2C0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w:t>
            </w:r>
          </w:p>
        </w:tc>
        <w:tc>
          <w:tcPr>
            <w:tcW w:w="3003" w:type="dxa"/>
            <w:tcMar>
              <w:top w:w="24" w:type="dxa"/>
              <w:left w:w="48" w:type="dxa"/>
              <w:bottom w:w="24" w:type="dxa"/>
              <w:right w:w="48" w:type="dxa"/>
            </w:tcMar>
            <w:hideMark/>
          </w:tcPr>
          <w:p w14:paraId="659C19C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hideMark/>
          </w:tcPr>
          <w:p w14:paraId="3095808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727136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hideMark/>
          </w:tcPr>
          <w:p w14:paraId="7C44BC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740C82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1EF959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r>
      <w:tr w:rsidR="00461122" w:rsidRPr="000C185B" w14:paraId="3EEEBBBD" w14:textId="77777777" w:rsidTr="00CF76FE">
        <w:tc>
          <w:tcPr>
            <w:tcW w:w="551" w:type="dxa"/>
            <w:tcMar>
              <w:top w:w="24" w:type="dxa"/>
              <w:left w:w="48" w:type="dxa"/>
              <w:bottom w:w="24" w:type="dxa"/>
              <w:right w:w="48" w:type="dxa"/>
            </w:tcMar>
          </w:tcPr>
          <w:p w14:paraId="07BF1964"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0100</w:t>
            </w:r>
          </w:p>
        </w:tc>
        <w:tc>
          <w:tcPr>
            <w:tcW w:w="667" w:type="dxa"/>
            <w:tcMar>
              <w:top w:w="24" w:type="dxa"/>
              <w:left w:w="6" w:type="dxa"/>
              <w:bottom w:w="24" w:type="dxa"/>
              <w:right w:w="6" w:type="dxa"/>
            </w:tcMar>
          </w:tcPr>
          <w:p w14:paraId="493DD0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1.1.4.1</w:t>
            </w:r>
          </w:p>
        </w:tc>
        <w:tc>
          <w:tcPr>
            <w:tcW w:w="3003" w:type="dxa"/>
            <w:tcMar>
              <w:top w:w="24" w:type="dxa"/>
              <w:left w:w="48" w:type="dxa"/>
              <w:bottom w:w="24" w:type="dxa"/>
              <w:right w:w="48" w:type="dxa"/>
            </w:tcMar>
          </w:tcPr>
          <w:p w14:paraId="63858F8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5E12A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37C47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87926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CCC6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CED194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461122" w:rsidRPr="000C185B" w14:paraId="4CC8FAB5" w14:textId="77777777" w:rsidTr="00CF76FE">
        <w:tc>
          <w:tcPr>
            <w:tcW w:w="551" w:type="dxa"/>
            <w:tcMar>
              <w:top w:w="24" w:type="dxa"/>
              <w:left w:w="48" w:type="dxa"/>
              <w:bottom w:w="24" w:type="dxa"/>
              <w:right w:w="48" w:type="dxa"/>
            </w:tcMar>
            <w:hideMark/>
          </w:tcPr>
          <w:p w14:paraId="67A515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667" w:type="dxa"/>
            <w:tcMar>
              <w:top w:w="24" w:type="dxa"/>
              <w:left w:w="6" w:type="dxa"/>
              <w:bottom w:w="24" w:type="dxa"/>
              <w:right w:w="6" w:type="dxa"/>
            </w:tcMar>
            <w:hideMark/>
          </w:tcPr>
          <w:p w14:paraId="4333F9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w:t>
            </w:r>
          </w:p>
        </w:tc>
        <w:tc>
          <w:tcPr>
            <w:tcW w:w="3003" w:type="dxa"/>
            <w:tcMar>
              <w:top w:w="24" w:type="dxa"/>
              <w:left w:w="48" w:type="dxa"/>
              <w:bottom w:w="24" w:type="dxa"/>
              <w:right w:w="48" w:type="dxa"/>
            </w:tcMar>
            <w:hideMark/>
          </w:tcPr>
          <w:p w14:paraId="3BFD233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hideMark/>
          </w:tcPr>
          <w:p w14:paraId="793D64A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434C1D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hideMark/>
          </w:tcPr>
          <w:p w14:paraId="5A0D3F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493FAA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2A8F0BE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r>
      <w:tr w:rsidR="00461122" w:rsidRPr="000C185B" w14:paraId="3E9F6E44" w14:textId="77777777" w:rsidTr="00CF76FE">
        <w:tc>
          <w:tcPr>
            <w:tcW w:w="551" w:type="dxa"/>
            <w:tcMar>
              <w:top w:w="24" w:type="dxa"/>
              <w:left w:w="48" w:type="dxa"/>
              <w:bottom w:w="24" w:type="dxa"/>
              <w:right w:w="48" w:type="dxa"/>
            </w:tcMar>
          </w:tcPr>
          <w:p w14:paraId="5546BE68"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0120</w:t>
            </w:r>
          </w:p>
        </w:tc>
        <w:tc>
          <w:tcPr>
            <w:tcW w:w="667" w:type="dxa"/>
            <w:tcMar>
              <w:top w:w="24" w:type="dxa"/>
              <w:left w:w="6" w:type="dxa"/>
              <w:bottom w:w="24" w:type="dxa"/>
              <w:right w:w="6" w:type="dxa"/>
            </w:tcMar>
          </w:tcPr>
          <w:p w14:paraId="16036EA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1.1.5.1</w:t>
            </w:r>
          </w:p>
        </w:tc>
        <w:tc>
          <w:tcPr>
            <w:tcW w:w="3003" w:type="dxa"/>
            <w:tcMar>
              <w:top w:w="24" w:type="dxa"/>
              <w:left w:w="48" w:type="dxa"/>
              <w:bottom w:w="24" w:type="dxa"/>
              <w:right w:w="48" w:type="dxa"/>
            </w:tcMar>
          </w:tcPr>
          <w:p w14:paraId="1CB8D27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96ED1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B769C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06C11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DF2EC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912504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461122" w:rsidRPr="000C185B" w14:paraId="3724460F" w14:textId="77777777" w:rsidTr="00CF76FE">
        <w:tc>
          <w:tcPr>
            <w:tcW w:w="551" w:type="dxa"/>
            <w:tcMar>
              <w:top w:w="24" w:type="dxa"/>
              <w:left w:w="48" w:type="dxa"/>
              <w:bottom w:w="24" w:type="dxa"/>
              <w:right w:w="48" w:type="dxa"/>
            </w:tcMar>
            <w:hideMark/>
          </w:tcPr>
          <w:p w14:paraId="05560D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667" w:type="dxa"/>
            <w:tcMar>
              <w:top w:w="24" w:type="dxa"/>
              <w:left w:w="6" w:type="dxa"/>
              <w:bottom w:w="24" w:type="dxa"/>
              <w:right w:w="6" w:type="dxa"/>
            </w:tcMar>
            <w:hideMark/>
          </w:tcPr>
          <w:p w14:paraId="515C6F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w:t>
            </w:r>
          </w:p>
        </w:tc>
        <w:tc>
          <w:tcPr>
            <w:tcW w:w="3003" w:type="dxa"/>
            <w:tcMar>
              <w:top w:w="24" w:type="dxa"/>
              <w:left w:w="48" w:type="dxa"/>
              <w:bottom w:w="24" w:type="dxa"/>
              <w:right w:w="48" w:type="dxa"/>
            </w:tcMar>
            <w:hideMark/>
          </w:tcPr>
          <w:p w14:paraId="6225CFA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hideMark/>
          </w:tcPr>
          <w:p w14:paraId="5F9C4A3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09D795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hideMark/>
          </w:tcPr>
          <w:p w14:paraId="2E8ECC2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3739E1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427FAD3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r>
      <w:tr w:rsidR="00461122" w:rsidRPr="000C185B" w14:paraId="51578EA9" w14:textId="77777777" w:rsidTr="00CF76FE">
        <w:tc>
          <w:tcPr>
            <w:tcW w:w="551" w:type="dxa"/>
            <w:tcMar>
              <w:top w:w="24" w:type="dxa"/>
              <w:left w:w="48" w:type="dxa"/>
              <w:bottom w:w="24" w:type="dxa"/>
              <w:right w:w="48" w:type="dxa"/>
            </w:tcMar>
          </w:tcPr>
          <w:p w14:paraId="05A080B3"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0140</w:t>
            </w:r>
          </w:p>
        </w:tc>
        <w:tc>
          <w:tcPr>
            <w:tcW w:w="667" w:type="dxa"/>
            <w:tcMar>
              <w:top w:w="24" w:type="dxa"/>
              <w:left w:w="6" w:type="dxa"/>
              <w:bottom w:w="24" w:type="dxa"/>
              <w:right w:w="6" w:type="dxa"/>
            </w:tcMar>
          </w:tcPr>
          <w:p w14:paraId="7975FEE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1.1.6.1</w:t>
            </w:r>
          </w:p>
        </w:tc>
        <w:tc>
          <w:tcPr>
            <w:tcW w:w="3003" w:type="dxa"/>
            <w:tcMar>
              <w:top w:w="24" w:type="dxa"/>
              <w:left w:w="48" w:type="dxa"/>
              <w:bottom w:w="24" w:type="dxa"/>
              <w:right w:w="48" w:type="dxa"/>
            </w:tcMar>
          </w:tcPr>
          <w:p w14:paraId="3EC2019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3C41E4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CA5F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BEF6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08A1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1882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461122" w:rsidRPr="000C185B" w14:paraId="00E2C4CA" w14:textId="77777777" w:rsidTr="00CF76FE">
        <w:tc>
          <w:tcPr>
            <w:tcW w:w="551" w:type="dxa"/>
            <w:tcMar>
              <w:top w:w="24" w:type="dxa"/>
              <w:left w:w="48" w:type="dxa"/>
              <w:bottom w:w="24" w:type="dxa"/>
              <w:right w:w="48" w:type="dxa"/>
            </w:tcMar>
            <w:hideMark/>
          </w:tcPr>
          <w:p w14:paraId="173F1A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667" w:type="dxa"/>
            <w:tcMar>
              <w:top w:w="24" w:type="dxa"/>
              <w:left w:w="6" w:type="dxa"/>
              <w:bottom w:w="24" w:type="dxa"/>
              <w:right w:w="6" w:type="dxa"/>
            </w:tcMar>
            <w:hideMark/>
          </w:tcPr>
          <w:p w14:paraId="6AEB30E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w:t>
            </w:r>
          </w:p>
        </w:tc>
        <w:tc>
          <w:tcPr>
            <w:tcW w:w="3003" w:type="dxa"/>
            <w:tcMar>
              <w:top w:w="24" w:type="dxa"/>
              <w:left w:w="48" w:type="dxa"/>
              <w:bottom w:w="24" w:type="dxa"/>
              <w:right w:w="48" w:type="dxa"/>
            </w:tcMar>
            <w:hideMark/>
          </w:tcPr>
          <w:p w14:paraId="5BC0BE6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hideMark/>
          </w:tcPr>
          <w:p w14:paraId="0C563CA2" w14:textId="77777777" w:rsidR="006A692F" w:rsidRPr="000C185B" w:rsidRDefault="006A692F" w:rsidP="00A05F2B">
            <w:pPr>
              <w:spacing w:after="0" w:line="240" w:lineRule="auto"/>
              <w:rPr>
                <w:rFonts w:ascii="Times New Roman" w:eastAsia="Times New Roman" w:hAnsi="Times New Roman" w:cs="Times New Roman"/>
                <w:lang w:val="pt-PT"/>
              </w:rPr>
            </w:pPr>
          </w:p>
        </w:tc>
        <w:tc>
          <w:tcPr>
            <w:tcW w:w="1000" w:type="dxa"/>
            <w:tcMar>
              <w:top w:w="24" w:type="dxa"/>
              <w:left w:w="48" w:type="dxa"/>
              <w:bottom w:w="24" w:type="dxa"/>
              <w:right w:w="48" w:type="dxa"/>
            </w:tcMar>
            <w:hideMark/>
          </w:tcPr>
          <w:p w14:paraId="6360CEF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hideMark/>
          </w:tcPr>
          <w:p w14:paraId="13EFE751"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1000" w:type="dxa"/>
            <w:tcMar>
              <w:top w:w="24" w:type="dxa"/>
              <w:left w:w="48" w:type="dxa"/>
              <w:bottom w:w="24" w:type="dxa"/>
              <w:right w:w="48" w:type="dxa"/>
            </w:tcMar>
            <w:hideMark/>
          </w:tcPr>
          <w:p w14:paraId="7589DA40"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hideMark/>
          </w:tcPr>
          <w:p w14:paraId="4486C28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r>
      <w:tr w:rsidR="00461122" w:rsidRPr="000C185B" w14:paraId="4FAE7AB8" w14:textId="77777777" w:rsidTr="00CF76FE">
        <w:tc>
          <w:tcPr>
            <w:tcW w:w="551" w:type="dxa"/>
            <w:tcMar>
              <w:top w:w="24" w:type="dxa"/>
              <w:left w:w="48" w:type="dxa"/>
              <w:bottom w:w="24" w:type="dxa"/>
              <w:right w:w="48" w:type="dxa"/>
            </w:tcMar>
          </w:tcPr>
          <w:p w14:paraId="16A42EE2"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0160</w:t>
            </w:r>
          </w:p>
        </w:tc>
        <w:tc>
          <w:tcPr>
            <w:tcW w:w="667" w:type="dxa"/>
            <w:tcMar>
              <w:top w:w="24" w:type="dxa"/>
              <w:left w:w="6" w:type="dxa"/>
              <w:bottom w:w="24" w:type="dxa"/>
              <w:right w:w="6" w:type="dxa"/>
            </w:tcMar>
          </w:tcPr>
          <w:p w14:paraId="33A7621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1.1.7.1</w:t>
            </w:r>
          </w:p>
        </w:tc>
        <w:tc>
          <w:tcPr>
            <w:tcW w:w="3003" w:type="dxa"/>
            <w:tcMar>
              <w:top w:w="24" w:type="dxa"/>
              <w:left w:w="48" w:type="dxa"/>
              <w:bottom w:w="24" w:type="dxa"/>
              <w:right w:w="48" w:type="dxa"/>
            </w:tcMar>
          </w:tcPr>
          <w:p w14:paraId="376B682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E87AD86"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618A78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26" w:type="dxa"/>
            <w:tcMar>
              <w:top w:w="24" w:type="dxa"/>
              <w:left w:w="48" w:type="dxa"/>
              <w:bottom w:w="24" w:type="dxa"/>
              <w:right w:w="48" w:type="dxa"/>
            </w:tcMar>
          </w:tcPr>
          <w:p w14:paraId="1ADFA237"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00" w:type="dxa"/>
            <w:tcMar>
              <w:top w:w="24" w:type="dxa"/>
              <w:left w:w="48" w:type="dxa"/>
              <w:bottom w:w="24" w:type="dxa"/>
              <w:right w:w="48" w:type="dxa"/>
            </w:tcMar>
          </w:tcPr>
          <w:p w14:paraId="105EC5FD"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92" w:type="dxa"/>
            <w:tcMar>
              <w:top w:w="24" w:type="dxa"/>
              <w:left w:w="48" w:type="dxa"/>
              <w:bottom w:w="24" w:type="dxa"/>
              <w:right w:w="48" w:type="dxa"/>
            </w:tcMar>
          </w:tcPr>
          <w:p w14:paraId="1EDE429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r w:rsidRPr="000C185B">
              <w:rPr>
                <w:rFonts w:ascii="Times New Roman" w:eastAsia="Times New Roman" w:hAnsi="Times New Roman" w:cs="Times New Roman"/>
                <w:sz w:val="20"/>
                <w:szCs w:val="20"/>
                <w:lang w:val="it-IT"/>
              </w:rPr>
              <w:t>X</w:t>
            </w:r>
          </w:p>
        </w:tc>
      </w:tr>
      <w:tr w:rsidR="00461122" w:rsidRPr="000C185B" w14:paraId="17275926" w14:textId="77777777" w:rsidTr="00CF76FE">
        <w:tc>
          <w:tcPr>
            <w:tcW w:w="551" w:type="dxa"/>
            <w:tcMar>
              <w:top w:w="24" w:type="dxa"/>
              <w:left w:w="48" w:type="dxa"/>
              <w:bottom w:w="24" w:type="dxa"/>
              <w:right w:w="48" w:type="dxa"/>
            </w:tcMar>
            <w:hideMark/>
          </w:tcPr>
          <w:p w14:paraId="73A6BE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667" w:type="dxa"/>
            <w:tcMar>
              <w:top w:w="24" w:type="dxa"/>
              <w:left w:w="6" w:type="dxa"/>
              <w:bottom w:w="24" w:type="dxa"/>
              <w:right w:w="6" w:type="dxa"/>
            </w:tcMar>
            <w:hideMark/>
          </w:tcPr>
          <w:p w14:paraId="5ED712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w:t>
            </w:r>
          </w:p>
        </w:tc>
        <w:tc>
          <w:tcPr>
            <w:tcW w:w="3003" w:type="dxa"/>
            <w:tcMar>
              <w:top w:w="24" w:type="dxa"/>
              <w:left w:w="48" w:type="dxa"/>
              <w:bottom w:w="24" w:type="dxa"/>
              <w:right w:w="48" w:type="dxa"/>
            </w:tcMar>
            <w:hideMark/>
          </w:tcPr>
          <w:p w14:paraId="7BE5284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hideMark/>
          </w:tcPr>
          <w:p w14:paraId="2147EB24" w14:textId="77777777" w:rsidR="006A692F" w:rsidRPr="000C185B" w:rsidRDefault="006A692F" w:rsidP="00A05F2B">
            <w:pPr>
              <w:spacing w:after="0" w:line="240" w:lineRule="auto"/>
              <w:rPr>
                <w:rFonts w:ascii="Times New Roman" w:eastAsia="Times New Roman" w:hAnsi="Times New Roman" w:cs="Times New Roman"/>
              </w:rPr>
            </w:pPr>
          </w:p>
        </w:tc>
        <w:tc>
          <w:tcPr>
            <w:tcW w:w="1000" w:type="dxa"/>
            <w:tcMar>
              <w:top w:w="24" w:type="dxa"/>
              <w:left w:w="48" w:type="dxa"/>
              <w:bottom w:w="24" w:type="dxa"/>
              <w:right w:w="48" w:type="dxa"/>
            </w:tcMar>
            <w:hideMark/>
          </w:tcPr>
          <w:p w14:paraId="5F147D8C"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hideMark/>
          </w:tcPr>
          <w:p w14:paraId="302149EA" w14:textId="77777777" w:rsidR="006A692F" w:rsidRPr="000C185B" w:rsidRDefault="006A692F" w:rsidP="00A05F2B">
            <w:pPr>
              <w:spacing w:after="0" w:line="240" w:lineRule="auto"/>
              <w:jc w:val="center"/>
              <w:rPr>
                <w:rFonts w:ascii="Times New Roman" w:eastAsia="Times New Roman" w:hAnsi="Times New Roman" w:cs="Times New Roman"/>
                <w:sz w:val="20"/>
                <w:szCs w:val="20"/>
              </w:rPr>
            </w:pPr>
          </w:p>
        </w:tc>
        <w:tc>
          <w:tcPr>
            <w:tcW w:w="1000" w:type="dxa"/>
            <w:tcMar>
              <w:top w:w="24" w:type="dxa"/>
              <w:left w:w="48" w:type="dxa"/>
              <w:bottom w:w="24" w:type="dxa"/>
              <w:right w:w="48" w:type="dxa"/>
            </w:tcMar>
            <w:hideMark/>
          </w:tcPr>
          <w:p w14:paraId="081D58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68DD919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w:t>
            </w:r>
          </w:p>
        </w:tc>
      </w:tr>
      <w:tr w:rsidR="00461122" w:rsidRPr="000C185B" w14:paraId="514067BB" w14:textId="77777777" w:rsidTr="00CF76FE">
        <w:tc>
          <w:tcPr>
            <w:tcW w:w="551" w:type="dxa"/>
            <w:tcMar>
              <w:top w:w="24" w:type="dxa"/>
              <w:left w:w="48" w:type="dxa"/>
              <w:bottom w:w="24" w:type="dxa"/>
              <w:right w:w="48" w:type="dxa"/>
            </w:tcMar>
          </w:tcPr>
          <w:p w14:paraId="5B93D3FB" w14:textId="77777777" w:rsidR="006A692F" w:rsidRPr="000C185B" w:rsidDel="00A86DDA"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0180</w:t>
            </w:r>
          </w:p>
        </w:tc>
        <w:tc>
          <w:tcPr>
            <w:tcW w:w="667" w:type="dxa"/>
            <w:tcMar>
              <w:top w:w="24" w:type="dxa"/>
              <w:left w:w="6" w:type="dxa"/>
              <w:bottom w:w="24" w:type="dxa"/>
              <w:right w:w="6" w:type="dxa"/>
            </w:tcMar>
          </w:tcPr>
          <w:p w14:paraId="5138217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1.1.8.1</w:t>
            </w:r>
          </w:p>
        </w:tc>
        <w:tc>
          <w:tcPr>
            <w:tcW w:w="3003" w:type="dxa"/>
            <w:tcMar>
              <w:top w:w="24" w:type="dxa"/>
              <w:left w:w="48" w:type="dxa"/>
              <w:bottom w:w="24" w:type="dxa"/>
              <w:right w:w="48" w:type="dxa"/>
            </w:tcMar>
          </w:tcPr>
          <w:p w14:paraId="7168D7E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E2F948E" w14:textId="77777777" w:rsidR="006A692F" w:rsidRPr="000C185B" w:rsidRDefault="006A692F" w:rsidP="00A05F2B">
            <w:pPr>
              <w:spacing w:after="0" w:line="240" w:lineRule="auto"/>
              <w:rPr>
                <w:rFonts w:ascii="Times New Roman" w:eastAsia="Times New Roman" w:hAnsi="Times New Roman" w:cs="Times New Roman"/>
                <w:lang w:val="it-IT"/>
              </w:rPr>
            </w:pPr>
          </w:p>
        </w:tc>
        <w:tc>
          <w:tcPr>
            <w:tcW w:w="1000" w:type="dxa"/>
            <w:tcMar>
              <w:top w:w="24" w:type="dxa"/>
              <w:left w:w="48" w:type="dxa"/>
              <w:bottom w:w="24" w:type="dxa"/>
              <w:right w:w="48" w:type="dxa"/>
            </w:tcMar>
          </w:tcPr>
          <w:p w14:paraId="6262EB1E"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26" w:type="dxa"/>
            <w:tcMar>
              <w:top w:w="24" w:type="dxa"/>
              <w:left w:w="48" w:type="dxa"/>
              <w:bottom w:w="24" w:type="dxa"/>
              <w:right w:w="48" w:type="dxa"/>
            </w:tcMar>
          </w:tcPr>
          <w:p w14:paraId="07E2CE72" w14:textId="77777777" w:rsidR="006A692F" w:rsidRPr="000C185B" w:rsidRDefault="006A692F" w:rsidP="00A05F2B">
            <w:pPr>
              <w:spacing w:after="0" w:line="240" w:lineRule="auto"/>
              <w:jc w:val="center"/>
              <w:rPr>
                <w:rFonts w:ascii="Times New Roman" w:eastAsia="Times New Roman" w:hAnsi="Times New Roman" w:cs="Times New Roman"/>
                <w:sz w:val="20"/>
                <w:szCs w:val="20"/>
                <w:lang w:val="it-IT"/>
              </w:rPr>
            </w:pPr>
          </w:p>
        </w:tc>
        <w:tc>
          <w:tcPr>
            <w:tcW w:w="1000" w:type="dxa"/>
            <w:tcMar>
              <w:top w:w="24" w:type="dxa"/>
              <w:left w:w="48" w:type="dxa"/>
              <w:bottom w:w="24" w:type="dxa"/>
              <w:right w:w="48" w:type="dxa"/>
            </w:tcMar>
          </w:tcPr>
          <w:p w14:paraId="23169826"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4D7AE24"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X</w:t>
            </w:r>
          </w:p>
        </w:tc>
      </w:tr>
      <w:tr w:rsidR="00461122" w:rsidRPr="000C185B" w14:paraId="08D80029" w14:textId="77777777" w:rsidTr="00CF76FE">
        <w:tc>
          <w:tcPr>
            <w:tcW w:w="551" w:type="dxa"/>
            <w:tcMar>
              <w:top w:w="24" w:type="dxa"/>
              <w:left w:w="48" w:type="dxa"/>
              <w:bottom w:w="24" w:type="dxa"/>
              <w:right w:w="48" w:type="dxa"/>
            </w:tcMar>
            <w:hideMark/>
          </w:tcPr>
          <w:p w14:paraId="2ED843C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0190</w:t>
            </w:r>
          </w:p>
        </w:tc>
        <w:tc>
          <w:tcPr>
            <w:tcW w:w="667" w:type="dxa"/>
            <w:tcMar>
              <w:top w:w="24" w:type="dxa"/>
              <w:left w:w="6" w:type="dxa"/>
              <w:bottom w:w="24" w:type="dxa"/>
              <w:right w:w="6" w:type="dxa"/>
            </w:tcMar>
            <w:hideMark/>
          </w:tcPr>
          <w:p w14:paraId="39AE0BA1"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1.2</w:t>
            </w:r>
          </w:p>
        </w:tc>
        <w:tc>
          <w:tcPr>
            <w:tcW w:w="3003" w:type="dxa"/>
            <w:tcMar>
              <w:top w:w="24" w:type="dxa"/>
              <w:left w:w="48" w:type="dxa"/>
              <w:bottom w:w="24" w:type="dxa"/>
              <w:right w:w="48" w:type="dxa"/>
            </w:tcMar>
            <w:hideMark/>
          </w:tcPr>
          <w:p w14:paraId="6500F880"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Totaluri pentru tranzacţiile în care sunt date cu împrumut obligaţiunile garantate de nivel 1 cu un nivel extrem de ridicat de calitate şi sunt luate cu împrumut următoarele garanţii reale:</w:t>
            </w:r>
          </w:p>
        </w:tc>
        <w:tc>
          <w:tcPr>
            <w:tcW w:w="1136" w:type="dxa"/>
            <w:tcMar>
              <w:top w:w="24" w:type="dxa"/>
              <w:left w:w="48" w:type="dxa"/>
              <w:bottom w:w="24" w:type="dxa"/>
              <w:right w:w="48" w:type="dxa"/>
            </w:tcMar>
            <w:hideMark/>
          </w:tcPr>
          <w:p w14:paraId="714A3E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hideMark/>
          </w:tcPr>
          <w:p w14:paraId="4850C70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hideMark/>
          </w:tcPr>
          <w:p w14:paraId="5DF048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hideMark/>
          </w:tcPr>
          <w:p w14:paraId="660D26F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hideMark/>
          </w:tcPr>
          <w:p w14:paraId="219C6B9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461122" w:rsidRPr="000C185B" w14:paraId="54265479" w14:textId="77777777" w:rsidTr="00CF76FE">
        <w:tc>
          <w:tcPr>
            <w:tcW w:w="551" w:type="dxa"/>
            <w:tcMar>
              <w:top w:w="24" w:type="dxa"/>
              <w:left w:w="48" w:type="dxa"/>
              <w:bottom w:w="24" w:type="dxa"/>
              <w:right w:w="48" w:type="dxa"/>
            </w:tcMar>
            <w:hideMark/>
          </w:tcPr>
          <w:p w14:paraId="618ACD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0200</w:t>
            </w:r>
          </w:p>
        </w:tc>
        <w:tc>
          <w:tcPr>
            <w:tcW w:w="667" w:type="dxa"/>
            <w:tcMar>
              <w:top w:w="24" w:type="dxa"/>
              <w:left w:w="6" w:type="dxa"/>
              <w:bottom w:w="24" w:type="dxa"/>
              <w:right w:w="6" w:type="dxa"/>
            </w:tcMar>
            <w:hideMark/>
          </w:tcPr>
          <w:p w14:paraId="2509184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w:t>
            </w:r>
          </w:p>
        </w:tc>
        <w:tc>
          <w:tcPr>
            <w:tcW w:w="3003" w:type="dxa"/>
            <w:tcMar>
              <w:top w:w="24" w:type="dxa"/>
              <w:left w:w="48" w:type="dxa"/>
              <w:bottom w:w="24" w:type="dxa"/>
              <w:right w:w="48" w:type="dxa"/>
            </w:tcMar>
            <w:hideMark/>
          </w:tcPr>
          <w:p w14:paraId="68F5A9C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hideMark/>
          </w:tcPr>
          <w:p w14:paraId="337ED1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2327659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hideMark/>
          </w:tcPr>
          <w:p w14:paraId="3971720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hideMark/>
          </w:tcPr>
          <w:p w14:paraId="503143E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hideMark/>
          </w:tcPr>
          <w:p w14:paraId="0D06ACF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461122" w:rsidRPr="000C185B" w14:paraId="0C6A70A4" w14:textId="77777777" w:rsidTr="00CF76FE">
        <w:tc>
          <w:tcPr>
            <w:tcW w:w="551" w:type="dxa"/>
            <w:tcMar>
              <w:top w:w="24" w:type="dxa"/>
              <w:left w:w="48" w:type="dxa"/>
              <w:bottom w:w="24" w:type="dxa"/>
              <w:right w:w="48" w:type="dxa"/>
            </w:tcMar>
          </w:tcPr>
          <w:p w14:paraId="5D839081" w14:textId="77777777" w:rsidR="006A692F" w:rsidRPr="000C185B" w:rsidDel="00183C5E"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667" w:type="dxa"/>
            <w:tcMar>
              <w:top w:w="24" w:type="dxa"/>
              <w:left w:w="6" w:type="dxa"/>
              <w:bottom w:w="24" w:type="dxa"/>
              <w:right w:w="6" w:type="dxa"/>
            </w:tcMar>
          </w:tcPr>
          <w:p w14:paraId="1B4B89F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1.2.1.1</w:t>
            </w:r>
          </w:p>
        </w:tc>
        <w:tc>
          <w:tcPr>
            <w:tcW w:w="3003" w:type="dxa"/>
            <w:tcMar>
              <w:top w:w="24" w:type="dxa"/>
              <w:left w:w="48" w:type="dxa"/>
              <w:bottom w:w="24" w:type="dxa"/>
              <w:right w:w="48" w:type="dxa"/>
            </w:tcMar>
          </w:tcPr>
          <w:p w14:paraId="3BF7BDA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33F7C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6B6538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BAF5D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8FA5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ED13E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39F2AE9" w14:textId="77777777" w:rsidTr="00CF76FE">
        <w:tc>
          <w:tcPr>
            <w:tcW w:w="551" w:type="dxa"/>
            <w:tcMar>
              <w:top w:w="24" w:type="dxa"/>
              <w:left w:w="48" w:type="dxa"/>
              <w:bottom w:w="24" w:type="dxa"/>
              <w:right w:w="48" w:type="dxa"/>
            </w:tcMar>
          </w:tcPr>
          <w:p w14:paraId="3580C12D" w14:textId="7E4271B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0220</w:t>
            </w:r>
          </w:p>
        </w:tc>
        <w:tc>
          <w:tcPr>
            <w:tcW w:w="667" w:type="dxa"/>
            <w:tcMar>
              <w:top w:w="24" w:type="dxa"/>
              <w:left w:w="6" w:type="dxa"/>
              <w:bottom w:w="24" w:type="dxa"/>
              <w:right w:w="6" w:type="dxa"/>
            </w:tcMar>
          </w:tcPr>
          <w:p w14:paraId="277FA3BB" w14:textId="5611BD1E"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w:t>
            </w:r>
          </w:p>
        </w:tc>
        <w:tc>
          <w:tcPr>
            <w:tcW w:w="3003" w:type="dxa"/>
            <w:tcMar>
              <w:top w:w="24" w:type="dxa"/>
              <w:left w:w="48" w:type="dxa"/>
              <w:bottom w:w="24" w:type="dxa"/>
              <w:right w:w="48" w:type="dxa"/>
            </w:tcMar>
          </w:tcPr>
          <w:p w14:paraId="66B9023D" w14:textId="01910BE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297DF09" w14:textId="34836FB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54464A" w14:textId="3162B46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71985E8" w14:textId="32AF935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9330D65" w14:textId="14B56B5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69595C3" w14:textId="0EE3667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485FE659" w14:textId="77777777" w:rsidTr="00CF76FE">
        <w:tc>
          <w:tcPr>
            <w:tcW w:w="551" w:type="dxa"/>
            <w:tcMar>
              <w:top w:w="24" w:type="dxa"/>
              <w:left w:w="48" w:type="dxa"/>
              <w:bottom w:w="24" w:type="dxa"/>
              <w:right w:w="48" w:type="dxa"/>
            </w:tcMar>
          </w:tcPr>
          <w:p w14:paraId="79659D5A" w14:textId="44DEEFD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667" w:type="dxa"/>
            <w:tcMar>
              <w:top w:w="24" w:type="dxa"/>
              <w:left w:w="6" w:type="dxa"/>
              <w:bottom w:w="24" w:type="dxa"/>
              <w:right w:w="6" w:type="dxa"/>
            </w:tcMar>
          </w:tcPr>
          <w:p w14:paraId="37A3A598" w14:textId="7777777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p w14:paraId="4A5283E0" w14:textId="77777777" w:rsidR="00CF76FE" w:rsidRPr="000C185B" w:rsidRDefault="00CF76FE" w:rsidP="00CF76FE">
            <w:pPr>
              <w:spacing w:after="0" w:line="240" w:lineRule="auto"/>
              <w:rPr>
                <w:rFonts w:ascii="Times New Roman" w:eastAsia="Times New Roman" w:hAnsi="Times New Roman" w:cs="Times New Roman"/>
              </w:rPr>
            </w:pPr>
          </w:p>
        </w:tc>
        <w:tc>
          <w:tcPr>
            <w:tcW w:w="3003" w:type="dxa"/>
            <w:tcMar>
              <w:top w:w="24" w:type="dxa"/>
              <w:left w:w="48" w:type="dxa"/>
              <w:bottom w:w="24" w:type="dxa"/>
              <w:right w:w="48" w:type="dxa"/>
            </w:tcMar>
          </w:tcPr>
          <w:p w14:paraId="5A99FDB8" w14:textId="1C1486E5"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0A75169" w14:textId="5A87CE6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EB139F" w14:textId="2705ABF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E5C7283" w14:textId="1FA21FA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A1C477" w14:textId="29A63BF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7FAB789" w14:textId="69573FD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7DC5A05" w14:textId="77777777" w:rsidTr="00CF76FE">
        <w:tc>
          <w:tcPr>
            <w:tcW w:w="551" w:type="dxa"/>
            <w:tcMar>
              <w:top w:w="24" w:type="dxa"/>
              <w:left w:w="48" w:type="dxa"/>
              <w:bottom w:w="24" w:type="dxa"/>
              <w:right w:w="48" w:type="dxa"/>
            </w:tcMar>
          </w:tcPr>
          <w:p w14:paraId="2214CD89" w14:textId="5338A4B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667" w:type="dxa"/>
            <w:tcMar>
              <w:top w:w="24" w:type="dxa"/>
              <w:left w:w="6" w:type="dxa"/>
              <w:bottom w:w="24" w:type="dxa"/>
              <w:right w:w="6" w:type="dxa"/>
            </w:tcMar>
          </w:tcPr>
          <w:p w14:paraId="131DB526" w14:textId="3F13241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1.2.3</w:t>
            </w:r>
          </w:p>
        </w:tc>
        <w:tc>
          <w:tcPr>
            <w:tcW w:w="3003" w:type="dxa"/>
            <w:tcMar>
              <w:top w:w="24" w:type="dxa"/>
              <w:left w:w="48" w:type="dxa"/>
              <w:bottom w:w="24" w:type="dxa"/>
              <w:right w:w="48" w:type="dxa"/>
            </w:tcMar>
          </w:tcPr>
          <w:p w14:paraId="75BB2501" w14:textId="5C5C87FB"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27878C07" w14:textId="64D98B2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13BB57" w14:textId="08BCA21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E06C76F" w14:textId="47A2883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1DA419" w14:textId="4151AE7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D2D2474" w14:textId="759E829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w:t>
            </w:r>
          </w:p>
        </w:tc>
      </w:tr>
      <w:tr w:rsidR="00CF76FE" w:rsidRPr="000C185B" w14:paraId="668ADBD4" w14:textId="77777777" w:rsidTr="00CF76FE">
        <w:tc>
          <w:tcPr>
            <w:tcW w:w="551" w:type="dxa"/>
            <w:tcMar>
              <w:top w:w="24" w:type="dxa"/>
              <w:left w:w="48" w:type="dxa"/>
              <w:bottom w:w="24" w:type="dxa"/>
              <w:right w:w="48" w:type="dxa"/>
            </w:tcMar>
          </w:tcPr>
          <w:p w14:paraId="3B765087" w14:textId="5D059F2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667" w:type="dxa"/>
            <w:tcMar>
              <w:top w:w="24" w:type="dxa"/>
              <w:left w:w="6" w:type="dxa"/>
              <w:bottom w:w="24" w:type="dxa"/>
              <w:right w:w="6" w:type="dxa"/>
            </w:tcMar>
          </w:tcPr>
          <w:p w14:paraId="44FC154C" w14:textId="3BB72DAD"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1.2.3.1</w:t>
            </w:r>
          </w:p>
        </w:tc>
        <w:tc>
          <w:tcPr>
            <w:tcW w:w="3003" w:type="dxa"/>
            <w:tcMar>
              <w:top w:w="24" w:type="dxa"/>
              <w:left w:w="48" w:type="dxa"/>
              <w:bottom w:w="24" w:type="dxa"/>
              <w:right w:w="48" w:type="dxa"/>
            </w:tcMar>
          </w:tcPr>
          <w:p w14:paraId="15C9DEAD" w14:textId="7D601A8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C70530F" w14:textId="6AE61D8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2F59D6" w14:textId="1907D3A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965C74" w14:textId="5C509BF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65B5C5" w14:textId="1B7D3AB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6FB0210" w14:textId="2E413C7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25FF3E29" w14:textId="77777777" w:rsidTr="00CF76FE">
        <w:tc>
          <w:tcPr>
            <w:tcW w:w="551" w:type="dxa"/>
            <w:tcMar>
              <w:top w:w="24" w:type="dxa"/>
              <w:left w:w="48" w:type="dxa"/>
              <w:bottom w:w="24" w:type="dxa"/>
              <w:right w:w="48" w:type="dxa"/>
            </w:tcMar>
          </w:tcPr>
          <w:p w14:paraId="782040CF" w14:textId="17BA7D5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667" w:type="dxa"/>
            <w:tcMar>
              <w:top w:w="24" w:type="dxa"/>
              <w:left w:w="6" w:type="dxa"/>
              <w:bottom w:w="24" w:type="dxa"/>
              <w:right w:w="6" w:type="dxa"/>
            </w:tcMar>
          </w:tcPr>
          <w:p w14:paraId="08633B84" w14:textId="6867956C"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1.2.4</w:t>
            </w:r>
          </w:p>
        </w:tc>
        <w:tc>
          <w:tcPr>
            <w:tcW w:w="3003" w:type="dxa"/>
            <w:tcMar>
              <w:top w:w="24" w:type="dxa"/>
              <w:left w:w="48" w:type="dxa"/>
              <w:bottom w:w="24" w:type="dxa"/>
              <w:right w:w="48" w:type="dxa"/>
            </w:tcMar>
          </w:tcPr>
          <w:p w14:paraId="61EEE33C" w14:textId="68DC451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24905C0D" w14:textId="65549DE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281DBD" w14:textId="7A39EF5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B09AC49" w14:textId="1B9EFF2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233115" w14:textId="3DB0017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1EADD3" w14:textId="243615B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w:t>
            </w:r>
          </w:p>
        </w:tc>
      </w:tr>
      <w:tr w:rsidR="00CF76FE" w:rsidRPr="000C185B" w14:paraId="4BD8466F" w14:textId="77777777" w:rsidTr="00CF76FE">
        <w:tc>
          <w:tcPr>
            <w:tcW w:w="551" w:type="dxa"/>
            <w:tcMar>
              <w:top w:w="24" w:type="dxa"/>
              <w:left w:w="48" w:type="dxa"/>
              <w:bottom w:w="24" w:type="dxa"/>
              <w:right w:w="48" w:type="dxa"/>
            </w:tcMar>
          </w:tcPr>
          <w:p w14:paraId="4C0081D0" w14:textId="49EAF5C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0270</w:t>
            </w:r>
          </w:p>
        </w:tc>
        <w:tc>
          <w:tcPr>
            <w:tcW w:w="667" w:type="dxa"/>
            <w:tcMar>
              <w:top w:w="24" w:type="dxa"/>
              <w:left w:w="6" w:type="dxa"/>
              <w:bottom w:w="24" w:type="dxa"/>
              <w:right w:w="6" w:type="dxa"/>
            </w:tcMar>
          </w:tcPr>
          <w:p w14:paraId="4A80D703" w14:textId="55E2A76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1.2.4.1</w:t>
            </w:r>
          </w:p>
        </w:tc>
        <w:tc>
          <w:tcPr>
            <w:tcW w:w="3003" w:type="dxa"/>
            <w:tcMar>
              <w:top w:w="24" w:type="dxa"/>
              <w:left w:w="48" w:type="dxa"/>
              <w:bottom w:w="24" w:type="dxa"/>
              <w:right w:w="48" w:type="dxa"/>
            </w:tcMar>
          </w:tcPr>
          <w:p w14:paraId="4BC56EBF" w14:textId="733D26C1"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0367B5D" w14:textId="0C04C27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2780CA" w14:textId="2DA5D90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84B5B4" w14:textId="4E82B98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3B78A9" w14:textId="08154D4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909CB2" w14:textId="3442B50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1C590C20" w14:textId="77777777" w:rsidTr="00CF76FE">
        <w:tc>
          <w:tcPr>
            <w:tcW w:w="551" w:type="dxa"/>
            <w:tcMar>
              <w:top w:w="24" w:type="dxa"/>
              <w:left w:w="48" w:type="dxa"/>
              <w:bottom w:w="24" w:type="dxa"/>
              <w:right w:w="48" w:type="dxa"/>
            </w:tcMar>
          </w:tcPr>
          <w:p w14:paraId="4312EE22" w14:textId="6F95DAF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0280</w:t>
            </w:r>
          </w:p>
        </w:tc>
        <w:tc>
          <w:tcPr>
            <w:tcW w:w="667" w:type="dxa"/>
            <w:tcMar>
              <w:top w:w="24" w:type="dxa"/>
              <w:left w:w="6" w:type="dxa"/>
              <w:bottom w:w="24" w:type="dxa"/>
              <w:right w:w="6" w:type="dxa"/>
            </w:tcMar>
          </w:tcPr>
          <w:p w14:paraId="48467813" w14:textId="62FF15D1"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1.2.5</w:t>
            </w:r>
          </w:p>
        </w:tc>
        <w:tc>
          <w:tcPr>
            <w:tcW w:w="3003" w:type="dxa"/>
            <w:tcMar>
              <w:top w:w="24" w:type="dxa"/>
              <w:left w:w="48" w:type="dxa"/>
              <w:bottom w:w="24" w:type="dxa"/>
              <w:right w:w="48" w:type="dxa"/>
            </w:tcMar>
          </w:tcPr>
          <w:p w14:paraId="5279560E" w14:textId="6EF4E125"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3E7392C" w14:textId="436E29B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88F78C" w14:textId="7442892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98D6FEE" w14:textId="3795525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0BCE89" w14:textId="7683FF0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9FF25C7" w14:textId="40DAED2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w:t>
            </w:r>
          </w:p>
        </w:tc>
      </w:tr>
      <w:tr w:rsidR="00CF76FE" w:rsidRPr="000C185B" w14:paraId="47A1D514" w14:textId="77777777" w:rsidTr="00CF76FE">
        <w:tc>
          <w:tcPr>
            <w:tcW w:w="551" w:type="dxa"/>
            <w:tcMar>
              <w:top w:w="24" w:type="dxa"/>
              <w:left w:w="48" w:type="dxa"/>
              <w:bottom w:w="24" w:type="dxa"/>
              <w:right w:w="48" w:type="dxa"/>
            </w:tcMar>
          </w:tcPr>
          <w:p w14:paraId="1F32F062" w14:textId="29C8F41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0290</w:t>
            </w:r>
          </w:p>
        </w:tc>
        <w:tc>
          <w:tcPr>
            <w:tcW w:w="667" w:type="dxa"/>
            <w:tcMar>
              <w:top w:w="24" w:type="dxa"/>
              <w:left w:w="6" w:type="dxa"/>
              <w:bottom w:w="24" w:type="dxa"/>
              <w:right w:w="6" w:type="dxa"/>
            </w:tcMar>
          </w:tcPr>
          <w:p w14:paraId="003CA165" w14:textId="1D48168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1.2.5.1</w:t>
            </w:r>
          </w:p>
        </w:tc>
        <w:tc>
          <w:tcPr>
            <w:tcW w:w="3003" w:type="dxa"/>
            <w:tcMar>
              <w:top w:w="24" w:type="dxa"/>
              <w:left w:w="48" w:type="dxa"/>
              <w:bottom w:w="24" w:type="dxa"/>
              <w:right w:w="48" w:type="dxa"/>
            </w:tcMar>
          </w:tcPr>
          <w:p w14:paraId="31083F3D" w14:textId="71951786"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46ECCB2" w14:textId="7FB471C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9AFA01B" w14:textId="487CDF8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19E04AC" w14:textId="799896A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2624A8" w14:textId="6DD8AFF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05929B6" w14:textId="2CE3067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1D36176D" w14:textId="77777777" w:rsidTr="00CF76FE">
        <w:tc>
          <w:tcPr>
            <w:tcW w:w="551" w:type="dxa"/>
            <w:tcMar>
              <w:top w:w="24" w:type="dxa"/>
              <w:left w:w="48" w:type="dxa"/>
              <w:bottom w:w="24" w:type="dxa"/>
              <w:right w:w="48" w:type="dxa"/>
            </w:tcMar>
          </w:tcPr>
          <w:p w14:paraId="26782F51" w14:textId="1C7C19E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0300</w:t>
            </w:r>
          </w:p>
        </w:tc>
        <w:tc>
          <w:tcPr>
            <w:tcW w:w="667" w:type="dxa"/>
            <w:tcMar>
              <w:top w:w="24" w:type="dxa"/>
              <w:left w:w="6" w:type="dxa"/>
              <w:bottom w:w="24" w:type="dxa"/>
              <w:right w:w="6" w:type="dxa"/>
            </w:tcMar>
          </w:tcPr>
          <w:p w14:paraId="6BBC021A" w14:textId="5FFAE43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1.2.6</w:t>
            </w:r>
          </w:p>
        </w:tc>
        <w:tc>
          <w:tcPr>
            <w:tcW w:w="3003" w:type="dxa"/>
            <w:tcMar>
              <w:top w:w="24" w:type="dxa"/>
              <w:left w:w="48" w:type="dxa"/>
              <w:bottom w:w="24" w:type="dxa"/>
              <w:right w:w="48" w:type="dxa"/>
            </w:tcMar>
          </w:tcPr>
          <w:p w14:paraId="26A98AD2" w14:textId="3711493A"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Titluri garantate cu active de nivel 2B (comerciale sau persoane fizice, </w:t>
            </w:r>
            <w:r w:rsidRPr="000C185B">
              <w:rPr>
                <w:rFonts w:ascii="Times New Roman" w:eastAsia="Times New Roman" w:hAnsi="Times New Roman" w:cs="Times New Roman"/>
                <w:lang w:val="ro-RO"/>
              </w:rPr>
              <w:t xml:space="preserve">state membre, </w:t>
            </w:r>
            <w:r w:rsidRPr="000C185B">
              <w:rPr>
                <w:rFonts w:ascii="Times New Roman" w:eastAsia="Times New Roman" w:hAnsi="Times New Roman" w:cs="Times New Roman"/>
                <w:lang w:val="it-IT"/>
              </w:rPr>
              <w:t>nivel de calitate a creditului 1)</w:t>
            </w:r>
          </w:p>
        </w:tc>
        <w:tc>
          <w:tcPr>
            <w:tcW w:w="1136" w:type="dxa"/>
            <w:tcMar>
              <w:top w:w="24" w:type="dxa"/>
              <w:left w:w="48" w:type="dxa"/>
              <w:bottom w:w="24" w:type="dxa"/>
              <w:right w:w="48" w:type="dxa"/>
            </w:tcMar>
          </w:tcPr>
          <w:p w14:paraId="513F5901" w14:textId="2D33019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46567B" w14:textId="18D1280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705B5D" w14:textId="2AF90EB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6DDED9" w14:textId="2FB5BC6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A0AD910" w14:textId="6A0A5B7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w:t>
            </w:r>
          </w:p>
        </w:tc>
      </w:tr>
      <w:tr w:rsidR="00CF76FE" w:rsidRPr="000C185B" w14:paraId="4BFB1FCF" w14:textId="77777777" w:rsidTr="00CF76FE">
        <w:tc>
          <w:tcPr>
            <w:tcW w:w="551" w:type="dxa"/>
            <w:tcMar>
              <w:top w:w="24" w:type="dxa"/>
              <w:left w:w="48" w:type="dxa"/>
              <w:bottom w:w="24" w:type="dxa"/>
              <w:right w:w="48" w:type="dxa"/>
            </w:tcMar>
          </w:tcPr>
          <w:p w14:paraId="3F2D778E" w14:textId="2A62E09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0310</w:t>
            </w:r>
          </w:p>
        </w:tc>
        <w:tc>
          <w:tcPr>
            <w:tcW w:w="667" w:type="dxa"/>
            <w:tcMar>
              <w:top w:w="24" w:type="dxa"/>
              <w:left w:w="6" w:type="dxa"/>
              <w:bottom w:w="24" w:type="dxa"/>
              <w:right w:w="6" w:type="dxa"/>
            </w:tcMar>
          </w:tcPr>
          <w:p w14:paraId="4E505CF3" w14:textId="2E4E8880"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1.2.6.1</w:t>
            </w:r>
          </w:p>
        </w:tc>
        <w:tc>
          <w:tcPr>
            <w:tcW w:w="3003" w:type="dxa"/>
            <w:tcMar>
              <w:top w:w="24" w:type="dxa"/>
              <w:left w:w="48" w:type="dxa"/>
              <w:bottom w:w="24" w:type="dxa"/>
              <w:right w:w="48" w:type="dxa"/>
            </w:tcMar>
          </w:tcPr>
          <w:p w14:paraId="7C0AB25C" w14:textId="15D75E36"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Din care: garanţii reale schimbate care îndeplinesc cerinţele operaţionale</w:t>
            </w:r>
          </w:p>
        </w:tc>
        <w:tc>
          <w:tcPr>
            <w:tcW w:w="1136" w:type="dxa"/>
            <w:tcMar>
              <w:top w:w="24" w:type="dxa"/>
              <w:left w:w="48" w:type="dxa"/>
              <w:bottom w:w="24" w:type="dxa"/>
              <w:right w:w="48" w:type="dxa"/>
            </w:tcMar>
          </w:tcPr>
          <w:p w14:paraId="41697CB1" w14:textId="0245EA9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E16327" w14:textId="4F44E2A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FA58246" w14:textId="20B7943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B836642" w14:textId="3DBE866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AF6DFF8" w14:textId="5138127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09C1DD92" w14:textId="77777777" w:rsidTr="00CF76FE">
        <w:tc>
          <w:tcPr>
            <w:tcW w:w="551" w:type="dxa"/>
            <w:tcMar>
              <w:top w:w="24" w:type="dxa"/>
              <w:left w:w="48" w:type="dxa"/>
              <w:bottom w:w="24" w:type="dxa"/>
              <w:right w:w="48" w:type="dxa"/>
            </w:tcMar>
          </w:tcPr>
          <w:p w14:paraId="7C00258E" w14:textId="6F2A07C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0320</w:t>
            </w:r>
          </w:p>
        </w:tc>
        <w:tc>
          <w:tcPr>
            <w:tcW w:w="667" w:type="dxa"/>
            <w:tcMar>
              <w:top w:w="24" w:type="dxa"/>
              <w:left w:w="6" w:type="dxa"/>
              <w:bottom w:w="24" w:type="dxa"/>
              <w:right w:w="6" w:type="dxa"/>
            </w:tcMar>
          </w:tcPr>
          <w:p w14:paraId="2CADC53A" w14:textId="3A79F46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1.2.7</w:t>
            </w:r>
          </w:p>
        </w:tc>
        <w:tc>
          <w:tcPr>
            <w:tcW w:w="3003" w:type="dxa"/>
            <w:tcMar>
              <w:top w:w="24" w:type="dxa"/>
              <w:left w:w="48" w:type="dxa"/>
              <w:bottom w:w="24" w:type="dxa"/>
              <w:right w:w="48" w:type="dxa"/>
            </w:tcMar>
          </w:tcPr>
          <w:p w14:paraId="217419AA" w14:textId="73A1DE6B"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7E094F31" w14:textId="23DEA84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301318" w14:textId="2FE9A95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D596925" w14:textId="321265B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A2379B9" w14:textId="06D5FC8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E017A69" w14:textId="5A4553A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w:t>
            </w:r>
          </w:p>
        </w:tc>
      </w:tr>
      <w:tr w:rsidR="00CF76FE" w:rsidRPr="000C185B" w14:paraId="25A22D40" w14:textId="77777777" w:rsidTr="00CF76FE">
        <w:tc>
          <w:tcPr>
            <w:tcW w:w="551" w:type="dxa"/>
            <w:tcMar>
              <w:top w:w="24" w:type="dxa"/>
              <w:left w:w="48" w:type="dxa"/>
              <w:bottom w:w="24" w:type="dxa"/>
              <w:right w:w="48" w:type="dxa"/>
            </w:tcMar>
          </w:tcPr>
          <w:p w14:paraId="6D5DF231" w14:textId="30A6351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0330</w:t>
            </w:r>
          </w:p>
        </w:tc>
        <w:tc>
          <w:tcPr>
            <w:tcW w:w="667" w:type="dxa"/>
            <w:tcMar>
              <w:top w:w="24" w:type="dxa"/>
              <w:left w:w="6" w:type="dxa"/>
              <w:bottom w:w="24" w:type="dxa"/>
              <w:right w:w="6" w:type="dxa"/>
            </w:tcMar>
          </w:tcPr>
          <w:p w14:paraId="48213EEE" w14:textId="7350430B"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1.2.7.1</w:t>
            </w:r>
          </w:p>
        </w:tc>
        <w:tc>
          <w:tcPr>
            <w:tcW w:w="3003" w:type="dxa"/>
            <w:tcMar>
              <w:top w:w="24" w:type="dxa"/>
              <w:left w:w="48" w:type="dxa"/>
              <w:bottom w:w="24" w:type="dxa"/>
              <w:right w:w="48" w:type="dxa"/>
            </w:tcMar>
          </w:tcPr>
          <w:p w14:paraId="3E78177D" w14:textId="6928EEF6"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029E6E3" w14:textId="626437D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28B4917" w14:textId="39BF499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7FBACB" w14:textId="7A75E8F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2DC382" w14:textId="1877026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DB220D4" w14:textId="28A5008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138D59E4" w14:textId="77777777" w:rsidTr="00CF76FE">
        <w:tc>
          <w:tcPr>
            <w:tcW w:w="551" w:type="dxa"/>
            <w:tcMar>
              <w:top w:w="24" w:type="dxa"/>
              <w:left w:w="48" w:type="dxa"/>
              <w:bottom w:w="24" w:type="dxa"/>
              <w:right w:w="48" w:type="dxa"/>
            </w:tcMar>
          </w:tcPr>
          <w:p w14:paraId="59AEA79F" w14:textId="5D11978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0340</w:t>
            </w:r>
          </w:p>
        </w:tc>
        <w:tc>
          <w:tcPr>
            <w:tcW w:w="667" w:type="dxa"/>
            <w:tcMar>
              <w:top w:w="24" w:type="dxa"/>
              <w:left w:w="6" w:type="dxa"/>
              <w:bottom w:w="24" w:type="dxa"/>
              <w:right w:w="6" w:type="dxa"/>
            </w:tcMar>
          </w:tcPr>
          <w:p w14:paraId="1C616185" w14:textId="06EEEC24"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1.2.8</w:t>
            </w:r>
          </w:p>
        </w:tc>
        <w:tc>
          <w:tcPr>
            <w:tcW w:w="3003" w:type="dxa"/>
            <w:tcMar>
              <w:top w:w="24" w:type="dxa"/>
              <w:left w:w="48" w:type="dxa"/>
              <w:bottom w:w="24" w:type="dxa"/>
              <w:right w:w="48" w:type="dxa"/>
            </w:tcMar>
          </w:tcPr>
          <w:p w14:paraId="5EE6EE3A" w14:textId="16E5C93E"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5C4E08C7" w14:textId="086610C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B38EBD" w14:textId="4E9ED0E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B77B755" w14:textId="3DC003C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C12D72" w14:textId="0A5CEFE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FF921A9" w14:textId="2A6C8D9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w:t>
            </w:r>
          </w:p>
        </w:tc>
      </w:tr>
      <w:tr w:rsidR="00CF76FE" w:rsidRPr="000C185B" w14:paraId="206AA9AE" w14:textId="77777777" w:rsidTr="00CF76FE">
        <w:tc>
          <w:tcPr>
            <w:tcW w:w="551" w:type="dxa"/>
            <w:tcMar>
              <w:top w:w="24" w:type="dxa"/>
              <w:left w:w="48" w:type="dxa"/>
              <w:bottom w:w="24" w:type="dxa"/>
              <w:right w:w="48" w:type="dxa"/>
            </w:tcMar>
          </w:tcPr>
          <w:p w14:paraId="2E82BFFA" w14:textId="2180D2C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0350</w:t>
            </w:r>
          </w:p>
        </w:tc>
        <w:tc>
          <w:tcPr>
            <w:tcW w:w="667" w:type="dxa"/>
            <w:tcMar>
              <w:top w:w="24" w:type="dxa"/>
              <w:left w:w="6" w:type="dxa"/>
              <w:bottom w:w="24" w:type="dxa"/>
              <w:right w:w="6" w:type="dxa"/>
            </w:tcMar>
          </w:tcPr>
          <w:p w14:paraId="690B94A3" w14:textId="66236FA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1.2.8.1</w:t>
            </w:r>
          </w:p>
        </w:tc>
        <w:tc>
          <w:tcPr>
            <w:tcW w:w="3003" w:type="dxa"/>
            <w:tcMar>
              <w:top w:w="24" w:type="dxa"/>
              <w:left w:w="48" w:type="dxa"/>
              <w:bottom w:w="24" w:type="dxa"/>
              <w:right w:w="48" w:type="dxa"/>
            </w:tcMar>
          </w:tcPr>
          <w:p w14:paraId="7C52219B" w14:textId="787FB641"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5E022D4" w14:textId="567FD23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A51208" w14:textId="00B0C33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1B18FDB" w14:textId="183E5ED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E87AF6" w14:textId="2BC91E9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8C1DDE6" w14:textId="5DA887C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A5C0ADE" w14:textId="77777777" w:rsidTr="00CF76FE">
        <w:tc>
          <w:tcPr>
            <w:tcW w:w="551" w:type="dxa"/>
            <w:tcMar>
              <w:top w:w="24" w:type="dxa"/>
              <w:left w:w="48" w:type="dxa"/>
              <w:bottom w:w="24" w:type="dxa"/>
              <w:right w:w="48" w:type="dxa"/>
            </w:tcMar>
          </w:tcPr>
          <w:p w14:paraId="36FC4BFB" w14:textId="256E90F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0360</w:t>
            </w:r>
          </w:p>
        </w:tc>
        <w:tc>
          <w:tcPr>
            <w:tcW w:w="667" w:type="dxa"/>
            <w:tcMar>
              <w:top w:w="24" w:type="dxa"/>
              <w:left w:w="6" w:type="dxa"/>
              <w:bottom w:w="24" w:type="dxa"/>
              <w:right w:w="6" w:type="dxa"/>
            </w:tcMar>
          </w:tcPr>
          <w:p w14:paraId="07FBB8E0" w14:textId="1DBCFD0C"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1.3</w:t>
            </w:r>
          </w:p>
        </w:tc>
        <w:tc>
          <w:tcPr>
            <w:tcW w:w="3003" w:type="dxa"/>
            <w:tcMar>
              <w:top w:w="24" w:type="dxa"/>
              <w:left w:w="48" w:type="dxa"/>
              <w:bottom w:w="24" w:type="dxa"/>
              <w:right w:w="48" w:type="dxa"/>
            </w:tcMar>
          </w:tcPr>
          <w:p w14:paraId="5EF010F0" w14:textId="7644859B"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activele de nivel 2A şi sunt luate cu împrumut următoarele garanţii reale:</w:t>
            </w:r>
          </w:p>
        </w:tc>
        <w:tc>
          <w:tcPr>
            <w:tcW w:w="1136" w:type="dxa"/>
            <w:tcMar>
              <w:top w:w="24" w:type="dxa"/>
              <w:left w:w="48" w:type="dxa"/>
              <w:bottom w:w="24" w:type="dxa"/>
              <w:right w:w="48" w:type="dxa"/>
            </w:tcMar>
          </w:tcPr>
          <w:p w14:paraId="3AC69D6E" w14:textId="77777777" w:rsidR="00CF76FE" w:rsidRPr="000C185B" w:rsidRDefault="00CF76FE" w:rsidP="00CF76FE">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7092616B" w14:textId="3DC679C1" w:rsidR="00CF76FE" w:rsidRPr="000C185B" w:rsidRDefault="00CF76FE" w:rsidP="00CF76FE">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c>
          <w:tcPr>
            <w:tcW w:w="1026" w:type="dxa"/>
            <w:tcMar>
              <w:top w:w="24" w:type="dxa"/>
              <w:left w:w="48" w:type="dxa"/>
              <w:bottom w:w="24" w:type="dxa"/>
              <w:right w:w="48" w:type="dxa"/>
            </w:tcMar>
          </w:tcPr>
          <w:p w14:paraId="3AB04B9E" w14:textId="77777777" w:rsidR="00CF76FE" w:rsidRPr="000C185B" w:rsidRDefault="00CF76FE" w:rsidP="00CF76FE">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851CF15" w14:textId="0239B111" w:rsidR="00CF76FE" w:rsidRPr="000C185B" w:rsidRDefault="00CF76FE" w:rsidP="00CF76FE">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c>
          <w:tcPr>
            <w:tcW w:w="1092" w:type="dxa"/>
            <w:tcMar>
              <w:top w:w="24" w:type="dxa"/>
              <w:left w:w="48" w:type="dxa"/>
              <w:bottom w:w="24" w:type="dxa"/>
              <w:right w:w="48" w:type="dxa"/>
            </w:tcMar>
          </w:tcPr>
          <w:p w14:paraId="15821493" w14:textId="7A4A8561" w:rsidR="00CF76FE" w:rsidRPr="000C185B" w:rsidRDefault="00CF76FE" w:rsidP="00CF76FE">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r>
      <w:tr w:rsidR="00CF76FE" w:rsidRPr="000C185B" w14:paraId="42CBC0B1" w14:textId="77777777" w:rsidTr="00CF76FE">
        <w:tc>
          <w:tcPr>
            <w:tcW w:w="551" w:type="dxa"/>
            <w:tcMar>
              <w:top w:w="24" w:type="dxa"/>
              <w:left w:w="48" w:type="dxa"/>
              <w:bottom w:w="24" w:type="dxa"/>
              <w:right w:w="48" w:type="dxa"/>
            </w:tcMar>
          </w:tcPr>
          <w:p w14:paraId="7819BAB7" w14:textId="17EBE0E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0370</w:t>
            </w:r>
          </w:p>
        </w:tc>
        <w:tc>
          <w:tcPr>
            <w:tcW w:w="667" w:type="dxa"/>
            <w:tcMar>
              <w:top w:w="24" w:type="dxa"/>
              <w:left w:w="6" w:type="dxa"/>
              <w:bottom w:w="24" w:type="dxa"/>
              <w:right w:w="6" w:type="dxa"/>
            </w:tcMar>
          </w:tcPr>
          <w:p w14:paraId="0E1CF70B" w14:textId="4F1F3E9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1.3.1</w:t>
            </w:r>
          </w:p>
        </w:tc>
        <w:tc>
          <w:tcPr>
            <w:tcW w:w="3003" w:type="dxa"/>
            <w:tcMar>
              <w:top w:w="24" w:type="dxa"/>
              <w:left w:w="48" w:type="dxa"/>
              <w:bottom w:w="24" w:type="dxa"/>
              <w:right w:w="48" w:type="dxa"/>
            </w:tcMar>
          </w:tcPr>
          <w:p w14:paraId="083E1E84" w14:textId="7CB1877D"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5225664C" w14:textId="77777777" w:rsidR="00CF76FE" w:rsidRPr="000C185B" w:rsidRDefault="00CF76FE" w:rsidP="00CF76FE">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7FD26239" w14:textId="41A7B5A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450F2522"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1107013" w14:textId="59F1A40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1EA88A3B" w14:textId="262DCBB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32A9F7F4" w14:textId="77777777" w:rsidTr="00CF76FE">
        <w:tc>
          <w:tcPr>
            <w:tcW w:w="551" w:type="dxa"/>
            <w:tcMar>
              <w:top w:w="24" w:type="dxa"/>
              <w:left w:w="48" w:type="dxa"/>
              <w:bottom w:w="24" w:type="dxa"/>
              <w:right w:w="48" w:type="dxa"/>
            </w:tcMar>
          </w:tcPr>
          <w:p w14:paraId="1DAC162D" w14:textId="45ED60B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0380</w:t>
            </w:r>
          </w:p>
        </w:tc>
        <w:tc>
          <w:tcPr>
            <w:tcW w:w="667" w:type="dxa"/>
            <w:tcMar>
              <w:top w:w="24" w:type="dxa"/>
              <w:left w:w="6" w:type="dxa"/>
              <w:bottom w:w="24" w:type="dxa"/>
              <w:right w:w="6" w:type="dxa"/>
            </w:tcMar>
          </w:tcPr>
          <w:p w14:paraId="6DDB87F3" w14:textId="3EA4CEA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1.3.1.1</w:t>
            </w:r>
          </w:p>
        </w:tc>
        <w:tc>
          <w:tcPr>
            <w:tcW w:w="3003" w:type="dxa"/>
            <w:tcMar>
              <w:top w:w="24" w:type="dxa"/>
              <w:left w:w="48" w:type="dxa"/>
              <w:bottom w:w="24" w:type="dxa"/>
              <w:right w:w="48" w:type="dxa"/>
            </w:tcMar>
          </w:tcPr>
          <w:p w14:paraId="19FB59AF" w14:textId="5399E6DD"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AAC5156"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1FB92404"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1CA763C7"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CAB9738"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3DD51596" w14:textId="523A9D9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r>
      <w:tr w:rsidR="00CF76FE" w:rsidRPr="000C185B" w14:paraId="33398BF8" w14:textId="77777777" w:rsidTr="00CF76FE">
        <w:tc>
          <w:tcPr>
            <w:tcW w:w="551" w:type="dxa"/>
            <w:tcMar>
              <w:top w:w="24" w:type="dxa"/>
              <w:left w:w="48" w:type="dxa"/>
              <w:bottom w:w="24" w:type="dxa"/>
              <w:right w:w="48" w:type="dxa"/>
            </w:tcMar>
          </w:tcPr>
          <w:p w14:paraId="3D9A2B06" w14:textId="2DBC02D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0390</w:t>
            </w:r>
          </w:p>
        </w:tc>
        <w:tc>
          <w:tcPr>
            <w:tcW w:w="667" w:type="dxa"/>
            <w:tcMar>
              <w:top w:w="24" w:type="dxa"/>
              <w:left w:w="6" w:type="dxa"/>
              <w:bottom w:w="24" w:type="dxa"/>
              <w:right w:w="6" w:type="dxa"/>
            </w:tcMar>
          </w:tcPr>
          <w:p w14:paraId="5E7167C9" w14:textId="20C4F3C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1.3.2</w:t>
            </w:r>
          </w:p>
        </w:tc>
        <w:tc>
          <w:tcPr>
            <w:tcW w:w="3003" w:type="dxa"/>
            <w:tcMar>
              <w:top w:w="24" w:type="dxa"/>
              <w:left w:w="48" w:type="dxa"/>
              <w:bottom w:w="24" w:type="dxa"/>
              <w:right w:w="48" w:type="dxa"/>
            </w:tcMar>
          </w:tcPr>
          <w:p w14:paraId="3FA7655C" w14:textId="3EC8E9B1"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13E83E03" w14:textId="3CBA015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9FA66C" w14:textId="46D16E5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C052F4" w14:textId="6B8311B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3B2CAF" w14:textId="1E4B7AF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C2E31CF" w14:textId="50B9155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21E16A29" w14:textId="77777777" w:rsidTr="00CF76FE">
        <w:tc>
          <w:tcPr>
            <w:tcW w:w="551" w:type="dxa"/>
            <w:tcMar>
              <w:top w:w="24" w:type="dxa"/>
              <w:left w:w="48" w:type="dxa"/>
              <w:bottom w:w="24" w:type="dxa"/>
              <w:right w:w="48" w:type="dxa"/>
            </w:tcMar>
          </w:tcPr>
          <w:p w14:paraId="41BB84A8" w14:textId="6774B2F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0400</w:t>
            </w:r>
          </w:p>
        </w:tc>
        <w:tc>
          <w:tcPr>
            <w:tcW w:w="667" w:type="dxa"/>
            <w:tcMar>
              <w:top w:w="24" w:type="dxa"/>
              <w:left w:w="6" w:type="dxa"/>
              <w:bottom w:w="24" w:type="dxa"/>
              <w:right w:w="6" w:type="dxa"/>
            </w:tcMar>
          </w:tcPr>
          <w:p w14:paraId="51DCF985" w14:textId="0302EAC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1.3.2.1</w:t>
            </w:r>
          </w:p>
        </w:tc>
        <w:tc>
          <w:tcPr>
            <w:tcW w:w="3003" w:type="dxa"/>
            <w:tcMar>
              <w:top w:w="24" w:type="dxa"/>
              <w:left w:w="48" w:type="dxa"/>
              <w:bottom w:w="24" w:type="dxa"/>
              <w:right w:w="48" w:type="dxa"/>
            </w:tcMar>
          </w:tcPr>
          <w:p w14:paraId="255D5103" w14:textId="21F5927C"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07F9B6EF" w14:textId="65016FB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EBB64F" w14:textId="0328D4E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ABDB31E" w14:textId="507D0FB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8D4522" w14:textId="68D1B3B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8A2353F" w14:textId="4FE8F74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1A0E2984" w14:textId="77777777" w:rsidTr="00CF76FE">
        <w:tc>
          <w:tcPr>
            <w:tcW w:w="551" w:type="dxa"/>
            <w:tcMar>
              <w:top w:w="24" w:type="dxa"/>
              <w:left w:w="48" w:type="dxa"/>
              <w:bottom w:w="24" w:type="dxa"/>
              <w:right w:w="48" w:type="dxa"/>
            </w:tcMar>
          </w:tcPr>
          <w:p w14:paraId="5FB26A2E" w14:textId="37626F2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0410</w:t>
            </w:r>
          </w:p>
        </w:tc>
        <w:tc>
          <w:tcPr>
            <w:tcW w:w="667" w:type="dxa"/>
            <w:tcMar>
              <w:top w:w="24" w:type="dxa"/>
              <w:left w:w="6" w:type="dxa"/>
              <w:bottom w:w="24" w:type="dxa"/>
              <w:right w:w="6" w:type="dxa"/>
            </w:tcMar>
          </w:tcPr>
          <w:p w14:paraId="5AA044E5" w14:textId="564EEC4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1.3.3</w:t>
            </w:r>
          </w:p>
        </w:tc>
        <w:tc>
          <w:tcPr>
            <w:tcW w:w="3003" w:type="dxa"/>
            <w:tcMar>
              <w:top w:w="24" w:type="dxa"/>
              <w:left w:w="48" w:type="dxa"/>
              <w:bottom w:w="24" w:type="dxa"/>
              <w:right w:w="48" w:type="dxa"/>
            </w:tcMar>
          </w:tcPr>
          <w:p w14:paraId="517FEB65" w14:textId="2CCB5A14"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3376523E"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D3DD21D" w14:textId="104B758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27B28837"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7206C1E" w14:textId="39E881B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1E06EFA" w14:textId="27C5939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10DCD7A8" w14:textId="77777777" w:rsidTr="00CF76FE">
        <w:tc>
          <w:tcPr>
            <w:tcW w:w="551" w:type="dxa"/>
            <w:tcMar>
              <w:top w:w="24" w:type="dxa"/>
              <w:left w:w="48" w:type="dxa"/>
              <w:bottom w:w="24" w:type="dxa"/>
              <w:right w:w="48" w:type="dxa"/>
            </w:tcMar>
          </w:tcPr>
          <w:p w14:paraId="2C5B6561" w14:textId="61BAD0B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0420</w:t>
            </w:r>
          </w:p>
        </w:tc>
        <w:tc>
          <w:tcPr>
            <w:tcW w:w="667" w:type="dxa"/>
            <w:tcMar>
              <w:top w:w="24" w:type="dxa"/>
              <w:left w:w="6" w:type="dxa"/>
              <w:bottom w:w="24" w:type="dxa"/>
              <w:right w:w="6" w:type="dxa"/>
            </w:tcMar>
          </w:tcPr>
          <w:p w14:paraId="494CFC1A" w14:textId="56E6727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1.3.3.1</w:t>
            </w:r>
          </w:p>
        </w:tc>
        <w:tc>
          <w:tcPr>
            <w:tcW w:w="3003" w:type="dxa"/>
            <w:tcMar>
              <w:top w:w="24" w:type="dxa"/>
              <w:left w:w="48" w:type="dxa"/>
              <w:bottom w:w="24" w:type="dxa"/>
              <w:right w:w="48" w:type="dxa"/>
            </w:tcMar>
          </w:tcPr>
          <w:p w14:paraId="29703E53" w14:textId="61C24BF2"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213B790"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975FF1B"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1EC888F3"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E3A9976"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791E0CC5" w14:textId="75E8616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4C3C5BDB" w14:textId="77777777" w:rsidTr="00CF76FE">
        <w:tc>
          <w:tcPr>
            <w:tcW w:w="551" w:type="dxa"/>
            <w:tcMar>
              <w:top w:w="24" w:type="dxa"/>
              <w:left w:w="48" w:type="dxa"/>
              <w:bottom w:w="24" w:type="dxa"/>
              <w:right w:w="48" w:type="dxa"/>
            </w:tcMar>
          </w:tcPr>
          <w:p w14:paraId="034A05B4" w14:textId="6EED61C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0430</w:t>
            </w:r>
          </w:p>
        </w:tc>
        <w:tc>
          <w:tcPr>
            <w:tcW w:w="667" w:type="dxa"/>
            <w:tcMar>
              <w:top w:w="24" w:type="dxa"/>
              <w:left w:w="6" w:type="dxa"/>
              <w:bottom w:w="24" w:type="dxa"/>
              <w:right w:w="6" w:type="dxa"/>
            </w:tcMar>
          </w:tcPr>
          <w:p w14:paraId="49C96A4F" w14:textId="23CC82A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1.3.4</w:t>
            </w:r>
          </w:p>
        </w:tc>
        <w:tc>
          <w:tcPr>
            <w:tcW w:w="3003" w:type="dxa"/>
            <w:tcMar>
              <w:top w:w="24" w:type="dxa"/>
              <w:left w:w="48" w:type="dxa"/>
              <w:bottom w:w="24" w:type="dxa"/>
              <w:right w:w="48" w:type="dxa"/>
            </w:tcMar>
          </w:tcPr>
          <w:p w14:paraId="4F004113" w14:textId="77BC400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7CD67B8" w14:textId="0BF0B80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10D44F" w14:textId="2CD02DE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6ADCC10" w14:textId="497E809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7A7B46" w14:textId="1518E4A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9D7F0C3" w14:textId="77077C9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r>
      <w:tr w:rsidR="00CF76FE" w:rsidRPr="000C185B" w14:paraId="5D989373" w14:textId="77777777" w:rsidTr="00CF76FE">
        <w:tc>
          <w:tcPr>
            <w:tcW w:w="551" w:type="dxa"/>
            <w:tcMar>
              <w:top w:w="24" w:type="dxa"/>
              <w:left w:w="48" w:type="dxa"/>
              <w:bottom w:w="24" w:type="dxa"/>
              <w:right w:w="48" w:type="dxa"/>
            </w:tcMar>
          </w:tcPr>
          <w:p w14:paraId="429CB36E" w14:textId="75432B4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0440</w:t>
            </w:r>
          </w:p>
        </w:tc>
        <w:tc>
          <w:tcPr>
            <w:tcW w:w="667" w:type="dxa"/>
            <w:tcMar>
              <w:top w:w="24" w:type="dxa"/>
              <w:left w:w="6" w:type="dxa"/>
              <w:bottom w:w="24" w:type="dxa"/>
              <w:right w:w="6" w:type="dxa"/>
            </w:tcMar>
          </w:tcPr>
          <w:p w14:paraId="109C58C2" w14:textId="2CE04A31"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1.3.4.1</w:t>
            </w:r>
          </w:p>
        </w:tc>
        <w:tc>
          <w:tcPr>
            <w:tcW w:w="3003" w:type="dxa"/>
            <w:tcMar>
              <w:top w:w="24" w:type="dxa"/>
              <w:left w:w="48" w:type="dxa"/>
              <w:bottom w:w="24" w:type="dxa"/>
              <w:right w:w="48" w:type="dxa"/>
            </w:tcMar>
          </w:tcPr>
          <w:p w14:paraId="5905BD20" w14:textId="338AF5F8"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C356CBC" w14:textId="750AFF7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9948A8" w14:textId="41F73FF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B851F22" w14:textId="455CAD9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084DD7" w14:textId="0F7C0D5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29F1FEC" w14:textId="25187EC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715769F5" w14:textId="77777777" w:rsidTr="00CF76FE">
        <w:tc>
          <w:tcPr>
            <w:tcW w:w="551" w:type="dxa"/>
            <w:tcMar>
              <w:top w:w="24" w:type="dxa"/>
              <w:left w:w="48" w:type="dxa"/>
              <w:bottom w:w="24" w:type="dxa"/>
              <w:right w:w="48" w:type="dxa"/>
            </w:tcMar>
          </w:tcPr>
          <w:p w14:paraId="415D8037" w14:textId="37C4464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0450</w:t>
            </w:r>
          </w:p>
        </w:tc>
        <w:tc>
          <w:tcPr>
            <w:tcW w:w="667" w:type="dxa"/>
            <w:tcMar>
              <w:top w:w="24" w:type="dxa"/>
              <w:left w:w="6" w:type="dxa"/>
              <w:bottom w:w="24" w:type="dxa"/>
              <w:right w:w="6" w:type="dxa"/>
            </w:tcMar>
          </w:tcPr>
          <w:p w14:paraId="3B0C84DD" w14:textId="7FC9BFAD"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1.3.5</w:t>
            </w:r>
          </w:p>
        </w:tc>
        <w:tc>
          <w:tcPr>
            <w:tcW w:w="3003" w:type="dxa"/>
            <w:tcMar>
              <w:top w:w="24" w:type="dxa"/>
              <w:left w:w="48" w:type="dxa"/>
              <w:bottom w:w="24" w:type="dxa"/>
              <w:right w:w="48" w:type="dxa"/>
            </w:tcMar>
          </w:tcPr>
          <w:p w14:paraId="6A51E5AE" w14:textId="79CB498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2E5246B" w14:textId="06D0BFA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B2FF68" w14:textId="115503A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CFCE6C9" w14:textId="057A921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D2E9B17" w14:textId="4A431D1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00094C0" w14:textId="0BC0306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CF76FE" w:rsidRPr="000C185B" w14:paraId="33B32EBE" w14:textId="77777777" w:rsidTr="00CF76FE">
        <w:tc>
          <w:tcPr>
            <w:tcW w:w="551" w:type="dxa"/>
            <w:tcMar>
              <w:top w:w="24" w:type="dxa"/>
              <w:left w:w="48" w:type="dxa"/>
              <w:bottom w:w="24" w:type="dxa"/>
              <w:right w:w="48" w:type="dxa"/>
            </w:tcMar>
          </w:tcPr>
          <w:p w14:paraId="4188BE89" w14:textId="670CF37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0460</w:t>
            </w:r>
          </w:p>
        </w:tc>
        <w:tc>
          <w:tcPr>
            <w:tcW w:w="667" w:type="dxa"/>
            <w:tcMar>
              <w:top w:w="24" w:type="dxa"/>
              <w:left w:w="6" w:type="dxa"/>
              <w:bottom w:w="24" w:type="dxa"/>
              <w:right w:w="6" w:type="dxa"/>
            </w:tcMar>
          </w:tcPr>
          <w:p w14:paraId="36026237" w14:textId="76E44011"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1.3.5.1</w:t>
            </w:r>
          </w:p>
        </w:tc>
        <w:tc>
          <w:tcPr>
            <w:tcW w:w="3003" w:type="dxa"/>
            <w:tcMar>
              <w:top w:w="24" w:type="dxa"/>
              <w:left w:w="48" w:type="dxa"/>
              <w:bottom w:w="24" w:type="dxa"/>
              <w:right w:w="48" w:type="dxa"/>
            </w:tcMar>
          </w:tcPr>
          <w:p w14:paraId="147EA6A8" w14:textId="2D7ABC58"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9CC4A3B" w14:textId="589852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48930D" w14:textId="66A7FD4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3E167E" w14:textId="55AD5FF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F19F2A" w14:textId="7748782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C73DB5B" w14:textId="3235503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1E479569" w14:textId="77777777" w:rsidTr="00CF76FE">
        <w:tc>
          <w:tcPr>
            <w:tcW w:w="551" w:type="dxa"/>
            <w:tcMar>
              <w:top w:w="24" w:type="dxa"/>
              <w:left w:w="48" w:type="dxa"/>
              <w:bottom w:w="24" w:type="dxa"/>
              <w:right w:w="48" w:type="dxa"/>
            </w:tcMar>
          </w:tcPr>
          <w:p w14:paraId="5F124CE2" w14:textId="42526FA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667" w:type="dxa"/>
            <w:tcMar>
              <w:top w:w="24" w:type="dxa"/>
              <w:left w:w="6" w:type="dxa"/>
              <w:bottom w:w="24" w:type="dxa"/>
              <w:right w:w="6" w:type="dxa"/>
            </w:tcMar>
          </w:tcPr>
          <w:p w14:paraId="5C1C6360" w14:textId="6F91F2D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1.3.6</w:t>
            </w:r>
          </w:p>
        </w:tc>
        <w:tc>
          <w:tcPr>
            <w:tcW w:w="3003" w:type="dxa"/>
            <w:tcMar>
              <w:top w:w="24" w:type="dxa"/>
              <w:left w:w="48" w:type="dxa"/>
              <w:bottom w:w="24" w:type="dxa"/>
              <w:right w:w="48" w:type="dxa"/>
            </w:tcMar>
          </w:tcPr>
          <w:p w14:paraId="481D3B95" w14:textId="4D1E2382"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24839793" w14:textId="1845006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5AB113" w14:textId="2A2C4E0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D481B78" w14:textId="00BA0C4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527DD8" w14:textId="7C75E04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B2AA99" w14:textId="512AC20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r>
      <w:tr w:rsidR="00CF76FE" w:rsidRPr="000C185B" w14:paraId="621AD2C5" w14:textId="77777777" w:rsidTr="00CF76FE">
        <w:tc>
          <w:tcPr>
            <w:tcW w:w="551" w:type="dxa"/>
            <w:tcMar>
              <w:top w:w="24" w:type="dxa"/>
              <w:left w:w="48" w:type="dxa"/>
              <w:bottom w:w="24" w:type="dxa"/>
              <w:right w:w="48" w:type="dxa"/>
            </w:tcMar>
          </w:tcPr>
          <w:p w14:paraId="3B3BB137" w14:textId="7061E2F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667" w:type="dxa"/>
            <w:tcMar>
              <w:top w:w="24" w:type="dxa"/>
              <w:left w:w="6" w:type="dxa"/>
              <w:bottom w:w="24" w:type="dxa"/>
              <w:right w:w="6" w:type="dxa"/>
            </w:tcMar>
          </w:tcPr>
          <w:p w14:paraId="7C0A5D2C" w14:textId="764C79C3"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1.3.6.1</w:t>
            </w:r>
          </w:p>
        </w:tc>
        <w:tc>
          <w:tcPr>
            <w:tcW w:w="3003" w:type="dxa"/>
            <w:tcMar>
              <w:top w:w="24" w:type="dxa"/>
              <w:left w:w="48" w:type="dxa"/>
              <w:bottom w:w="24" w:type="dxa"/>
              <w:right w:w="48" w:type="dxa"/>
            </w:tcMar>
          </w:tcPr>
          <w:p w14:paraId="34A56B27" w14:textId="6EE826D9"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90C8EE9" w14:textId="5B273A2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1D34F06" w14:textId="0AEEFCF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28B4C82" w14:textId="0D6AF01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02DAF7" w14:textId="5A8A495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9970800" w14:textId="062CB9B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4CE261A" w14:textId="77777777" w:rsidTr="00CF76FE">
        <w:tc>
          <w:tcPr>
            <w:tcW w:w="551" w:type="dxa"/>
            <w:tcMar>
              <w:top w:w="24" w:type="dxa"/>
              <w:left w:w="48" w:type="dxa"/>
              <w:bottom w:w="24" w:type="dxa"/>
              <w:right w:w="48" w:type="dxa"/>
            </w:tcMar>
          </w:tcPr>
          <w:p w14:paraId="3A14C98D" w14:textId="7CDE82C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667" w:type="dxa"/>
            <w:tcMar>
              <w:top w:w="24" w:type="dxa"/>
              <w:left w:w="6" w:type="dxa"/>
              <w:bottom w:w="24" w:type="dxa"/>
              <w:right w:w="6" w:type="dxa"/>
            </w:tcMar>
          </w:tcPr>
          <w:p w14:paraId="4A84F4F9" w14:textId="7F4B83B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1.3.7</w:t>
            </w:r>
          </w:p>
        </w:tc>
        <w:tc>
          <w:tcPr>
            <w:tcW w:w="3003" w:type="dxa"/>
            <w:tcMar>
              <w:top w:w="24" w:type="dxa"/>
              <w:left w:w="48" w:type="dxa"/>
              <w:bottom w:w="24" w:type="dxa"/>
              <w:right w:w="48" w:type="dxa"/>
            </w:tcMar>
          </w:tcPr>
          <w:p w14:paraId="69B6CA9F" w14:textId="0F0A41FB"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2488319F" w14:textId="77777777" w:rsidR="00CF76FE" w:rsidRPr="000C185B" w:rsidRDefault="00CF76FE" w:rsidP="00CF76FE">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17E45DE8" w14:textId="1791FCF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2EF34926"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464A15AA" w14:textId="56A1A3A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232DF2F3" w14:textId="12114D4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r>
      <w:tr w:rsidR="00CF76FE" w:rsidRPr="000C185B" w14:paraId="25183275" w14:textId="77777777" w:rsidTr="00CF76FE">
        <w:tc>
          <w:tcPr>
            <w:tcW w:w="551" w:type="dxa"/>
            <w:tcMar>
              <w:top w:w="24" w:type="dxa"/>
              <w:left w:w="48" w:type="dxa"/>
              <w:bottom w:w="24" w:type="dxa"/>
              <w:right w:w="48" w:type="dxa"/>
            </w:tcMar>
          </w:tcPr>
          <w:p w14:paraId="63987468" w14:textId="3CCDD14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667" w:type="dxa"/>
            <w:tcMar>
              <w:top w:w="24" w:type="dxa"/>
              <w:left w:w="6" w:type="dxa"/>
              <w:bottom w:w="24" w:type="dxa"/>
              <w:right w:w="6" w:type="dxa"/>
            </w:tcMar>
          </w:tcPr>
          <w:p w14:paraId="6AB6A620" w14:textId="3EE1F3F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1.3.7.1</w:t>
            </w:r>
          </w:p>
        </w:tc>
        <w:tc>
          <w:tcPr>
            <w:tcW w:w="3003" w:type="dxa"/>
            <w:tcMar>
              <w:top w:w="24" w:type="dxa"/>
              <w:left w:w="48" w:type="dxa"/>
              <w:bottom w:w="24" w:type="dxa"/>
              <w:right w:w="48" w:type="dxa"/>
            </w:tcMar>
          </w:tcPr>
          <w:p w14:paraId="7C100C7D" w14:textId="7D58675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EBC02B6"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DC0B7CA"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455798A6"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C87F118"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163908ED" w14:textId="4382AD4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CF76FE" w:rsidRPr="000C185B" w14:paraId="1CD9B926" w14:textId="77777777" w:rsidTr="00CF76FE">
        <w:tc>
          <w:tcPr>
            <w:tcW w:w="551" w:type="dxa"/>
            <w:tcMar>
              <w:top w:w="24" w:type="dxa"/>
              <w:left w:w="48" w:type="dxa"/>
              <w:bottom w:w="24" w:type="dxa"/>
              <w:right w:w="48" w:type="dxa"/>
            </w:tcMar>
          </w:tcPr>
          <w:p w14:paraId="2C547B7C" w14:textId="073D9F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667" w:type="dxa"/>
            <w:tcMar>
              <w:top w:w="24" w:type="dxa"/>
              <w:left w:w="6" w:type="dxa"/>
              <w:bottom w:w="24" w:type="dxa"/>
              <w:right w:w="6" w:type="dxa"/>
            </w:tcMar>
          </w:tcPr>
          <w:p w14:paraId="40121ABD" w14:textId="6222D256"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1.3.8</w:t>
            </w:r>
          </w:p>
        </w:tc>
        <w:tc>
          <w:tcPr>
            <w:tcW w:w="3003" w:type="dxa"/>
            <w:tcMar>
              <w:top w:w="24" w:type="dxa"/>
              <w:left w:w="48" w:type="dxa"/>
              <w:bottom w:w="24" w:type="dxa"/>
              <w:right w:w="48" w:type="dxa"/>
            </w:tcMar>
          </w:tcPr>
          <w:p w14:paraId="1198A492" w14:textId="6CEC1311"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27EE3BB3"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9750084" w14:textId="37A46D9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18A1B487" w14:textId="77777777" w:rsidR="00CF76FE" w:rsidRPr="000C185B" w:rsidRDefault="00CF76FE" w:rsidP="00CF76FE">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E975A2A" w14:textId="3A0DCC0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6ABCCC" w14:textId="3E58A73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0,85</w:t>
            </w:r>
          </w:p>
        </w:tc>
      </w:tr>
      <w:tr w:rsidR="00CF76FE" w:rsidRPr="000C185B" w14:paraId="46ABD66A" w14:textId="77777777" w:rsidTr="00CF76FE">
        <w:tc>
          <w:tcPr>
            <w:tcW w:w="551" w:type="dxa"/>
            <w:tcMar>
              <w:top w:w="24" w:type="dxa"/>
              <w:left w:w="48" w:type="dxa"/>
              <w:bottom w:w="24" w:type="dxa"/>
              <w:right w:w="48" w:type="dxa"/>
            </w:tcMar>
          </w:tcPr>
          <w:p w14:paraId="67A0B4E1" w14:textId="6A12F8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0520</w:t>
            </w:r>
          </w:p>
        </w:tc>
        <w:tc>
          <w:tcPr>
            <w:tcW w:w="667" w:type="dxa"/>
            <w:tcMar>
              <w:top w:w="24" w:type="dxa"/>
              <w:left w:w="6" w:type="dxa"/>
              <w:bottom w:w="24" w:type="dxa"/>
              <w:right w:w="6" w:type="dxa"/>
            </w:tcMar>
          </w:tcPr>
          <w:p w14:paraId="1B47FFEC" w14:textId="74DA60E1"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1.3.8.1</w:t>
            </w:r>
          </w:p>
        </w:tc>
        <w:tc>
          <w:tcPr>
            <w:tcW w:w="3003" w:type="dxa"/>
            <w:tcMar>
              <w:top w:w="24" w:type="dxa"/>
              <w:left w:w="48" w:type="dxa"/>
              <w:bottom w:w="24" w:type="dxa"/>
              <w:right w:w="48" w:type="dxa"/>
            </w:tcMar>
          </w:tcPr>
          <w:p w14:paraId="3431AE97" w14:textId="78C390B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103B6FC"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368FE379"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49167199" w14:textId="77777777" w:rsidR="00CF76FE" w:rsidRPr="000C185B" w:rsidRDefault="00CF76FE" w:rsidP="00CF76FE">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D10CFD9" w14:textId="0194D6B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0902ACCC" w14:textId="45FDF08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038EF729" w14:textId="77777777" w:rsidTr="00CF76FE">
        <w:tc>
          <w:tcPr>
            <w:tcW w:w="551" w:type="dxa"/>
            <w:tcMar>
              <w:top w:w="24" w:type="dxa"/>
              <w:left w:w="48" w:type="dxa"/>
              <w:bottom w:w="24" w:type="dxa"/>
              <w:right w:w="48" w:type="dxa"/>
            </w:tcMar>
          </w:tcPr>
          <w:p w14:paraId="494D8536" w14:textId="3A01B19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0530</w:t>
            </w:r>
          </w:p>
        </w:tc>
        <w:tc>
          <w:tcPr>
            <w:tcW w:w="667" w:type="dxa"/>
            <w:tcMar>
              <w:top w:w="24" w:type="dxa"/>
              <w:left w:w="6" w:type="dxa"/>
              <w:bottom w:w="24" w:type="dxa"/>
              <w:right w:w="6" w:type="dxa"/>
            </w:tcMar>
          </w:tcPr>
          <w:p w14:paraId="3DFC4741" w14:textId="6E075395"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1.4</w:t>
            </w:r>
          </w:p>
        </w:tc>
        <w:tc>
          <w:tcPr>
            <w:tcW w:w="3003" w:type="dxa"/>
            <w:tcMar>
              <w:top w:w="24" w:type="dxa"/>
              <w:left w:w="48" w:type="dxa"/>
              <w:bottom w:w="24" w:type="dxa"/>
              <w:right w:w="48" w:type="dxa"/>
            </w:tcMar>
          </w:tcPr>
          <w:p w14:paraId="12464BE7" w14:textId="2A1E77E3"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titluri garantate cu active de nivel 2B (rezidenţiale sau auto, nivel de calitate a creditului 1) şi sunt luate cu împrumut următoarele garanţii reale:</w:t>
            </w:r>
          </w:p>
        </w:tc>
        <w:tc>
          <w:tcPr>
            <w:tcW w:w="1136" w:type="dxa"/>
            <w:tcMar>
              <w:top w:w="24" w:type="dxa"/>
              <w:left w:w="48" w:type="dxa"/>
              <w:bottom w:w="24" w:type="dxa"/>
              <w:right w:w="48" w:type="dxa"/>
            </w:tcMar>
          </w:tcPr>
          <w:p w14:paraId="2DDA94BE" w14:textId="6DEA039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588FCDD" w14:textId="4597FC8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63597AD5" w14:textId="72BF0CD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ACA2154" w14:textId="265BCF5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376D9F8F" w14:textId="2B2D608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CF76FE" w:rsidRPr="000C185B" w14:paraId="2E9944C1" w14:textId="77777777" w:rsidTr="00CF76FE">
        <w:tc>
          <w:tcPr>
            <w:tcW w:w="551" w:type="dxa"/>
            <w:tcMar>
              <w:top w:w="24" w:type="dxa"/>
              <w:left w:w="48" w:type="dxa"/>
              <w:bottom w:w="24" w:type="dxa"/>
              <w:right w:w="48" w:type="dxa"/>
            </w:tcMar>
          </w:tcPr>
          <w:p w14:paraId="1EAC9AF1" w14:textId="06DC9F1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0540</w:t>
            </w:r>
          </w:p>
        </w:tc>
        <w:tc>
          <w:tcPr>
            <w:tcW w:w="667" w:type="dxa"/>
            <w:tcMar>
              <w:top w:w="24" w:type="dxa"/>
              <w:left w:w="6" w:type="dxa"/>
              <w:bottom w:w="24" w:type="dxa"/>
              <w:right w:w="6" w:type="dxa"/>
            </w:tcMar>
          </w:tcPr>
          <w:p w14:paraId="5EC0C81F" w14:textId="58D007D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1.4.1</w:t>
            </w:r>
          </w:p>
        </w:tc>
        <w:tc>
          <w:tcPr>
            <w:tcW w:w="3003" w:type="dxa"/>
            <w:tcMar>
              <w:top w:w="24" w:type="dxa"/>
              <w:left w:w="48" w:type="dxa"/>
              <w:bottom w:w="24" w:type="dxa"/>
              <w:right w:w="48" w:type="dxa"/>
            </w:tcMar>
          </w:tcPr>
          <w:p w14:paraId="24CA2C6C" w14:textId="3FCA0F8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7B16F8EF" w14:textId="45C1DBD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58D087" w14:textId="391BE3B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9448D81" w14:textId="7DFB625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F56C20" w14:textId="2FF9217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341CE6F" w14:textId="038594F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42EF3DDE" w14:textId="77777777" w:rsidTr="00CF76FE">
        <w:tc>
          <w:tcPr>
            <w:tcW w:w="551" w:type="dxa"/>
            <w:tcMar>
              <w:top w:w="24" w:type="dxa"/>
              <w:left w:w="48" w:type="dxa"/>
              <w:bottom w:w="24" w:type="dxa"/>
              <w:right w:w="48" w:type="dxa"/>
            </w:tcMar>
          </w:tcPr>
          <w:p w14:paraId="48EF5E14" w14:textId="36B1A80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0550</w:t>
            </w:r>
          </w:p>
        </w:tc>
        <w:tc>
          <w:tcPr>
            <w:tcW w:w="667" w:type="dxa"/>
            <w:tcMar>
              <w:top w:w="24" w:type="dxa"/>
              <w:left w:w="6" w:type="dxa"/>
              <w:bottom w:w="24" w:type="dxa"/>
              <w:right w:w="6" w:type="dxa"/>
            </w:tcMar>
          </w:tcPr>
          <w:p w14:paraId="21F9076D" w14:textId="58888AAE"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1.4.1.1</w:t>
            </w:r>
          </w:p>
        </w:tc>
        <w:tc>
          <w:tcPr>
            <w:tcW w:w="3003" w:type="dxa"/>
            <w:tcMar>
              <w:top w:w="24" w:type="dxa"/>
              <w:left w:w="48" w:type="dxa"/>
              <w:bottom w:w="24" w:type="dxa"/>
              <w:right w:w="48" w:type="dxa"/>
            </w:tcMar>
          </w:tcPr>
          <w:p w14:paraId="699E9220" w14:textId="093D2981"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358B1F1" w14:textId="0A6DE9B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AF15A2" w14:textId="35ACFA7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3DDD2B3" w14:textId="4812466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E8F7C4" w14:textId="0024CC9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775F2C5" w14:textId="1EC8B20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061C90D" w14:textId="77777777" w:rsidTr="00CF76FE">
        <w:tc>
          <w:tcPr>
            <w:tcW w:w="551" w:type="dxa"/>
            <w:tcMar>
              <w:top w:w="24" w:type="dxa"/>
              <w:left w:w="48" w:type="dxa"/>
              <w:bottom w:w="24" w:type="dxa"/>
              <w:right w:w="48" w:type="dxa"/>
            </w:tcMar>
          </w:tcPr>
          <w:p w14:paraId="6F25405E" w14:textId="3AE654C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0560</w:t>
            </w:r>
          </w:p>
        </w:tc>
        <w:tc>
          <w:tcPr>
            <w:tcW w:w="667" w:type="dxa"/>
            <w:tcMar>
              <w:top w:w="24" w:type="dxa"/>
              <w:left w:w="6" w:type="dxa"/>
              <w:bottom w:w="24" w:type="dxa"/>
              <w:right w:w="6" w:type="dxa"/>
            </w:tcMar>
          </w:tcPr>
          <w:p w14:paraId="0323445F" w14:textId="314E17C0"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1.4.2</w:t>
            </w:r>
          </w:p>
        </w:tc>
        <w:tc>
          <w:tcPr>
            <w:tcW w:w="3003" w:type="dxa"/>
            <w:tcMar>
              <w:top w:w="24" w:type="dxa"/>
              <w:left w:w="48" w:type="dxa"/>
              <w:bottom w:w="24" w:type="dxa"/>
              <w:right w:w="48" w:type="dxa"/>
            </w:tcMar>
          </w:tcPr>
          <w:p w14:paraId="7B02AB7A" w14:textId="1BF1FDF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307965A7" w14:textId="2DA89EB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C3D8BAA" w14:textId="38DD658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023C3FD" w14:textId="208C31A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722827A" w14:textId="3D5A809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1F43353" w14:textId="5403999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70FF291F" w14:textId="77777777" w:rsidTr="00CF76FE">
        <w:tc>
          <w:tcPr>
            <w:tcW w:w="551" w:type="dxa"/>
            <w:tcMar>
              <w:top w:w="24" w:type="dxa"/>
              <w:left w:w="48" w:type="dxa"/>
              <w:bottom w:w="24" w:type="dxa"/>
              <w:right w:w="48" w:type="dxa"/>
            </w:tcMar>
          </w:tcPr>
          <w:p w14:paraId="06E4D34B" w14:textId="2927F7F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0570</w:t>
            </w:r>
          </w:p>
        </w:tc>
        <w:tc>
          <w:tcPr>
            <w:tcW w:w="667" w:type="dxa"/>
            <w:tcMar>
              <w:top w:w="24" w:type="dxa"/>
              <w:left w:w="6" w:type="dxa"/>
              <w:bottom w:w="24" w:type="dxa"/>
              <w:right w:w="6" w:type="dxa"/>
            </w:tcMar>
          </w:tcPr>
          <w:p w14:paraId="138AA6DC" w14:textId="7D5FBA54"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1.4.2.1</w:t>
            </w:r>
          </w:p>
        </w:tc>
        <w:tc>
          <w:tcPr>
            <w:tcW w:w="3003" w:type="dxa"/>
            <w:tcMar>
              <w:top w:w="24" w:type="dxa"/>
              <w:left w:w="48" w:type="dxa"/>
              <w:bottom w:w="24" w:type="dxa"/>
              <w:right w:w="48" w:type="dxa"/>
            </w:tcMar>
          </w:tcPr>
          <w:p w14:paraId="49300BC1" w14:textId="5C7C2A4A"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33FD00A" w14:textId="226F49C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1D032C" w14:textId="226F0D0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E0F8C45" w14:textId="19545B7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85125F" w14:textId="54453FA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1EC884" w14:textId="7FA8446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2955FF5E" w14:textId="77777777" w:rsidTr="00CF76FE">
        <w:tc>
          <w:tcPr>
            <w:tcW w:w="551" w:type="dxa"/>
            <w:tcMar>
              <w:top w:w="24" w:type="dxa"/>
              <w:left w:w="48" w:type="dxa"/>
              <w:bottom w:w="24" w:type="dxa"/>
              <w:right w:w="48" w:type="dxa"/>
            </w:tcMar>
          </w:tcPr>
          <w:p w14:paraId="07D97ACF" w14:textId="7554457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0580</w:t>
            </w:r>
          </w:p>
        </w:tc>
        <w:tc>
          <w:tcPr>
            <w:tcW w:w="667" w:type="dxa"/>
            <w:tcMar>
              <w:top w:w="24" w:type="dxa"/>
              <w:left w:w="6" w:type="dxa"/>
              <w:bottom w:w="24" w:type="dxa"/>
              <w:right w:w="6" w:type="dxa"/>
            </w:tcMar>
          </w:tcPr>
          <w:p w14:paraId="3D490415" w14:textId="3CF97C09"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1.4.3</w:t>
            </w:r>
          </w:p>
        </w:tc>
        <w:tc>
          <w:tcPr>
            <w:tcW w:w="3003" w:type="dxa"/>
            <w:tcMar>
              <w:top w:w="24" w:type="dxa"/>
              <w:left w:w="48" w:type="dxa"/>
              <w:bottom w:w="24" w:type="dxa"/>
              <w:right w:w="48" w:type="dxa"/>
            </w:tcMar>
          </w:tcPr>
          <w:p w14:paraId="352E6BE7" w14:textId="4A1839B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50EE4154" w14:textId="1E6AF02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4D0722" w14:textId="078BFDB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9179877" w14:textId="2091C88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40E367" w14:textId="13C785F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960958D" w14:textId="686C20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28AC9E68" w14:textId="77777777" w:rsidTr="00CF76FE">
        <w:tc>
          <w:tcPr>
            <w:tcW w:w="551" w:type="dxa"/>
            <w:tcMar>
              <w:top w:w="24" w:type="dxa"/>
              <w:left w:w="48" w:type="dxa"/>
              <w:bottom w:w="24" w:type="dxa"/>
              <w:right w:w="48" w:type="dxa"/>
            </w:tcMar>
          </w:tcPr>
          <w:p w14:paraId="63327504" w14:textId="172DE6D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0590</w:t>
            </w:r>
          </w:p>
        </w:tc>
        <w:tc>
          <w:tcPr>
            <w:tcW w:w="667" w:type="dxa"/>
            <w:tcMar>
              <w:top w:w="24" w:type="dxa"/>
              <w:left w:w="6" w:type="dxa"/>
              <w:bottom w:w="24" w:type="dxa"/>
              <w:right w:w="6" w:type="dxa"/>
            </w:tcMar>
          </w:tcPr>
          <w:p w14:paraId="21BFF951" w14:textId="56FE5C3D"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1.4.3.1</w:t>
            </w:r>
          </w:p>
        </w:tc>
        <w:tc>
          <w:tcPr>
            <w:tcW w:w="3003" w:type="dxa"/>
            <w:tcMar>
              <w:top w:w="24" w:type="dxa"/>
              <w:left w:w="48" w:type="dxa"/>
              <w:bottom w:w="24" w:type="dxa"/>
              <w:right w:w="48" w:type="dxa"/>
            </w:tcMar>
          </w:tcPr>
          <w:p w14:paraId="5CCC4A40" w14:textId="77257396"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4497170" w14:textId="72D0431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9196A7" w14:textId="3AABB90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C4D4AA6" w14:textId="68E6275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35B52C" w14:textId="60813B9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3741DEB" w14:textId="58D7955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A60AB42" w14:textId="77777777" w:rsidTr="00CF76FE">
        <w:tc>
          <w:tcPr>
            <w:tcW w:w="551" w:type="dxa"/>
            <w:tcMar>
              <w:top w:w="24" w:type="dxa"/>
              <w:left w:w="48" w:type="dxa"/>
              <w:bottom w:w="24" w:type="dxa"/>
              <w:right w:w="48" w:type="dxa"/>
            </w:tcMar>
          </w:tcPr>
          <w:p w14:paraId="0145D40D" w14:textId="618874F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0600</w:t>
            </w:r>
          </w:p>
        </w:tc>
        <w:tc>
          <w:tcPr>
            <w:tcW w:w="667" w:type="dxa"/>
            <w:tcMar>
              <w:top w:w="24" w:type="dxa"/>
              <w:left w:w="6" w:type="dxa"/>
              <w:bottom w:w="24" w:type="dxa"/>
              <w:right w:w="6" w:type="dxa"/>
            </w:tcMar>
          </w:tcPr>
          <w:p w14:paraId="6EE4A926" w14:textId="4AFBB2B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1.4.4</w:t>
            </w:r>
          </w:p>
        </w:tc>
        <w:tc>
          <w:tcPr>
            <w:tcW w:w="3003" w:type="dxa"/>
            <w:tcMar>
              <w:top w:w="24" w:type="dxa"/>
              <w:left w:w="48" w:type="dxa"/>
              <w:bottom w:w="24" w:type="dxa"/>
              <w:right w:w="48" w:type="dxa"/>
            </w:tcMar>
          </w:tcPr>
          <w:p w14:paraId="5539FA03" w14:textId="350517C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2C3916FD" w14:textId="1F6D6D8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33AFD8" w14:textId="440FBE2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AEDB355" w14:textId="2AFE4CB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0590C2" w14:textId="78D1AF9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C8F23E4" w14:textId="1F4A2D0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31E846C9" w14:textId="77777777" w:rsidTr="00CF76FE">
        <w:tc>
          <w:tcPr>
            <w:tcW w:w="551" w:type="dxa"/>
            <w:tcMar>
              <w:top w:w="24" w:type="dxa"/>
              <w:left w:w="48" w:type="dxa"/>
              <w:bottom w:w="24" w:type="dxa"/>
              <w:right w:w="48" w:type="dxa"/>
            </w:tcMar>
          </w:tcPr>
          <w:p w14:paraId="2996DD1E" w14:textId="7BADC15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0610</w:t>
            </w:r>
          </w:p>
        </w:tc>
        <w:tc>
          <w:tcPr>
            <w:tcW w:w="667" w:type="dxa"/>
            <w:tcMar>
              <w:top w:w="24" w:type="dxa"/>
              <w:left w:w="6" w:type="dxa"/>
              <w:bottom w:w="24" w:type="dxa"/>
              <w:right w:w="6" w:type="dxa"/>
            </w:tcMar>
          </w:tcPr>
          <w:p w14:paraId="1BAD8F15" w14:textId="53DF7DCC"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1.4.4.1</w:t>
            </w:r>
          </w:p>
        </w:tc>
        <w:tc>
          <w:tcPr>
            <w:tcW w:w="3003" w:type="dxa"/>
            <w:tcMar>
              <w:top w:w="24" w:type="dxa"/>
              <w:left w:w="48" w:type="dxa"/>
              <w:bottom w:w="24" w:type="dxa"/>
              <w:right w:w="48" w:type="dxa"/>
            </w:tcMar>
          </w:tcPr>
          <w:p w14:paraId="6C56E188" w14:textId="3FE9EEB9"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C17147E" w14:textId="0C78137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7A09CD" w14:textId="758F710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0D6EA1E" w14:textId="1AF1021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E0696B" w14:textId="2AEA550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393D0F" w14:textId="7ACC75C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45B103A" w14:textId="77777777" w:rsidTr="00CF76FE">
        <w:tc>
          <w:tcPr>
            <w:tcW w:w="551" w:type="dxa"/>
            <w:tcMar>
              <w:top w:w="24" w:type="dxa"/>
              <w:left w:w="48" w:type="dxa"/>
              <w:bottom w:w="24" w:type="dxa"/>
              <w:right w:w="48" w:type="dxa"/>
            </w:tcMar>
          </w:tcPr>
          <w:p w14:paraId="36F05ACC" w14:textId="10CF791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0620</w:t>
            </w:r>
          </w:p>
        </w:tc>
        <w:tc>
          <w:tcPr>
            <w:tcW w:w="667" w:type="dxa"/>
            <w:tcMar>
              <w:top w:w="24" w:type="dxa"/>
              <w:left w:w="6" w:type="dxa"/>
              <w:bottom w:w="24" w:type="dxa"/>
              <w:right w:w="6" w:type="dxa"/>
            </w:tcMar>
          </w:tcPr>
          <w:p w14:paraId="3DD80C6A" w14:textId="0265FFF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1.4.5</w:t>
            </w:r>
          </w:p>
        </w:tc>
        <w:tc>
          <w:tcPr>
            <w:tcW w:w="3003" w:type="dxa"/>
            <w:tcMar>
              <w:top w:w="24" w:type="dxa"/>
              <w:left w:w="48" w:type="dxa"/>
              <w:bottom w:w="24" w:type="dxa"/>
              <w:right w:w="48" w:type="dxa"/>
            </w:tcMar>
          </w:tcPr>
          <w:p w14:paraId="24612337" w14:textId="1E19639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3D90AD41" w14:textId="4F0DC4C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5359E5" w14:textId="5E424CD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2ACAABE" w14:textId="308A084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1EFAF0" w14:textId="3A6C6C8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8DA0B6" w14:textId="6C8C3D9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CF76FE" w:rsidRPr="000C185B" w14:paraId="61A5FF98" w14:textId="77777777" w:rsidTr="00CF76FE">
        <w:tc>
          <w:tcPr>
            <w:tcW w:w="551" w:type="dxa"/>
            <w:tcMar>
              <w:top w:w="24" w:type="dxa"/>
              <w:left w:w="48" w:type="dxa"/>
              <w:bottom w:w="24" w:type="dxa"/>
              <w:right w:w="48" w:type="dxa"/>
            </w:tcMar>
          </w:tcPr>
          <w:p w14:paraId="448A5E0F" w14:textId="5B25010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0630</w:t>
            </w:r>
          </w:p>
        </w:tc>
        <w:tc>
          <w:tcPr>
            <w:tcW w:w="667" w:type="dxa"/>
            <w:tcMar>
              <w:top w:w="24" w:type="dxa"/>
              <w:left w:w="6" w:type="dxa"/>
              <w:bottom w:w="24" w:type="dxa"/>
              <w:right w:w="6" w:type="dxa"/>
            </w:tcMar>
          </w:tcPr>
          <w:p w14:paraId="0B47345A" w14:textId="35A49A7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1.4.5.1</w:t>
            </w:r>
          </w:p>
        </w:tc>
        <w:tc>
          <w:tcPr>
            <w:tcW w:w="3003" w:type="dxa"/>
            <w:tcMar>
              <w:top w:w="24" w:type="dxa"/>
              <w:left w:w="48" w:type="dxa"/>
              <w:bottom w:w="24" w:type="dxa"/>
              <w:right w:w="48" w:type="dxa"/>
            </w:tcMar>
          </w:tcPr>
          <w:p w14:paraId="45B01E70" w14:textId="06C7BBC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08C7BF1" w14:textId="377B794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87B8A70" w14:textId="16E7F37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67AEC3D" w14:textId="5B747DF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4C5BC40" w14:textId="1F12379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0D39FCB" w14:textId="18EC60A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DCC5D46" w14:textId="77777777" w:rsidTr="00CF76FE">
        <w:tc>
          <w:tcPr>
            <w:tcW w:w="551" w:type="dxa"/>
            <w:tcMar>
              <w:top w:w="24" w:type="dxa"/>
              <w:left w:w="48" w:type="dxa"/>
              <w:bottom w:w="24" w:type="dxa"/>
              <w:right w:w="48" w:type="dxa"/>
            </w:tcMar>
          </w:tcPr>
          <w:p w14:paraId="384B43AF" w14:textId="3F4569C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0640</w:t>
            </w:r>
          </w:p>
        </w:tc>
        <w:tc>
          <w:tcPr>
            <w:tcW w:w="667" w:type="dxa"/>
            <w:tcMar>
              <w:top w:w="24" w:type="dxa"/>
              <w:left w:w="6" w:type="dxa"/>
              <w:bottom w:w="24" w:type="dxa"/>
              <w:right w:w="6" w:type="dxa"/>
            </w:tcMar>
          </w:tcPr>
          <w:p w14:paraId="3A7065C5" w14:textId="64F788C0"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1.4.6</w:t>
            </w:r>
          </w:p>
        </w:tc>
        <w:tc>
          <w:tcPr>
            <w:tcW w:w="3003" w:type="dxa"/>
            <w:tcMar>
              <w:top w:w="24" w:type="dxa"/>
              <w:left w:w="48" w:type="dxa"/>
              <w:bottom w:w="24" w:type="dxa"/>
              <w:right w:w="48" w:type="dxa"/>
            </w:tcMar>
          </w:tcPr>
          <w:p w14:paraId="04FCFE34" w14:textId="074613F5"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8B0B6E0" w14:textId="2678483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64B31A" w14:textId="6F763D6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837AC82" w14:textId="261E0B0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AE1DCAE" w14:textId="699911E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5DBD6CE" w14:textId="3051DF3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r>
      <w:tr w:rsidR="00CF76FE" w:rsidRPr="000C185B" w14:paraId="058D19DC" w14:textId="77777777" w:rsidTr="00CF76FE">
        <w:tc>
          <w:tcPr>
            <w:tcW w:w="551" w:type="dxa"/>
            <w:tcMar>
              <w:top w:w="24" w:type="dxa"/>
              <w:left w:w="48" w:type="dxa"/>
              <w:bottom w:w="24" w:type="dxa"/>
              <w:right w:w="48" w:type="dxa"/>
            </w:tcMar>
          </w:tcPr>
          <w:p w14:paraId="0423285D" w14:textId="4FEDB95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0650</w:t>
            </w:r>
          </w:p>
        </w:tc>
        <w:tc>
          <w:tcPr>
            <w:tcW w:w="667" w:type="dxa"/>
            <w:tcMar>
              <w:top w:w="24" w:type="dxa"/>
              <w:left w:w="6" w:type="dxa"/>
              <w:bottom w:w="24" w:type="dxa"/>
              <w:right w:w="6" w:type="dxa"/>
            </w:tcMar>
          </w:tcPr>
          <w:p w14:paraId="53D03AC5" w14:textId="6DED2A4E"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1.4.6.1</w:t>
            </w:r>
          </w:p>
        </w:tc>
        <w:tc>
          <w:tcPr>
            <w:tcW w:w="3003" w:type="dxa"/>
            <w:tcMar>
              <w:top w:w="24" w:type="dxa"/>
              <w:left w:w="48" w:type="dxa"/>
              <w:bottom w:w="24" w:type="dxa"/>
              <w:right w:w="48" w:type="dxa"/>
            </w:tcMar>
          </w:tcPr>
          <w:p w14:paraId="766B803D" w14:textId="3E7CE666"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5239AD9" w14:textId="589FBED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F845E2" w14:textId="0368BAD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C9DBAC7" w14:textId="63D3715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134FAA" w14:textId="41AFDDC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E411D6" w14:textId="12DC574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6E0AEE40" w14:textId="77777777" w:rsidTr="00CF76FE">
        <w:tc>
          <w:tcPr>
            <w:tcW w:w="551" w:type="dxa"/>
            <w:tcMar>
              <w:top w:w="24" w:type="dxa"/>
              <w:left w:w="48" w:type="dxa"/>
              <w:bottom w:w="24" w:type="dxa"/>
              <w:right w:w="48" w:type="dxa"/>
            </w:tcMar>
          </w:tcPr>
          <w:p w14:paraId="1125BB9B" w14:textId="2A0D819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0660</w:t>
            </w:r>
          </w:p>
        </w:tc>
        <w:tc>
          <w:tcPr>
            <w:tcW w:w="667" w:type="dxa"/>
            <w:tcMar>
              <w:top w:w="24" w:type="dxa"/>
              <w:left w:w="6" w:type="dxa"/>
              <w:bottom w:w="24" w:type="dxa"/>
              <w:right w:w="6" w:type="dxa"/>
            </w:tcMar>
          </w:tcPr>
          <w:p w14:paraId="6F9AE300" w14:textId="6331FB56"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1.4.7</w:t>
            </w:r>
          </w:p>
        </w:tc>
        <w:tc>
          <w:tcPr>
            <w:tcW w:w="3003" w:type="dxa"/>
            <w:tcMar>
              <w:top w:w="24" w:type="dxa"/>
              <w:left w:w="48" w:type="dxa"/>
              <w:bottom w:w="24" w:type="dxa"/>
              <w:right w:w="48" w:type="dxa"/>
            </w:tcMar>
          </w:tcPr>
          <w:p w14:paraId="240371F6" w14:textId="0F83FEE4"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3337A0B1" w14:textId="55D632D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81C7439" w14:textId="15693CE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6A3AB4F" w14:textId="0152E2E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EFF898" w14:textId="63D7A87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420EC03" w14:textId="636689F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r>
      <w:tr w:rsidR="00CF76FE" w:rsidRPr="000C185B" w14:paraId="4200017D" w14:textId="77777777" w:rsidTr="00CF76FE">
        <w:tc>
          <w:tcPr>
            <w:tcW w:w="551" w:type="dxa"/>
            <w:tcMar>
              <w:top w:w="24" w:type="dxa"/>
              <w:left w:w="48" w:type="dxa"/>
              <w:bottom w:w="24" w:type="dxa"/>
              <w:right w:w="48" w:type="dxa"/>
            </w:tcMar>
          </w:tcPr>
          <w:p w14:paraId="3463122D" w14:textId="6FC7988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0670</w:t>
            </w:r>
          </w:p>
        </w:tc>
        <w:tc>
          <w:tcPr>
            <w:tcW w:w="667" w:type="dxa"/>
            <w:tcMar>
              <w:top w:w="24" w:type="dxa"/>
              <w:left w:w="6" w:type="dxa"/>
              <w:bottom w:w="24" w:type="dxa"/>
              <w:right w:w="6" w:type="dxa"/>
            </w:tcMar>
          </w:tcPr>
          <w:p w14:paraId="57BD04D0" w14:textId="57335E0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1.4.7.1</w:t>
            </w:r>
          </w:p>
        </w:tc>
        <w:tc>
          <w:tcPr>
            <w:tcW w:w="3003" w:type="dxa"/>
            <w:tcMar>
              <w:top w:w="24" w:type="dxa"/>
              <w:left w:w="48" w:type="dxa"/>
              <w:bottom w:w="24" w:type="dxa"/>
              <w:right w:w="48" w:type="dxa"/>
            </w:tcMar>
          </w:tcPr>
          <w:p w14:paraId="096E8FCF" w14:textId="68AB8E28"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18FAF6B" w14:textId="18797D4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49970E" w14:textId="07C80A7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34BF3E" w14:textId="2045A8B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99681F" w14:textId="2B65F3C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3C2262" w14:textId="01470DB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0601C57F" w14:textId="77777777" w:rsidTr="00CF76FE">
        <w:tc>
          <w:tcPr>
            <w:tcW w:w="551" w:type="dxa"/>
            <w:tcMar>
              <w:top w:w="24" w:type="dxa"/>
              <w:left w:w="48" w:type="dxa"/>
              <w:bottom w:w="24" w:type="dxa"/>
              <w:right w:w="48" w:type="dxa"/>
            </w:tcMar>
          </w:tcPr>
          <w:p w14:paraId="1545E3DE" w14:textId="1DE4E95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0680</w:t>
            </w:r>
          </w:p>
        </w:tc>
        <w:tc>
          <w:tcPr>
            <w:tcW w:w="667" w:type="dxa"/>
            <w:tcMar>
              <w:top w:w="24" w:type="dxa"/>
              <w:left w:w="6" w:type="dxa"/>
              <w:bottom w:w="24" w:type="dxa"/>
              <w:right w:w="6" w:type="dxa"/>
            </w:tcMar>
          </w:tcPr>
          <w:p w14:paraId="35436BC1" w14:textId="71D85E4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1.4.8</w:t>
            </w:r>
          </w:p>
        </w:tc>
        <w:tc>
          <w:tcPr>
            <w:tcW w:w="3003" w:type="dxa"/>
            <w:tcMar>
              <w:top w:w="24" w:type="dxa"/>
              <w:left w:w="48" w:type="dxa"/>
              <w:bottom w:w="24" w:type="dxa"/>
              <w:right w:w="48" w:type="dxa"/>
            </w:tcMar>
          </w:tcPr>
          <w:p w14:paraId="7689961D" w14:textId="14A5036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1750CFEC" w14:textId="1980343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454E1B" w14:textId="665F61B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D20C39" w14:textId="7433A2F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2B92D8" w14:textId="7C0075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2AD1B6C" w14:textId="38AEC59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w:t>
            </w:r>
          </w:p>
        </w:tc>
      </w:tr>
      <w:tr w:rsidR="00CF76FE" w:rsidRPr="000C185B" w14:paraId="0A73080E" w14:textId="77777777" w:rsidTr="00CF76FE">
        <w:tc>
          <w:tcPr>
            <w:tcW w:w="551" w:type="dxa"/>
            <w:tcMar>
              <w:top w:w="24" w:type="dxa"/>
              <w:left w:w="48" w:type="dxa"/>
              <w:bottom w:w="24" w:type="dxa"/>
              <w:right w:w="48" w:type="dxa"/>
            </w:tcMar>
          </w:tcPr>
          <w:p w14:paraId="0D0242A7" w14:textId="23DFDD3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0690</w:t>
            </w:r>
          </w:p>
        </w:tc>
        <w:tc>
          <w:tcPr>
            <w:tcW w:w="667" w:type="dxa"/>
            <w:tcMar>
              <w:top w:w="24" w:type="dxa"/>
              <w:left w:w="6" w:type="dxa"/>
              <w:bottom w:w="24" w:type="dxa"/>
              <w:right w:w="6" w:type="dxa"/>
            </w:tcMar>
          </w:tcPr>
          <w:p w14:paraId="2AC3A5E9" w14:textId="5E3593BD"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1.4.8.1</w:t>
            </w:r>
          </w:p>
        </w:tc>
        <w:tc>
          <w:tcPr>
            <w:tcW w:w="3003" w:type="dxa"/>
            <w:tcMar>
              <w:top w:w="24" w:type="dxa"/>
              <w:left w:w="48" w:type="dxa"/>
              <w:bottom w:w="24" w:type="dxa"/>
              <w:right w:w="48" w:type="dxa"/>
            </w:tcMar>
          </w:tcPr>
          <w:p w14:paraId="2EC099B0" w14:textId="4871ABED"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DD4B7B3" w14:textId="4BDD7D0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9821CC" w14:textId="0B11B4B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B556BCB" w14:textId="414F3F3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153F09" w14:textId="18387C7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5201284" w14:textId="4A0CB60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40CCEA2" w14:textId="77777777" w:rsidTr="00CF76FE">
        <w:tc>
          <w:tcPr>
            <w:tcW w:w="551" w:type="dxa"/>
            <w:tcMar>
              <w:top w:w="24" w:type="dxa"/>
              <w:left w:w="48" w:type="dxa"/>
              <w:bottom w:w="24" w:type="dxa"/>
              <w:right w:w="48" w:type="dxa"/>
            </w:tcMar>
          </w:tcPr>
          <w:p w14:paraId="7A08BA1A" w14:textId="64AF221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0700</w:t>
            </w:r>
          </w:p>
        </w:tc>
        <w:tc>
          <w:tcPr>
            <w:tcW w:w="667" w:type="dxa"/>
            <w:tcMar>
              <w:top w:w="24" w:type="dxa"/>
              <w:left w:w="6" w:type="dxa"/>
              <w:bottom w:w="24" w:type="dxa"/>
              <w:right w:w="6" w:type="dxa"/>
            </w:tcMar>
          </w:tcPr>
          <w:p w14:paraId="3BD8806A" w14:textId="2DBBFBD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1.5</w:t>
            </w:r>
          </w:p>
        </w:tc>
        <w:tc>
          <w:tcPr>
            <w:tcW w:w="3003" w:type="dxa"/>
            <w:tcMar>
              <w:top w:w="24" w:type="dxa"/>
              <w:left w:w="48" w:type="dxa"/>
              <w:bottom w:w="24" w:type="dxa"/>
              <w:right w:w="48" w:type="dxa"/>
            </w:tcMar>
          </w:tcPr>
          <w:p w14:paraId="7BC33DD8" w14:textId="1FB92A05"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obligaţiunile garantate de nivel 2B cu un nivel ridicat de calitate şi sunt luate cu împrumut următoarele garanţii reale:</w:t>
            </w:r>
          </w:p>
        </w:tc>
        <w:tc>
          <w:tcPr>
            <w:tcW w:w="1136" w:type="dxa"/>
            <w:tcMar>
              <w:top w:w="24" w:type="dxa"/>
              <w:left w:w="48" w:type="dxa"/>
              <w:bottom w:w="24" w:type="dxa"/>
              <w:right w:w="48" w:type="dxa"/>
            </w:tcMar>
          </w:tcPr>
          <w:p w14:paraId="0C28716C" w14:textId="1D8DBD2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0693E9B8" w14:textId="619EA25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379F522" w14:textId="1DC6B24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28BE0985" w14:textId="6AB2435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1D800A03" w14:textId="53CED3A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CF76FE" w:rsidRPr="000C185B" w14:paraId="7F4B1E00" w14:textId="77777777" w:rsidTr="00CF76FE">
        <w:tc>
          <w:tcPr>
            <w:tcW w:w="551" w:type="dxa"/>
            <w:tcMar>
              <w:top w:w="24" w:type="dxa"/>
              <w:left w:w="48" w:type="dxa"/>
              <w:bottom w:w="24" w:type="dxa"/>
              <w:right w:w="48" w:type="dxa"/>
            </w:tcMar>
          </w:tcPr>
          <w:p w14:paraId="0A6009E0" w14:textId="409B509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0710</w:t>
            </w:r>
          </w:p>
        </w:tc>
        <w:tc>
          <w:tcPr>
            <w:tcW w:w="667" w:type="dxa"/>
            <w:tcMar>
              <w:top w:w="24" w:type="dxa"/>
              <w:left w:w="6" w:type="dxa"/>
              <w:bottom w:w="24" w:type="dxa"/>
              <w:right w:w="6" w:type="dxa"/>
            </w:tcMar>
          </w:tcPr>
          <w:p w14:paraId="216794DE" w14:textId="21707CC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1.5.1</w:t>
            </w:r>
          </w:p>
        </w:tc>
        <w:tc>
          <w:tcPr>
            <w:tcW w:w="3003" w:type="dxa"/>
            <w:tcMar>
              <w:top w:w="24" w:type="dxa"/>
              <w:left w:w="48" w:type="dxa"/>
              <w:bottom w:w="24" w:type="dxa"/>
              <w:right w:w="48" w:type="dxa"/>
            </w:tcMar>
          </w:tcPr>
          <w:p w14:paraId="1DC6CEDC" w14:textId="73701E7B"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6EFA88F6" w14:textId="2F4E515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654AAB" w14:textId="6A94403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4EE3AFD" w14:textId="5470593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59F6F1" w14:textId="751C828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635F49" w14:textId="61C766A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1FFB5F88" w14:textId="77777777" w:rsidTr="00CF76FE">
        <w:tc>
          <w:tcPr>
            <w:tcW w:w="551" w:type="dxa"/>
            <w:tcMar>
              <w:top w:w="24" w:type="dxa"/>
              <w:left w:w="48" w:type="dxa"/>
              <w:bottom w:w="24" w:type="dxa"/>
              <w:right w:w="48" w:type="dxa"/>
            </w:tcMar>
          </w:tcPr>
          <w:p w14:paraId="7FCAE5D3" w14:textId="39BAF68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0720</w:t>
            </w:r>
          </w:p>
        </w:tc>
        <w:tc>
          <w:tcPr>
            <w:tcW w:w="667" w:type="dxa"/>
            <w:tcMar>
              <w:top w:w="24" w:type="dxa"/>
              <w:left w:w="6" w:type="dxa"/>
              <w:bottom w:w="24" w:type="dxa"/>
              <w:right w:w="6" w:type="dxa"/>
            </w:tcMar>
          </w:tcPr>
          <w:p w14:paraId="25DFD999" w14:textId="54917B27"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1.5.1.1</w:t>
            </w:r>
          </w:p>
        </w:tc>
        <w:tc>
          <w:tcPr>
            <w:tcW w:w="3003" w:type="dxa"/>
            <w:tcMar>
              <w:top w:w="24" w:type="dxa"/>
              <w:left w:w="48" w:type="dxa"/>
              <w:bottom w:w="24" w:type="dxa"/>
              <w:right w:w="48" w:type="dxa"/>
            </w:tcMar>
          </w:tcPr>
          <w:p w14:paraId="17AB857F" w14:textId="6C2E71A4"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2D147B" w14:textId="4CCA7EB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E778721" w14:textId="0F6B052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A87CBA9" w14:textId="17B23DA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9D07F4" w14:textId="2BF4134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1471B9F" w14:textId="4D93411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1416E9A" w14:textId="77777777" w:rsidTr="00CF76FE">
        <w:tc>
          <w:tcPr>
            <w:tcW w:w="551" w:type="dxa"/>
            <w:tcMar>
              <w:top w:w="24" w:type="dxa"/>
              <w:left w:w="48" w:type="dxa"/>
              <w:bottom w:w="24" w:type="dxa"/>
              <w:right w:w="48" w:type="dxa"/>
            </w:tcMar>
          </w:tcPr>
          <w:p w14:paraId="098CA3CD" w14:textId="2534C3B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0730</w:t>
            </w:r>
          </w:p>
        </w:tc>
        <w:tc>
          <w:tcPr>
            <w:tcW w:w="667" w:type="dxa"/>
            <w:tcMar>
              <w:top w:w="24" w:type="dxa"/>
              <w:left w:w="6" w:type="dxa"/>
              <w:bottom w:w="24" w:type="dxa"/>
              <w:right w:w="6" w:type="dxa"/>
            </w:tcMar>
          </w:tcPr>
          <w:p w14:paraId="7374A1B6" w14:textId="7445B57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1.5.2</w:t>
            </w:r>
          </w:p>
        </w:tc>
        <w:tc>
          <w:tcPr>
            <w:tcW w:w="3003" w:type="dxa"/>
            <w:tcMar>
              <w:top w:w="24" w:type="dxa"/>
              <w:left w:w="48" w:type="dxa"/>
              <w:bottom w:w="24" w:type="dxa"/>
              <w:right w:w="48" w:type="dxa"/>
            </w:tcMar>
          </w:tcPr>
          <w:p w14:paraId="5C6CA815" w14:textId="3150BDCD"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4F791182" w14:textId="018E344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A186EF" w14:textId="477809E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9C26F71" w14:textId="63204CF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3A1C30" w14:textId="69357C9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7584AFC" w14:textId="43F8A28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3B30CF6A" w14:textId="77777777" w:rsidTr="00CF76FE">
        <w:tc>
          <w:tcPr>
            <w:tcW w:w="551" w:type="dxa"/>
            <w:tcMar>
              <w:top w:w="24" w:type="dxa"/>
              <w:left w:w="48" w:type="dxa"/>
              <w:bottom w:w="24" w:type="dxa"/>
              <w:right w:w="48" w:type="dxa"/>
            </w:tcMar>
          </w:tcPr>
          <w:p w14:paraId="363CE79B" w14:textId="3480562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0740</w:t>
            </w:r>
          </w:p>
        </w:tc>
        <w:tc>
          <w:tcPr>
            <w:tcW w:w="667" w:type="dxa"/>
            <w:tcMar>
              <w:top w:w="24" w:type="dxa"/>
              <w:left w:w="6" w:type="dxa"/>
              <w:bottom w:w="24" w:type="dxa"/>
              <w:right w:w="6" w:type="dxa"/>
            </w:tcMar>
          </w:tcPr>
          <w:p w14:paraId="598E0118" w14:textId="3A753390"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1.5.2.1</w:t>
            </w:r>
          </w:p>
        </w:tc>
        <w:tc>
          <w:tcPr>
            <w:tcW w:w="3003" w:type="dxa"/>
            <w:tcMar>
              <w:top w:w="24" w:type="dxa"/>
              <w:left w:w="48" w:type="dxa"/>
              <w:bottom w:w="24" w:type="dxa"/>
              <w:right w:w="48" w:type="dxa"/>
            </w:tcMar>
          </w:tcPr>
          <w:p w14:paraId="37CCE31D" w14:textId="3D47F3A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A31B0DE" w14:textId="0C5B2D6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F5B0C9D" w14:textId="20EA8DA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FFC651" w14:textId="614A394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67DED3" w14:textId="7785512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0DC36D8" w14:textId="508753F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53D8BBAB" w14:textId="77777777" w:rsidTr="00CF76FE">
        <w:tc>
          <w:tcPr>
            <w:tcW w:w="551" w:type="dxa"/>
            <w:tcMar>
              <w:top w:w="24" w:type="dxa"/>
              <w:left w:w="48" w:type="dxa"/>
              <w:bottom w:w="24" w:type="dxa"/>
              <w:right w:w="48" w:type="dxa"/>
            </w:tcMar>
          </w:tcPr>
          <w:p w14:paraId="29C84B0B" w14:textId="72ADA61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0750</w:t>
            </w:r>
          </w:p>
        </w:tc>
        <w:tc>
          <w:tcPr>
            <w:tcW w:w="667" w:type="dxa"/>
            <w:tcMar>
              <w:top w:w="24" w:type="dxa"/>
              <w:left w:w="6" w:type="dxa"/>
              <w:bottom w:w="24" w:type="dxa"/>
              <w:right w:w="6" w:type="dxa"/>
            </w:tcMar>
          </w:tcPr>
          <w:p w14:paraId="03F3AD02" w14:textId="0ACA8FE3"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1.5.3</w:t>
            </w:r>
          </w:p>
        </w:tc>
        <w:tc>
          <w:tcPr>
            <w:tcW w:w="3003" w:type="dxa"/>
            <w:tcMar>
              <w:top w:w="24" w:type="dxa"/>
              <w:left w:w="48" w:type="dxa"/>
              <w:bottom w:w="24" w:type="dxa"/>
              <w:right w:w="48" w:type="dxa"/>
            </w:tcMar>
          </w:tcPr>
          <w:p w14:paraId="3640C832" w14:textId="17FEB9EE"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6E4CEEEB" w14:textId="222F975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769586" w14:textId="16CE6B3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852FBBE" w14:textId="07F482D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2905521" w14:textId="4A4D164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61EBA2A" w14:textId="0A5B776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18D94CE3" w14:textId="77777777" w:rsidTr="00CF76FE">
        <w:tc>
          <w:tcPr>
            <w:tcW w:w="551" w:type="dxa"/>
            <w:tcMar>
              <w:top w:w="24" w:type="dxa"/>
              <w:left w:w="48" w:type="dxa"/>
              <w:bottom w:w="24" w:type="dxa"/>
              <w:right w:w="48" w:type="dxa"/>
            </w:tcMar>
          </w:tcPr>
          <w:p w14:paraId="3CA463DE" w14:textId="7200A8A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0760</w:t>
            </w:r>
          </w:p>
        </w:tc>
        <w:tc>
          <w:tcPr>
            <w:tcW w:w="667" w:type="dxa"/>
            <w:tcMar>
              <w:top w:w="24" w:type="dxa"/>
              <w:left w:w="6" w:type="dxa"/>
              <w:bottom w:w="24" w:type="dxa"/>
              <w:right w:w="6" w:type="dxa"/>
            </w:tcMar>
          </w:tcPr>
          <w:p w14:paraId="0997FFD6" w14:textId="1E53AACC"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1.5.3.1</w:t>
            </w:r>
          </w:p>
        </w:tc>
        <w:tc>
          <w:tcPr>
            <w:tcW w:w="3003" w:type="dxa"/>
            <w:tcMar>
              <w:top w:w="24" w:type="dxa"/>
              <w:left w:w="48" w:type="dxa"/>
              <w:bottom w:w="24" w:type="dxa"/>
              <w:right w:w="48" w:type="dxa"/>
            </w:tcMar>
          </w:tcPr>
          <w:p w14:paraId="273E7376" w14:textId="0ACC258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1E02A9E" w14:textId="54C9A36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CFC472" w14:textId="568FB3E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0B0031C" w14:textId="61F5E2A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741DC5" w14:textId="31045DC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A6C4D2" w14:textId="0F8DAD7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289DBF5A" w14:textId="77777777" w:rsidTr="00CF76FE">
        <w:tc>
          <w:tcPr>
            <w:tcW w:w="551" w:type="dxa"/>
            <w:tcMar>
              <w:top w:w="24" w:type="dxa"/>
              <w:left w:w="48" w:type="dxa"/>
              <w:bottom w:w="24" w:type="dxa"/>
              <w:right w:w="48" w:type="dxa"/>
            </w:tcMar>
          </w:tcPr>
          <w:p w14:paraId="63675477" w14:textId="4943E3A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0770</w:t>
            </w:r>
          </w:p>
        </w:tc>
        <w:tc>
          <w:tcPr>
            <w:tcW w:w="667" w:type="dxa"/>
            <w:tcMar>
              <w:top w:w="24" w:type="dxa"/>
              <w:left w:w="6" w:type="dxa"/>
              <w:bottom w:w="24" w:type="dxa"/>
              <w:right w:w="6" w:type="dxa"/>
            </w:tcMar>
          </w:tcPr>
          <w:p w14:paraId="0E2040D2" w14:textId="4C8247F4"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1.5.4</w:t>
            </w:r>
          </w:p>
        </w:tc>
        <w:tc>
          <w:tcPr>
            <w:tcW w:w="3003" w:type="dxa"/>
            <w:tcMar>
              <w:top w:w="24" w:type="dxa"/>
              <w:left w:w="48" w:type="dxa"/>
              <w:bottom w:w="24" w:type="dxa"/>
              <w:right w:w="48" w:type="dxa"/>
            </w:tcMar>
          </w:tcPr>
          <w:p w14:paraId="06638385" w14:textId="3D0F28E4"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2B946E1" w14:textId="09A0971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E0FD1C" w14:textId="70D0DBD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5AC6B5" w14:textId="178DBCF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85D5AF" w14:textId="33961F2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6382CC" w14:textId="2134E39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7D1B3516" w14:textId="77777777" w:rsidTr="00CF76FE">
        <w:tc>
          <w:tcPr>
            <w:tcW w:w="551" w:type="dxa"/>
            <w:tcMar>
              <w:top w:w="24" w:type="dxa"/>
              <w:left w:w="48" w:type="dxa"/>
              <w:bottom w:w="24" w:type="dxa"/>
              <w:right w:w="48" w:type="dxa"/>
            </w:tcMar>
          </w:tcPr>
          <w:p w14:paraId="46C2A142" w14:textId="050C175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0780</w:t>
            </w:r>
          </w:p>
        </w:tc>
        <w:tc>
          <w:tcPr>
            <w:tcW w:w="667" w:type="dxa"/>
            <w:tcMar>
              <w:top w:w="24" w:type="dxa"/>
              <w:left w:w="6" w:type="dxa"/>
              <w:bottom w:w="24" w:type="dxa"/>
              <w:right w:w="6" w:type="dxa"/>
            </w:tcMar>
          </w:tcPr>
          <w:p w14:paraId="33B13858" w14:textId="3BE70A6A"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1.5.4.1</w:t>
            </w:r>
          </w:p>
        </w:tc>
        <w:tc>
          <w:tcPr>
            <w:tcW w:w="3003" w:type="dxa"/>
            <w:tcMar>
              <w:top w:w="24" w:type="dxa"/>
              <w:left w:w="48" w:type="dxa"/>
              <w:bottom w:w="24" w:type="dxa"/>
              <w:right w:w="48" w:type="dxa"/>
            </w:tcMar>
          </w:tcPr>
          <w:p w14:paraId="30CB59DE" w14:textId="298760BF"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4436195" w14:textId="499749D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0352FE" w14:textId="4BF9924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293A727" w14:textId="406CA1D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804495" w14:textId="2289102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D3D18E" w14:textId="7F3E066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3D22E373" w14:textId="77777777" w:rsidTr="00CF76FE">
        <w:tc>
          <w:tcPr>
            <w:tcW w:w="551" w:type="dxa"/>
            <w:tcMar>
              <w:top w:w="24" w:type="dxa"/>
              <w:left w:w="48" w:type="dxa"/>
              <w:bottom w:w="24" w:type="dxa"/>
              <w:right w:w="48" w:type="dxa"/>
            </w:tcMar>
          </w:tcPr>
          <w:p w14:paraId="17D07A9D" w14:textId="098893E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0790</w:t>
            </w:r>
          </w:p>
        </w:tc>
        <w:tc>
          <w:tcPr>
            <w:tcW w:w="667" w:type="dxa"/>
            <w:tcMar>
              <w:top w:w="24" w:type="dxa"/>
              <w:left w:w="6" w:type="dxa"/>
              <w:bottom w:w="24" w:type="dxa"/>
              <w:right w:w="6" w:type="dxa"/>
            </w:tcMar>
          </w:tcPr>
          <w:p w14:paraId="33FCA8FC" w14:textId="579DFF5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1.5.5</w:t>
            </w:r>
          </w:p>
        </w:tc>
        <w:tc>
          <w:tcPr>
            <w:tcW w:w="3003" w:type="dxa"/>
            <w:tcMar>
              <w:top w:w="24" w:type="dxa"/>
              <w:left w:w="48" w:type="dxa"/>
              <w:bottom w:w="24" w:type="dxa"/>
              <w:right w:w="48" w:type="dxa"/>
            </w:tcMar>
          </w:tcPr>
          <w:p w14:paraId="7EEB9E1D" w14:textId="6358CBCC"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301DC52F" w14:textId="608F373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1225F4A" w14:textId="7146E8B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EAE4ABD" w14:textId="485B82B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F75F8A0" w14:textId="79B34BAC"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BCFC771" w14:textId="6E6AFC7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CF76FE" w:rsidRPr="000C185B" w14:paraId="1D3F2B83" w14:textId="77777777" w:rsidTr="00CF76FE">
        <w:tc>
          <w:tcPr>
            <w:tcW w:w="551" w:type="dxa"/>
            <w:tcMar>
              <w:top w:w="24" w:type="dxa"/>
              <w:left w:w="48" w:type="dxa"/>
              <w:bottom w:w="24" w:type="dxa"/>
              <w:right w:w="48" w:type="dxa"/>
            </w:tcMar>
          </w:tcPr>
          <w:p w14:paraId="7E7C871B" w14:textId="19647285"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0800</w:t>
            </w:r>
          </w:p>
        </w:tc>
        <w:tc>
          <w:tcPr>
            <w:tcW w:w="667" w:type="dxa"/>
            <w:tcMar>
              <w:top w:w="24" w:type="dxa"/>
              <w:left w:w="6" w:type="dxa"/>
              <w:bottom w:w="24" w:type="dxa"/>
              <w:right w:w="6" w:type="dxa"/>
            </w:tcMar>
          </w:tcPr>
          <w:p w14:paraId="0A58148B" w14:textId="3D8A1396"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1.5.5.1</w:t>
            </w:r>
          </w:p>
        </w:tc>
        <w:tc>
          <w:tcPr>
            <w:tcW w:w="3003" w:type="dxa"/>
            <w:tcMar>
              <w:top w:w="24" w:type="dxa"/>
              <w:left w:w="48" w:type="dxa"/>
              <w:bottom w:w="24" w:type="dxa"/>
              <w:right w:w="48" w:type="dxa"/>
            </w:tcMar>
          </w:tcPr>
          <w:p w14:paraId="7018C42D" w14:textId="751E2EF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12AEE95" w14:textId="21FCB2E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0F83E6" w14:textId="7667A3B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943EA1E" w14:textId="0100FAA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D7964DB" w14:textId="1D9D8C1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1EE4DF" w14:textId="40147F5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4303764C" w14:textId="77777777" w:rsidTr="00CF76FE">
        <w:tc>
          <w:tcPr>
            <w:tcW w:w="551" w:type="dxa"/>
            <w:tcMar>
              <w:top w:w="24" w:type="dxa"/>
              <w:left w:w="48" w:type="dxa"/>
              <w:bottom w:w="24" w:type="dxa"/>
              <w:right w:w="48" w:type="dxa"/>
            </w:tcMar>
          </w:tcPr>
          <w:p w14:paraId="1B74F4AB" w14:textId="6D65ECE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0810</w:t>
            </w:r>
          </w:p>
        </w:tc>
        <w:tc>
          <w:tcPr>
            <w:tcW w:w="667" w:type="dxa"/>
            <w:tcMar>
              <w:top w:w="24" w:type="dxa"/>
              <w:left w:w="6" w:type="dxa"/>
              <w:bottom w:w="24" w:type="dxa"/>
              <w:right w:w="6" w:type="dxa"/>
            </w:tcMar>
          </w:tcPr>
          <w:p w14:paraId="70DB00CF" w14:textId="7A3F5128"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1.5.6</w:t>
            </w:r>
          </w:p>
        </w:tc>
        <w:tc>
          <w:tcPr>
            <w:tcW w:w="3003" w:type="dxa"/>
            <w:tcMar>
              <w:top w:w="24" w:type="dxa"/>
              <w:left w:w="48" w:type="dxa"/>
              <w:bottom w:w="24" w:type="dxa"/>
              <w:right w:w="48" w:type="dxa"/>
            </w:tcMar>
          </w:tcPr>
          <w:p w14:paraId="1CBB0A59" w14:textId="6A195E8B"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4E88C9A1" w14:textId="6A4CF3C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0AC0266" w14:textId="2532029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1E4E5E3" w14:textId="0A9A7C7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53FF6C" w14:textId="63A6267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27A906D" w14:textId="781D99E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CF76FE" w:rsidRPr="000C185B" w14:paraId="5CA35C84" w14:textId="77777777" w:rsidTr="00CF76FE">
        <w:tc>
          <w:tcPr>
            <w:tcW w:w="551" w:type="dxa"/>
            <w:tcMar>
              <w:top w:w="24" w:type="dxa"/>
              <w:left w:w="48" w:type="dxa"/>
              <w:bottom w:w="24" w:type="dxa"/>
              <w:right w:w="48" w:type="dxa"/>
            </w:tcMar>
          </w:tcPr>
          <w:p w14:paraId="76DE0D22" w14:textId="22A5755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0820</w:t>
            </w:r>
          </w:p>
        </w:tc>
        <w:tc>
          <w:tcPr>
            <w:tcW w:w="667" w:type="dxa"/>
            <w:tcMar>
              <w:top w:w="24" w:type="dxa"/>
              <w:left w:w="6" w:type="dxa"/>
              <w:bottom w:w="24" w:type="dxa"/>
              <w:right w:w="6" w:type="dxa"/>
            </w:tcMar>
          </w:tcPr>
          <w:p w14:paraId="3FAAD527" w14:textId="4092E5AB"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1.5.6.1</w:t>
            </w:r>
          </w:p>
        </w:tc>
        <w:tc>
          <w:tcPr>
            <w:tcW w:w="3003" w:type="dxa"/>
            <w:tcMar>
              <w:top w:w="24" w:type="dxa"/>
              <w:left w:w="48" w:type="dxa"/>
              <w:bottom w:w="24" w:type="dxa"/>
              <w:right w:w="48" w:type="dxa"/>
            </w:tcMar>
          </w:tcPr>
          <w:p w14:paraId="17C00021" w14:textId="5E8195E7"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BD1A5FD" w14:textId="2C60B56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D9B6FE" w14:textId="151B2AC0"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F4E378A" w14:textId="4E43B96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B5A058" w14:textId="172D74D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0D52970" w14:textId="45E8720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754A6CFC" w14:textId="77777777" w:rsidTr="00CF76FE">
        <w:tc>
          <w:tcPr>
            <w:tcW w:w="551" w:type="dxa"/>
            <w:tcMar>
              <w:top w:w="24" w:type="dxa"/>
              <w:left w:w="48" w:type="dxa"/>
              <w:bottom w:w="24" w:type="dxa"/>
              <w:right w:w="48" w:type="dxa"/>
            </w:tcMar>
          </w:tcPr>
          <w:p w14:paraId="022121F4" w14:textId="016BAED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0830</w:t>
            </w:r>
          </w:p>
        </w:tc>
        <w:tc>
          <w:tcPr>
            <w:tcW w:w="667" w:type="dxa"/>
            <w:tcMar>
              <w:top w:w="24" w:type="dxa"/>
              <w:left w:w="6" w:type="dxa"/>
              <w:bottom w:w="24" w:type="dxa"/>
              <w:right w:w="6" w:type="dxa"/>
            </w:tcMar>
          </w:tcPr>
          <w:p w14:paraId="4C2033A1" w14:textId="1B204E32"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1.5.7</w:t>
            </w:r>
          </w:p>
        </w:tc>
        <w:tc>
          <w:tcPr>
            <w:tcW w:w="3003" w:type="dxa"/>
            <w:tcMar>
              <w:top w:w="24" w:type="dxa"/>
              <w:left w:w="48" w:type="dxa"/>
              <w:bottom w:w="24" w:type="dxa"/>
              <w:right w:w="48" w:type="dxa"/>
            </w:tcMar>
          </w:tcPr>
          <w:p w14:paraId="0A6984DB" w14:textId="41649BF2"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0D1A761E" w14:textId="4BBF78B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B3204FC" w14:textId="0B867533"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8F61834" w14:textId="404AD6E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0B68DD" w14:textId="122350A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C2EEA7" w14:textId="6FDA16B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r>
      <w:tr w:rsidR="00CF76FE" w:rsidRPr="000C185B" w14:paraId="0ADDF380" w14:textId="77777777" w:rsidTr="00CF76FE">
        <w:tc>
          <w:tcPr>
            <w:tcW w:w="551" w:type="dxa"/>
            <w:tcMar>
              <w:top w:w="24" w:type="dxa"/>
              <w:left w:w="48" w:type="dxa"/>
              <w:bottom w:w="24" w:type="dxa"/>
              <w:right w:w="48" w:type="dxa"/>
            </w:tcMar>
          </w:tcPr>
          <w:p w14:paraId="4343E42D" w14:textId="1CA67AF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0840</w:t>
            </w:r>
          </w:p>
        </w:tc>
        <w:tc>
          <w:tcPr>
            <w:tcW w:w="667" w:type="dxa"/>
            <w:tcMar>
              <w:top w:w="24" w:type="dxa"/>
              <w:left w:w="6" w:type="dxa"/>
              <w:bottom w:w="24" w:type="dxa"/>
              <w:right w:w="6" w:type="dxa"/>
            </w:tcMar>
          </w:tcPr>
          <w:p w14:paraId="1E956A17" w14:textId="39C7512F"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1.5.7.1</w:t>
            </w:r>
          </w:p>
        </w:tc>
        <w:tc>
          <w:tcPr>
            <w:tcW w:w="3003" w:type="dxa"/>
            <w:tcMar>
              <w:top w:w="24" w:type="dxa"/>
              <w:left w:w="48" w:type="dxa"/>
              <w:bottom w:w="24" w:type="dxa"/>
              <w:right w:w="48" w:type="dxa"/>
            </w:tcMar>
          </w:tcPr>
          <w:p w14:paraId="6513C2BB" w14:textId="2E82458D"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222599F" w14:textId="56B3050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AD512DC" w14:textId="2CD45FA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B41638E" w14:textId="6A65F3B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950C10" w14:textId="644384D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EFC949D" w14:textId="0D4C831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0E57D1FB" w14:textId="77777777" w:rsidTr="00CF76FE">
        <w:tc>
          <w:tcPr>
            <w:tcW w:w="551" w:type="dxa"/>
            <w:tcMar>
              <w:top w:w="24" w:type="dxa"/>
              <w:left w:w="48" w:type="dxa"/>
              <w:bottom w:w="24" w:type="dxa"/>
              <w:right w:w="48" w:type="dxa"/>
            </w:tcMar>
          </w:tcPr>
          <w:p w14:paraId="7FD32C45" w14:textId="4B4D4E9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0850</w:t>
            </w:r>
          </w:p>
        </w:tc>
        <w:tc>
          <w:tcPr>
            <w:tcW w:w="667" w:type="dxa"/>
            <w:tcMar>
              <w:top w:w="24" w:type="dxa"/>
              <w:left w:w="6" w:type="dxa"/>
              <w:bottom w:w="24" w:type="dxa"/>
              <w:right w:w="6" w:type="dxa"/>
            </w:tcMar>
          </w:tcPr>
          <w:p w14:paraId="63564ACD" w14:textId="6FCDA749"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1.5.8</w:t>
            </w:r>
          </w:p>
        </w:tc>
        <w:tc>
          <w:tcPr>
            <w:tcW w:w="3003" w:type="dxa"/>
            <w:tcMar>
              <w:top w:w="24" w:type="dxa"/>
              <w:left w:w="48" w:type="dxa"/>
              <w:bottom w:w="24" w:type="dxa"/>
              <w:right w:w="48" w:type="dxa"/>
            </w:tcMar>
          </w:tcPr>
          <w:p w14:paraId="00807E82" w14:textId="3F979BF2"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5C81E125" w14:textId="364679A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A730D0" w14:textId="48B5638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08A835" w14:textId="71B8929A"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29AA7B" w14:textId="50DD063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67E177C" w14:textId="4A4572BB"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w:t>
            </w:r>
          </w:p>
        </w:tc>
      </w:tr>
      <w:tr w:rsidR="00CF76FE" w:rsidRPr="000C185B" w14:paraId="15086C29" w14:textId="77777777" w:rsidTr="00CF76FE">
        <w:tc>
          <w:tcPr>
            <w:tcW w:w="551" w:type="dxa"/>
            <w:tcMar>
              <w:top w:w="24" w:type="dxa"/>
              <w:left w:w="48" w:type="dxa"/>
              <w:bottom w:w="24" w:type="dxa"/>
              <w:right w:w="48" w:type="dxa"/>
            </w:tcMar>
          </w:tcPr>
          <w:p w14:paraId="5A1F4D2B" w14:textId="654F5396"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0860</w:t>
            </w:r>
          </w:p>
        </w:tc>
        <w:tc>
          <w:tcPr>
            <w:tcW w:w="667" w:type="dxa"/>
            <w:tcMar>
              <w:top w:w="24" w:type="dxa"/>
              <w:left w:w="6" w:type="dxa"/>
              <w:bottom w:w="24" w:type="dxa"/>
              <w:right w:w="6" w:type="dxa"/>
            </w:tcMar>
          </w:tcPr>
          <w:p w14:paraId="7DE0534B" w14:textId="2F4691A9"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1.5.8.1</w:t>
            </w:r>
          </w:p>
        </w:tc>
        <w:tc>
          <w:tcPr>
            <w:tcW w:w="3003" w:type="dxa"/>
            <w:tcMar>
              <w:top w:w="24" w:type="dxa"/>
              <w:left w:w="48" w:type="dxa"/>
              <w:bottom w:w="24" w:type="dxa"/>
              <w:right w:w="48" w:type="dxa"/>
            </w:tcMar>
          </w:tcPr>
          <w:p w14:paraId="21E85AEF" w14:textId="414ED703" w:rsidR="00CF76FE" w:rsidRPr="000C185B" w:rsidRDefault="00CF76FE" w:rsidP="00CF76FE">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9F551DF" w14:textId="089B6709"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52CA0E" w14:textId="4CCC68A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A1E4019" w14:textId="58D8E60D"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8DBDBA" w14:textId="13FE70D2"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9B44D5A" w14:textId="233AD194"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CF76FE" w:rsidRPr="000C185B" w14:paraId="0F6185FA" w14:textId="77777777" w:rsidTr="00CF76FE">
        <w:tc>
          <w:tcPr>
            <w:tcW w:w="551" w:type="dxa"/>
            <w:tcMar>
              <w:top w:w="24" w:type="dxa"/>
              <w:left w:w="48" w:type="dxa"/>
              <w:bottom w:w="24" w:type="dxa"/>
              <w:right w:w="48" w:type="dxa"/>
            </w:tcMar>
          </w:tcPr>
          <w:p w14:paraId="7F2A1B1C" w14:textId="2286D177"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0870</w:t>
            </w:r>
          </w:p>
        </w:tc>
        <w:tc>
          <w:tcPr>
            <w:tcW w:w="667" w:type="dxa"/>
            <w:tcMar>
              <w:top w:w="24" w:type="dxa"/>
              <w:left w:w="6" w:type="dxa"/>
              <w:bottom w:w="24" w:type="dxa"/>
              <w:right w:w="6" w:type="dxa"/>
            </w:tcMar>
          </w:tcPr>
          <w:p w14:paraId="0D5F068C" w14:textId="291E8CA3"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1.6</w:t>
            </w:r>
          </w:p>
        </w:tc>
        <w:tc>
          <w:tcPr>
            <w:tcW w:w="3003" w:type="dxa"/>
            <w:tcMar>
              <w:top w:w="24" w:type="dxa"/>
              <w:left w:w="48" w:type="dxa"/>
              <w:bottom w:w="24" w:type="dxa"/>
              <w:right w:w="48" w:type="dxa"/>
            </w:tcMar>
          </w:tcPr>
          <w:p w14:paraId="118AE8A0" w14:textId="14060ADB" w:rsidR="00CF76FE" w:rsidRPr="000C185B" w:rsidRDefault="00CF76FE" w:rsidP="00CF76FE">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titluri garantate cu active de nivel 2B (comerciale sau persoane fizice, nivel de calitate a creditului 1) şi sunt luate cu împrumut următoarele garanţii reale:</w:t>
            </w:r>
          </w:p>
        </w:tc>
        <w:tc>
          <w:tcPr>
            <w:tcW w:w="1136" w:type="dxa"/>
            <w:tcMar>
              <w:top w:w="24" w:type="dxa"/>
              <w:left w:w="48" w:type="dxa"/>
              <w:bottom w:w="24" w:type="dxa"/>
              <w:right w:w="48" w:type="dxa"/>
            </w:tcMar>
          </w:tcPr>
          <w:p w14:paraId="190B0BB5" w14:textId="46DB2B88"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7CCE077" w14:textId="6121CE2E"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69CC1A88" w14:textId="68EFA96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622C36C" w14:textId="4D41D2F1"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0EAFF548" w14:textId="7146462F" w:rsidR="00CF76FE" w:rsidRPr="000C185B" w:rsidRDefault="00CF76FE" w:rsidP="00CF76FE">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B67342" w:rsidRPr="000C185B" w14:paraId="4A83A05E" w14:textId="77777777" w:rsidTr="00CF76FE">
        <w:tc>
          <w:tcPr>
            <w:tcW w:w="551" w:type="dxa"/>
            <w:tcMar>
              <w:top w:w="24" w:type="dxa"/>
              <w:left w:w="48" w:type="dxa"/>
              <w:bottom w:w="24" w:type="dxa"/>
              <w:right w:w="48" w:type="dxa"/>
            </w:tcMar>
          </w:tcPr>
          <w:p w14:paraId="2B5D91DA" w14:textId="688A181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0880</w:t>
            </w:r>
          </w:p>
        </w:tc>
        <w:tc>
          <w:tcPr>
            <w:tcW w:w="667" w:type="dxa"/>
            <w:tcMar>
              <w:top w:w="24" w:type="dxa"/>
              <w:left w:w="6" w:type="dxa"/>
              <w:bottom w:w="24" w:type="dxa"/>
              <w:right w:w="6" w:type="dxa"/>
            </w:tcMar>
          </w:tcPr>
          <w:p w14:paraId="3FB11D5B" w14:textId="14CA22AA"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1.6.1</w:t>
            </w:r>
          </w:p>
        </w:tc>
        <w:tc>
          <w:tcPr>
            <w:tcW w:w="3003" w:type="dxa"/>
            <w:tcMar>
              <w:top w:w="24" w:type="dxa"/>
              <w:left w:w="48" w:type="dxa"/>
              <w:bottom w:w="24" w:type="dxa"/>
              <w:right w:w="48" w:type="dxa"/>
            </w:tcMar>
          </w:tcPr>
          <w:p w14:paraId="08BFF8A4" w14:textId="29A0891C"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47B2511E" w14:textId="0EB8B73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EDEC5D1" w14:textId="5F5A5E4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3579533" w14:textId="28DE94D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03C129" w14:textId="7E00E2E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16107E" w14:textId="030DC03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15743E62" w14:textId="77777777" w:rsidTr="00CF76FE">
        <w:tc>
          <w:tcPr>
            <w:tcW w:w="551" w:type="dxa"/>
            <w:tcMar>
              <w:top w:w="24" w:type="dxa"/>
              <w:left w:w="48" w:type="dxa"/>
              <w:bottom w:w="24" w:type="dxa"/>
              <w:right w:w="48" w:type="dxa"/>
            </w:tcMar>
          </w:tcPr>
          <w:p w14:paraId="36AC13E2" w14:textId="4193C10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0890</w:t>
            </w:r>
          </w:p>
        </w:tc>
        <w:tc>
          <w:tcPr>
            <w:tcW w:w="667" w:type="dxa"/>
            <w:tcMar>
              <w:top w:w="24" w:type="dxa"/>
              <w:left w:w="6" w:type="dxa"/>
              <w:bottom w:w="24" w:type="dxa"/>
              <w:right w:w="6" w:type="dxa"/>
            </w:tcMar>
          </w:tcPr>
          <w:p w14:paraId="0283A7DC" w14:textId="5C618C47"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1.6.1.1</w:t>
            </w:r>
          </w:p>
        </w:tc>
        <w:tc>
          <w:tcPr>
            <w:tcW w:w="3003" w:type="dxa"/>
            <w:tcMar>
              <w:top w:w="24" w:type="dxa"/>
              <w:left w:w="48" w:type="dxa"/>
              <w:bottom w:w="24" w:type="dxa"/>
              <w:right w:w="48" w:type="dxa"/>
            </w:tcMar>
          </w:tcPr>
          <w:p w14:paraId="0FCB65D6" w14:textId="254F6300"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90E7E17" w14:textId="7195BD5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07FD71" w14:textId="188E3B6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9929DA9" w14:textId="2389B54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8B72C6A" w14:textId="74FB92D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62FDE6A" w14:textId="723C671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015631D9" w14:textId="77777777" w:rsidTr="00CF76FE">
        <w:tc>
          <w:tcPr>
            <w:tcW w:w="551" w:type="dxa"/>
            <w:tcMar>
              <w:top w:w="24" w:type="dxa"/>
              <w:left w:w="48" w:type="dxa"/>
              <w:bottom w:w="24" w:type="dxa"/>
              <w:right w:w="48" w:type="dxa"/>
            </w:tcMar>
          </w:tcPr>
          <w:p w14:paraId="5DCDD9D1" w14:textId="124ADCD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0900</w:t>
            </w:r>
          </w:p>
        </w:tc>
        <w:tc>
          <w:tcPr>
            <w:tcW w:w="667" w:type="dxa"/>
            <w:tcMar>
              <w:top w:w="24" w:type="dxa"/>
              <w:left w:w="6" w:type="dxa"/>
              <w:bottom w:w="24" w:type="dxa"/>
              <w:right w:w="6" w:type="dxa"/>
            </w:tcMar>
          </w:tcPr>
          <w:p w14:paraId="3D2A0410" w14:textId="5D0783C4"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1.6.2</w:t>
            </w:r>
          </w:p>
        </w:tc>
        <w:tc>
          <w:tcPr>
            <w:tcW w:w="3003" w:type="dxa"/>
            <w:tcMar>
              <w:top w:w="24" w:type="dxa"/>
              <w:left w:w="48" w:type="dxa"/>
              <w:bottom w:w="24" w:type="dxa"/>
              <w:right w:w="48" w:type="dxa"/>
            </w:tcMar>
          </w:tcPr>
          <w:p w14:paraId="0FEAAB30" w14:textId="0456D79D"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38B60DF4" w14:textId="129A5A9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42285A" w14:textId="4692CB7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412CEF2" w14:textId="0894884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9A1A58" w14:textId="453D8CF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F16256" w14:textId="655508B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3EF1457B" w14:textId="77777777" w:rsidTr="00CF76FE">
        <w:tc>
          <w:tcPr>
            <w:tcW w:w="551" w:type="dxa"/>
            <w:tcMar>
              <w:top w:w="24" w:type="dxa"/>
              <w:left w:w="48" w:type="dxa"/>
              <w:bottom w:w="24" w:type="dxa"/>
              <w:right w:w="48" w:type="dxa"/>
            </w:tcMar>
          </w:tcPr>
          <w:p w14:paraId="62C2F294" w14:textId="0A3D18E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0910</w:t>
            </w:r>
          </w:p>
        </w:tc>
        <w:tc>
          <w:tcPr>
            <w:tcW w:w="667" w:type="dxa"/>
            <w:tcMar>
              <w:top w:w="24" w:type="dxa"/>
              <w:left w:w="6" w:type="dxa"/>
              <w:bottom w:w="24" w:type="dxa"/>
              <w:right w:w="6" w:type="dxa"/>
            </w:tcMar>
          </w:tcPr>
          <w:p w14:paraId="6BE0F0B3" w14:textId="64F1DC8A"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1.6.2.1</w:t>
            </w:r>
          </w:p>
        </w:tc>
        <w:tc>
          <w:tcPr>
            <w:tcW w:w="3003" w:type="dxa"/>
            <w:tcMar>
              <w:top w:w="24" w:type="dxa"/>
              <w:left w:w="48" w:type="dxa"/>
              <w:bottom w:w="24" w:type="dxa"/>
              <w:right w:w="48" w:type="dxa"/>
            </w:tcMar>
          </w:tcPr>
          <w:p w14:paraId="2F7EE110" w14:textId="2DA68CED"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18CFB27" w14:textId="69791E1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8BE6EE" w14:textId="66832DF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A26F12E" w14:textId="51875AF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2FF5ECF" w14:textId="50BA51D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9E4F0A8" w14:textId="16E3365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1CBC4845" w14:textId="77777777" w:rsidTr="00CF76FE">
        <w:tc>
          <w:tcPr>
            <w:tcW w:w="551" w:type="dxa"/>
            <w:tcMar>
              <w:top w:w="24" w:type="dxa"/>
              <w:left w:w="48" w:type="dxa"/>
              <w:bottom w:w="24" w:type="dxa"/>
              <w:right w:w="48" w:type="dxa"/>
            </w:tcMar>
          </w:tcPr>
          <w:p w14:paraId="49036177" w14:textId="25A99F0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0920</w:t>
            </w:r>
          </w:p>
        </w:tc>
        <w:tc>
          <w:tcPr>
            <w:tcW w:w="667" w:type="dxa"/>
            <w:tcMar>
              <w:top w:w="24" w:type="dxa"/>
              <w:left w:w="6" w:type="dxa"/>
              <w:bottom w:w="24" w:type="dxa"/>
              <w:right w:w="6" w:type="dxa"/>
            </w:tcMar>
          </w:tcPr>
          <w:p w14:paraId="21BEEDA5" w14:textId="77457739"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1.6.3</w:t>
            </w:r>
          </w:p>
        </w:tc>
        <w:tc>
          <w:tcPr>
            <w:tcW w:w="3003" w:type="dxa"/>
            <w:tcMar>
              <w:top w:w="24" w:type="dxa"/>
              <w:left w:w="48" w:type="dxa"/>
              <w:bottom w:w="24" w:type="dxa"/>
              <w:right w:w="48" w:type="dxa"/>
            </w:tcMar>
          </w:tcPr>
          <w:p w14:paraId="34AF9D7F" w14:textId="3EFBB6B3"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5039E0B6" w14:textId="599CC79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76E7C35" w14:textId="6EA0FE0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49FF224" w14:textId="313D87F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1936B4" w14:textId="2096D91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D547940" w14:textId="56131B9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6153B0D8" w14:textId="77777777" w:rsidTr="00CF76FE">
        <w:tc>
          <w:tcPr>
            <w:tcW w:w="551" w:type="dxa"/>
            <w:tcMar>
              <w:top w:w="24" w:type="dxa"/>
              <w:left w:w="48" w:type="dxa"/>
              <w:bottom w:w="24" w:type="dxa"/>
              <w:right w:w="48" w:type="dxa"/>
            </w:tcMar>
          </w:tcPr>
          <w:p w14:paraId="7E2D457F" w14:textId="3615B68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0930</w:t>
            </w:r>
          </w:p>
        </w:tc>
        <w:tc>
          <w:tcPr>
            <w:tcW w:w="667" w:type="dxa"/>
            <w:tcMar>
              <w:top w:w="24" w:type="dxa"/>
              <w:left w:w="6" w:type="dxa"/>
              <w:bottom w:w="24" w:type="dxa"/>
              <w:right w:w="6" w:type="dxa"/>
            </w:tcMar>
          </w:tcPr>
          <w:p w14:paraId="29D00F73" w14:textId="7A088154"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1.6.3.1</w:t>
            </w:r>
          </w:p>
        </w:tc>
        <w:tc>
          <w:tcPr>
            <w:tcW w:w="3003" w:type="dxa"/>
            <w:tcMar>
              <w:top w:w="24" w:type="dxa"/>
              <w:left w:w="48" w:type="dxa"/>
              <w:bottom w:w="24" w:type="dxa"/>
              <w:right w:w="48" w:type="dxa"/>
            </w:tcMar>
          </w:tcPr>
          <w:p w14:paraId="2DED816D" w14:textId="3356725F"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B8AF37D" w14:textId="166E6DE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ABC16C" w14:textId="257BAE2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284339" w14:textId="14D6047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A7A644" w14:textId="7174FB7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5A26043" w14:textId="2FE0596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1B765C8F" w14:textId="77777777" w:rsidTr="00CF76FE">
        <w:tc>
          <w:tcPr>
            <w:tcW w:w="551" w:type="dxa"/>
            <w:tcMar>
              <w:top w:w="24" w:type="dxa"/>
              <w:left w:w="48" w:type="dxa"/>
              <w:bottom w:w="24" w:type="dxa"/>
              <w:right w:w="48" w:type="dxa"/>
            </w:tcMar>
          </w:tcPr>
          <w:p w14:paraId="62B44BBF" w14:textId="4CD2956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0940</w:t>
            </w:r>
          </w:p>
        </w:tc>
        <w:tc>
          <w:tcPr>
            <w:tcW w:w="667" w:type="dxa"/>
            <w:tcMar>
              <w:top w:w="24" w:type="dxa"/>
              <w:left w:w="6" w:type="dxa"/>
              <w:bottom w:w="24" w:type="dxa"/>
              <w:right w:w="6" w:type="dxa"/>
            </w:tcMar>
          </w:tcPr>
          <w:p w14:paraId="39CAD333" w14:textId="45BAEAE9"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1.6.4</w:t>
            </w:r>
          </w:p>
        </w:tc>
        <w:tc>
          <w:tcPr>
            <w:tcW w:w="3003" w:type="dxa"/>
            <w:tcMar>
              <w:top w:w="24" w:type="dxa"/>
              <w:left w:w="48" w:type="dxa"/>
              <w:bottom w:w="24" w:type="dxa"/>
              <w:right w:w="48" w:type="dxa"/>
            </w:tcMar>
          </w:tcPr>
          <w:p w14:paraId="35152C30" w14:textId="2ED2B999"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084CED0E" w14:textId="6526EAF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2EEDBC" w14:textId="2110CB0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562E8E3" w14:textId="1C4A192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8D3104" w14:textId="61B38A7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99E5D85" w14:textId="3FD3D1E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31D3F6B6" w14:textId="77777777" w:rsidTr="00CF76FE">
        <w:tc>
          <w:tcPr>
            <w:tcW w:w="551" w:type="dxa"/>
            <w:tcMar>
              <w:top w:w="24" w:type="dxa"/>
              <w:left w:w="48" w:type="dxa"/>
              <w:bottom w:w="24" w:type="dxa"/>
              <w:right w:w="48" w:type="dxa"/>
            </w:tcMar>
          </w:tcPr>
          <w:p w14:paraId="26C997FE" w14:textId="3C280FC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0950</w:t>
            </w:r>
          </w:p>
        </w:tc>
        <w:tc>
          <w:tcPr>
            <w:tcW w:w="667" w:type="dxa"/>
            <w:tcMar>
              <w:top w:w="24" w:type="dxa"/>
              <w:left w:w="6" w:type="dxa"/>
              <w:bottom w:w="24" w:type="dxa"/>
              <w:right w:w="6" w:type="dxa"/>
            </w:tcMar>
          </w:tcPr>
          <w:p w14:paraId="1ED8AE09" w14:textId="67F28ACD"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1.6.4.1</w:t>
            </w:r>
          </w:p>
        </w:tc>
        <w:tc>
          <w:tcPr>
            <w:tcW w:w="3003" w:type="dxa"/>
            <w:tcMar>
              <w:top w:w="24" w:type="dxa"/>
              <w:left w:w="48" w:type="dxa"/>
              <w:bottom w:w="24" w:type="dxa"/>
              <w:right w:w="48" w:type="dxa"/>
            </w:tcMar>
          </w:tcPr>
          <w:p w14:paraId="79996309" w14:textId="5EC3D32E"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C795353" w14:textId="19897D7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7E3ECB" w14:textId="4A9E9AA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73BA897" w14:textId="419F54B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BFA78F" w14:textId="1881500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18BF8C8" w14:textId="33E8508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647B6E2D" w14:textId="77777777" w:rsidTr="00CF76FE">
        <w:tc>
          <w:tcPr>
            <w:tcW w:w="551" w:type="dxa"/>
            <w:tcMar>
              <w:top w:w="24" w:type="dxa"/>
              <w:left w:w="48" w:type="dxa"/>
              <w:bottom w:w="24" w:type="dxa"/>
              <w:right w:w="48" w:type="dxa"/>
            </w:tcMar>
          </w:tcPr>
          <w:p w14:paraId="2BAC66BB" w14:textId="7265E3B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0960</w:t>
            </w:r>
          </w:p>
        </w:tc>
        <w:tc>
          <w:tcPr>
            <w:tcW w:w="667" w:type="dxa"/>
            <w:tcMar>
              <w:top w:w="24" w:type="dxa"/>
              <w:left w:w="6" w:type="dxa"/>
              <w:bottom w:w="24" w:type="dxa"/>
              <w:right w:w="6" w:type="dxa"/>
            </w:tcMar>
          </w:tcPr>
          <w:p w14:paraId="0FEDD9C5" w14:textId="49DCF449"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1.6.5</w:t>
            </w:r>
          </w:p>
        </w:tc>
        <w:tc>
          <w:tcPr>
            <w:tcW w:w="3003" w:type="dxa"/>
            <w:tcMar>
              <w:top w:w="24" w:type="dxa"/>
              <w:left w:w="48" w:type="dxa"/>
              <w:bottom w:w="24" w:type="dxa"/>
              <w:right w:w="48" w:type="dxa"/>
            </w:tcMar>
          </w:tcPr>
          <w:p w14:paraId="32C81922" w14:textId="3C947F71"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4178FA87" w14:textId="27E9F39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92FEA54" w14:textId="55336E2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E3D77D4" w14:textId="3116B1A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2AB54A" w14:textId="4EA93BF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C79B757" w14:textId="4D6D46D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0BCE461C" w14:textId="77777777" w:rsidTr="00CF76FE">
        <w:tc>
          <w:tcPr>
            <w:tcW w:w="551" w:type="dxa"/>
            <w:tcMar>
              <w:top w:w="24" w:type="dxa"/>
              <w:left w:w="48" w:type="dxa"/>
              <w:bottom w:w="24" w:type="dxa"/>
              <w:right w:w="48" w:type="dxa"/>
            </w:tcMar>
          </w:tcPr>
          <w:p w14:paraId="6E3EB200" w14:textId="7443B27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0970</w:t>
            </w:r>
          </w:p>
        </w:tc>
        <w:tc>
          <w:tcPr>
            <w:tcW w:w="667" w:type="dxa"/>
            <w:tcMar>
              <w:top w:w="24" w:type="dxa"/>
              <w:left w:w="6" w:type="dxa"/>
              <w:bottom w:w="24" w:type="dxa"/>
              <w:right w:w="6" w:type="dxa"/>
            </w:tcMar>
          </w:tcPr>
          <w:p w14:paraId="763F9B4A" w14:textId="6421A16B"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1.6.5.1</w:t>
            </w:r>
          </w:p>
        </w:tc>
        <w:tc>
          <w:tcPr>
            <w:tcW w:w="3003" w:type="dxa"/>
            <w:tcMar>
              <w:top w:w="24" w:type="dxa"/>
              <w:left w:w="48" w:type="dxa"/>
              <w:bottom w:w="24" w:type="dxa"/>
              <w:right w:w="48" w:type="dxa"/>
            </w:tcMar>
          </w:tcPr>
          <w:p w14:paraId="0135584D" w14:textId="793A762F"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6894388" w14:textId="52D4F3F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F0B624" w14:textId="4EA1281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F883A26" w14:textId="178D06B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2BB10D" w14:textId="1847E2C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F34131D" w14:textId="18D340D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0EC25E66" w14:textId="77777777" w:rsidTr="00CF76FE">
        <w:tc>
          <w:tcPr>
            <w:tcW w:w="551" w:type="dxa"/>
            <w:tcMar>
              <w:top w:w="24" w:type="dxa"/>
              <w:left w:w="48" w:type="dxa"/>
              <w:bottom w:w="24" w:type="dxa"/>
              <w:right w:w="48" w:type="dxa"/>
            </w:tcMar>
          </w:tcPr>
          <w:p w14:paraId="03645C58" w14:textId="7B6B1E1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0980</w:t>
            </w:r>
          </w:p>
        </w:tc>
        <w:tc>
          <w:tcPr>
            <w:tcW w:w="667" w:type="dxa"/>
            <w:tcMar>
              <w:top w:w="24" w:type="dxa"/>
              <w:left w:w="6" w:type="dxa"/>
              <w:bottom w:w="24" w:type="dxa"/>
              <w:right w:w="6" w:type="dxa"/>
            </w:tcMar>
          </w:tcPr>
          <w:p w14:paraId="3C3749FA" w14:textId="576E5C14"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1.6.6</w:t>
            </w:r>
          </w:p>
        </w:tc>
        <w:tc>
          <w:tcPr>
            <w:tcW w:w="3003" w:type="dxa"/>
            <w:tcMar>
              <w:top w:w="24" w:type="dxa"/>
              <w:left w:w="48" w:type="dxa"/>
              <w:bottom w:w="24" w:type="dxa"/>
              <w:right w:w="48" w:type="dxa"/>
            </w:tcMar>
          </w:tcPr>
          <w:p w14:paraId="301DC387" w14:textId="3FCF51B1"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00E2E55E" w14:textId="0F7DD8C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85FA07" w14:textId="69F13BB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DD59ED4" w14:textId="668C4F3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3B30E1" w14:textId="2FC6ECB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CEDB5E" w14:textId="7D74AB4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779F1B68" w14:textId="77777777" w:rsidTr="00CF76FE">
        <w:tc>
          <w:tcPr>
            <w:tcW w:w="551" w:type="dxa"/>
            <w:tcMar>
              <w:top w:w="24" w:type="dxa"/>
              <w:left w:w="48" w:type="dxa"/>
              <w:bottom w:w="24" w:type="dxa"/>
              <w:right w:w="48" w:type="dxa"/>
            </w:tcMar>
          </w:tcPr>
          <w:p w14:paraId="51AC19D7" w14:textId="7FDBD1D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0990</w:t>
            </w:r>
          </w:p>
        </w:tc>
        <w:tc>
          <w:tcPr>
            <w:tcW w:w="667" w:type="dxa"/>
            <w:tcMar>
              <w:top w:w="24" w:type="dxa"/>
              <w:left w:w="6" w:type="dxa"/>
              <w:bottom w:w="24" w:type="dxa"/>
              <w:right w:w="6" w:type="dxa"/>
            </w:tcMar>
          </w:tcPr>
          <w:p w14:paraId="52681C14" w14:textId="2F0DA8C7"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1.6.6.1</w:t>
            </w:r>
          </w:p>
        </w:tc>
        <w:tc>
          <w:tcPr>
            <w:tcW w:w="3003" w:type="dxa"/>
            <w:tcMar>
              <w:top w:w="24" w:type="dxa"/>
              <w:left w:w="48" w:type="dxa"/>
              <w:bottom w:w="24" w:type="dxa"/>
              <w:right w:w="48" w:type="dxa"/>
            </w:tcMar>
          </w:tcPr>
          <w:p w14:paraId="7F0A1656" w14:textId="3A10B063"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107D0BC" w14:textId="2D4B947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DFA0EC" w14:textId="478C670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52D7BC4" w14:textId="7059A62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F1D59D" w14:textId="3A46FC0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49C9F7C" w14:textId="503E9F3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4DA60B1B" w14:textId="77777777" w:rsidTr="00CF76FE">
        <w:tc>
          <w:tcPr>
            <w:tcW w:w="551" w:type="dxa"/>
            <w:tcMar>
              <w:top w:w="24" w:type="dxa"/>
              <w:left w:w="48" w:type="dxa"/>
              <w:bottom w:w="24" w:type="dxa"/>
              <w:right w:w="48" w:type="dxa"/>
            </w:tcMar>
          </w:tcPr>
          <w:p w14:paraId="2DEB49F0" w14:textId="0D6F97B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1000</w:t>
            </w:r>
          </w:p>
        </w:tc>
        <w:tc>
          <w:tcPr>
            <w:tcW w:w="667" w:type="dxa"/>
            <w:tcMar>
              <w:top w:w="24" w:type="dxa"/>
              <w:left w:w="6" w:type="dxa"/>
              <w:bottom w:w="24" w:type="dxa"/>
              <w:right w:w="6" w:type="dxa"/>
            </w:tcMar>
          </w:tcPr>
          <w:p w14:paraId="3680380E" w14:textId="0D1C15EF"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1.6.7</w:t>
            </w:r>
          </w:p>
        </w:tc>
        <w:tc>
          <w:tcPr>
            <w:tcW w:w="3003" w:type="dxa"/>
            <w:tcMar>
              <w:top w:w="24" w:type="dxa"/>
              <w:left w:w="48" w:type="dxa"/>
              <w:bottom w:w="24" w:type="dxa"/>
              <w:right w:w="48" w:type="dxa"/>
            </w:tcMar>
          </w:tcPr>
          <w:p w14:paraId="6FF34FF1" w14:textId="09822C1F"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644ECF1A" w14:textId="61E360E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E6C10B5" w14:textId="6B08536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2C9B7AF" w14:textId="3973A08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F989CCD" w14:textId="23E34C3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CC43159" w14:textId="61EFB1A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B67342" w:rsidRPr="000C185B" w14:paraId="2EBB1DD6" w14:textId="77777777" w:rsidTr="00CF76FE">
        <w:tc>
          <w:tcPr>
            <w:tcW w:w="551" w:type="dxa"/>
            <w:tcMar>
              <w:top w:w="24" w:type="dxa"/>
              <w:left w:w="48" w:type="dxa"/>
              <w:bottom w:w="24" w:type="dxa"/>
              <w:right w:w="48" w:type="dxa"/>
            </w:tcMar>
          </w:tcPr>
          <w:p w14:paraId="7604FA99" w14:textId="437EF4B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1010</w:t>
            </w:r>
          </w:p>
        </w:tc>
        <w:tc>
          <w:tcPr>
            <w:tcW w:w="667" w:type="dxa"/>
            <w:tcMar>
              <w:top w:w="24" w:type="dxa"/>
              <w:left w:w="6" w:type="dxa"/>
              <w:bottom w:w="24" w:type="dxa"/>
              <w:right w:w="6" w:type="dxa"/>
            </w:tcMar>
          </w:tcPr>
          <w:p w14:paraId="380EC016" w14:textId="787EC7ED"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1.6.7.1</w:t>
            </w:r>
          </w:p>
        </w:tc>
        <w:tc>
          <w:tcPr>
            <w:tcW w:w="3003" w:type="dxa"/>
            <w:tcMar>
              <w:top w:w="24" w:type="dxa"/>
              <w:left w:w="48" w:type="dxa"/>
              <w:bottom w:w="24" w:type="dxa"/>
              <w:right w:w="48" w:type="dxa"/>
            </w:tcMar>
          </w:tcPr>
          <w:p w14:paraId="28EBD340" w14:textId="32C8B8D3"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A140E1F" w14:textId="5967358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6EAD3A" w14:textId="677CF20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F86E8D" w14:textId="3F5CDD2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B5E107" w14:textId="689D751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386A02A" w14:textId="7BA0DAB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2D233823" w14:textId="77777777" w:rsidTr="00CF76FE">
        <w:tc>
          <w:tcPr>
            <w:tcW w:w="551" w:type="dxa"/>
            <w:tcMar>
              <w:top w:w="24" w:type="dxa"/>
              <w:left w:w="48" w:type="dxa"/>
              <w:bottom w:w="24" w:type="dxa"/>
              <w:right w:w="48" w:type="dxa"/>
            </w:tcMar>
          </w:tcPr>
          <w:p w14:paraId="5B746585" w14:textId="64F3EB5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1020</w:t>
            </w:r>
          </w:p>
        </w:tc>
        <w:tc>
          <w:tcPr>
            <w:tcW w:w="667" w:type="dxa"/>
            <w:tcMar>
              <w:top w:w="24" w:type="dxa"/>
              <w:left w:w="6" w:type="dxa"/>
              <w:bottom w:w="24" w:type="dxa"/>
              <w:right w:w="6" w:type="dxa"/>
            </w:tcMar>
          </w:tcPr>
          <w:p w14:paraId="1B6783CC" w14:textId="7C980D18"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1.6.8</w:t>
            </w:r>
          </w:p>
        </w:tc>
        <w:tc>
          <w:tcPr>
            <w:tcW w:w="3003" w:type="dxa"/>
            <w:tcMar>
              <w:top w:w="24" w:type="dxa"/>
              <w:left w:w="48" w:type="dxa"/>
              <w:bottom w:w="24" w:type="dxa"/>
              <w:right w:w="48" w:type="dxa"/>
            </w:tcMar>
          </w:tcPr>
          <w:p w14:paraId="6D37F2D6" w14:textId="703B3D2A"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166BF1C2" w14:textId="2BA6606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265640" w14:textId="28CC474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7C7A69F" w14:textId="3FD720B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5005A4" w14:textId="3B0E257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5F5434B" w14:textId="28BFB65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w:t>
            </w:r>
          </w:p>
        </w:tc>
      </w:tr>
      <w:tr w:rsidR="00B67342" w:rsidRPr="000C185B" w14:paraId="74518FD9" w14:textId="77777777" w:rsidTr="00CF76FE">
        <w:tc>
          <w:tcPr>
            <w:tcW w:w="551" w:type="dxa"/>
            <w:tcMar>
              <w:top w:w="24" w:type="dxa"/>
              <w:left w:w="48" w:type="dxa"/>
              <w:bottom w:w="24" w:type="dxa"/>
              <w:right w:w="48" w:type="dxa"/>
            </w:tcMar>
          </w:tcPr>
          <w:p w14:paraId="706AA096" w14:textId="5DC33AB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1030</w:t>
            </w:r>
          </w:p>
        </w:tc>
        <w:tc>
          <w:tcPr>
            <w:tcW w:w="667" w:type="dxa"/>
            <w:tcMar>
              <w:top w:w="24" w:type="dxa"/>
              <w:left w:w="6" w:type="dxa"/>
              <w:bottom w:w="24" w:type="dxa"/>
              <w:right w:w="6" w:type="dxa"/>
            </w:tcMar>
          </w:tcPr>
          <w:p w14:paraId="459F9526" w14:textId="25AF6148"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1.6.8.1</w:t>
            </w:r>
          </w:p>
        </w:tc>
        <w:tc>
          <w:tcPr>
            <w:tcW w:w="3003" w:type="dxa"/>
            <w:tcMar>
              <w:top w:w="24" w:type="dxa"/>
              <w:left w:w="48" w:type="dxa"/>
              <w:bottom w:w="24" w:type="dxa"/>
              <w:right w:w="48" w:type="dxa"/>
            </w:tcMar>
          </w:tcPr>
          <w:p w14:paraId="1629B9FC" w14:textId="5433DDD9"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9D0B098" w14:textId="64D2ADB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138BF7" w14:textId="016018A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ED46EB" w14:textId="5E9FB01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C66415" w14:textId="2F32426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0FA7B1C" w14:textId="3629967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24A7435F" w14:textId="77777777" w:rsidTr="00CF76FE">
        <w:tc>
          <w:tcPr>
            <w:tcW w:w="551" w:type="dxa"/>
            <w:tcMar>
              <w:top w:w="24" w:type="dxa"/>
              <w:left w:w="48" w:type="dxa"/>
              <w:bottom w:w="24" w:type="dxa"/>
              <w:right w:w="48" w:type="dxa"/>
            </w:tcMar>
          </w:tcPr>
          <w:p w14:paraId="78087E40" w14:textId="747E76D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1040</w:t>
            </w:r>
          </w:p>
        </w:tc>
        <w:tc>
          <w:tcPr>
            <w:tcW w:w="667" w:type="dxa"/>
            <w:tcMar>
              <w:top w:w="24" w:type="dxa"/>
              <w:left w:w="6" w:type="dxa"/>
              <w:bottom w:w="24" w:type="dxa"/>
              <w:right w:w="6" w:type="dxa"/>
            </w:tcMar>
          </w:tcPr>
          <w:p w14:paraId="78E0585B" w14:textId="32A33DD3"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1.7</w:t>
            </w:r>
          </w:p>
        </w:tc>
        <w:tc>
          <w:tcPr>
            <w:tcW w:w="3003" w:type="dxa"/>
            <w:tcMar>
              <w:top w:w="24" w:type="dxa"/>
              <w:left w:w="48" w:type="dxa"/>
              <w:bottom w:w="24" w:type="dxa"/>
              <w:right w:w="48" w:type="dxa"/>
            </w:tcMar>
          </w:tcPr>
          <w:p w14:paraId="51AA85AE" w14:textId="3B87A863"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alte active de nivel 2B şi sunt luate cu împrumut următoarele garanţii reale:</w:t>
            </w:r>
          </w:p>
        </w:tc>
        <w:tc>
          <w:tcPr>
            <w:tcW w:w="1136" w:type="dxa"/>
            <w:tcMar>
              <w:top w:w="24" w:type="dxa"/>
              <w:left w:w="48" w:type="dxa"/>
              <w:bottom w:w="24" w:type="dxa"/>
              <w:right w:w="48" w:type="dxa"/>
            </w:tcMar>
          </w:tcPr>
          <w:p w14:paraId="15D75056" w14:textId="77777777" w:rsidR="00B67342" w:rsidRPr="000C185B" w:rsidRDefault="00B67342" w:rsidP="00B67342">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0031AAD8" w14:textId="5E53A48C"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0C73CB68" w14:textId="77777777" w:rsidR="00B67342" w:rsidRPr="000C185B" w:rsidRDefault="00B67342" w:rsidP="00B67342">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14F0B54" w14:textId="49DC6CBF"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c>
          <w:tcPr>
            <w:tcW w:w="1092" w:type="dxa"/>
            <w:tcMar>
              <w:top w:w="24" w:type="dxa"/>
              <w:left w:w="48" w:type="dxa"/>
              <w:bottom w:w="24" w:type="dxa"/>
              <w:right w:w="48" w:type="dxa"/>
            </w:tcMar>
          </w:tcPr>
          <w:p w14:paraId="607286B9" w14:textId="2844A5B8"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r>
      <w:tr w:rsidR="00B67342" w:rsidRPr="000C185B" w14:paraId="7DD64A79" w14:textId="77777777" w:rsidTr="00CF76FE">
        <w:tc>
          <w:tcPr>
            <w:tcW w:w="551" w:type="dxa"/>
            <w:tcMar>
              <w:top w:w="24" w:type="dxa"/>
              <w:left w:w="48" w:type="dxa"/>
              <w:bottom w:w="24" w:type="dxa"/>
              <w:right w:w="48" w:type="dxa"/>
            </w:tcMar>
          </w:tcPr>
          <w:p w14:paraId="3FD05706" w14:textId="6C963E8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1050</w:t>
            </w:r>
          </w:p>
        </w:tc>
        <w:tc>
          <w:tcPr>
            <w:tcW w:w="667" w:type="dxa"/>
            <w:tcMar>
              <w:top w:w="24" w:type="dxa"/>
              <w:left w:w="6" w:type="dxa"/>
              <w:bottom w:w="24" w:type="dxa"/>
              <w:right w:w="6" w:type="dxa"/>
            </w:tcMar>
          </w:tcPr>
          <w:p w14:paraId="36A74DE8" w14:textId="5AE90A0B"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1.7.1</w:t>
            </w:r>
          </w:p>
        </w:tc>
        <w:tc>
          <w:tcPr>
            <w:tcW w:w="3003" w:type="dxa"/>
            <w:tcMar>
              <w:top w:w="24" w:type="dxa"/>
              <w:left w:w="48" w:type="dxa"/>
              <w:bottom w:w="24" w:type="dxa"/>
              <w:right w:w="48" w:type="dxa"/>
            </w:tcMar>
          </w:tcPr>
          <w:p w14:paraId="4B64971F" w14:textId="39333BE9"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6D0651EE" w14:textId="77777777" w:rsidR="00B67342" w:rsidRPr="000C185B" w:rsidRDefault="00B67342" w:rsidP="00B67342">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26821737" w14:textId="7D8E336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67C16747"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1A407E2" w14:textId="53570DD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0CCF0A99" w14:textId="4DBB1B6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05BE5B7F" w14:textId="77777777" w:rsidTr="00CF76FE">
        <w:tc>
          <w:tcPr>
            <w:tcW w:w="551" w:type="dxa"/>
            <w:tcMar>
              <w:top w:w="24" w:type="dxa"/>
              <w:left w:w="48" w:type="dxa"/>
              <w:bottom w:w="24" w:type="dxa"/>
              <w:right w:w="48" w:type="dxa"/>
            </w:tcMar>
          </w:tcPr>
          <w:p w14:paraId="20F406D2" w14:textId="1E17ACB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1060</w:t>
            </w:r>
          </w:p>
        </w:tc>
        <w:tc>
          <w:tcPr>
            <w:tcW w:w="667" w:type="dxa"/>
            <w:tcMar>
              <w:top w:w="24" w:type="dxa"/>
              <w:left w:w="6" w:type="dxa"/>
              <w:bottom w:w="24" w:type="dxa"/>
              <w:right w:w="6" w:type="dxa"/>
            </w:tcMar>
          </w:tcPr>
          <w:p w14:paraId="4CB67616" w14:textId="0D48CD75"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1.7.1.1</w:t>
            </w:r>
          </w:p>
        </w:tc>
        <w:tc>
          <w:tcPr>
            <w:tcW w:w="3003" w:type="dxa"/>
            <w:tcMar>
              <w:top w:w="24" w:type="dxa"/>
              <w:left w:w="48" w:type="dxa"/>
              <w:bottom w:w="24" w:type="dxa"/>
              <w:right w:w="48" w:type="dxa"/>
            </w:tcMar>
          </w:tcPr>
          <w:p w14:paraId="0EDD14FE" w14:textId="3CFEBC19"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27B166F"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7188913"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634F7531"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A4FCA17"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6208C6C5" w14:textId="1382E69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B67342" w:rsidRPr="000C185B" w14:paraId="53F6C9FD" w14:textId="77777777" w:rsidTr="00CF76FE">
        <w:tc>
          <w:tcPr>
            <w:tcW w:w="551" w:type="dxa"/>
            <w:tcMar>
              <w:top w:w="24" w:type="dxa"/>
              <w:left w:w="48" w:type="dxa"/>
              <w:bottom w:w="24" w:type="dxa"/>
              <w:right w:w="48" w:type="dxa"/>
            </w:tcMar>
          </w:tcPr>
          <w:p w14:paraId="72C8C823" w14:textId="1FD4409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1070</w:t>
            </w:r>
          </w:p>
        </w:tc>
        <w:tc>
          <w:tcPr>
            <w:tcW w:w="667" w:type="dxa"/>
            <w:tcMar>
              <w:top w:w="24" w:type="dxa"/>
              <w:left w:w="6" w:type="dxa"/>
              <w:bottom w:w="24" w:type="dxa"/>
              <w:right w:w="6" w:type="dxa"/>
            </w:tcMar>
          </w:tcPr>
          <w:p w14:paraId="1BB2DEFA" w14:textId="2CBD9FC4"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1.7.2</w:t>
            </w:r>
          </w:p>
        </w:tc>
        <w:tc>
          <w:tcPr>
            <w:tcW w:w="3003" w:type="dxa"/>
            <w:tcMar>
              <w:top w:w="24" w:type="dxa"/>
              <w:left w:w="48" w:type="dxa"/>
              <w:bottom w:w="24" w:type="dxa"/>
              <w:right w:w="48" w:type="dxa"/>
            </w:tcMar>
          </w:tcPr>
          <w:p w14:paraId="3820E4D4" w14:textId="01A6F8AD"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0F761D8" w14:textId="7D9EA97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718A97" w14:textId="4AD8F36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7DE84A4" w14:textId="7FFFB23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9373DA" w14:textId="0F65512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D037BA" w14:textId="3CE74F9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788DA974" w14:textId="77777777" w:rsidTr="00CF76FE">
        <w:tc>
          <w:tcPr>
            <w:tcW w:w="551" w:type="dxa"/>
            <w:tcMar>
              <w:top w:w="24" w:type="dxa"/>
              <w:left w:w="48" w:type="dxa"/>
              <w:bottom w:w="24" w:type="dxa"/>
              <w:right w:w="48" w:type="dxa"/>
            </w:tcMar>
          </w:tcPr>
          <w:p w14:paraId="3DAFCC92" w14:textId="10E40D9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1080</w:t>
            </w:r>
          </w:p>
        </w:tc>
        <w:tc>
          <w:tcPr>
            <w:tcW w:w="667" w:type="dxa"/>
            <w:tcMar>
              <w:top w:w="24" w:type="dxa"/>
              <w:left w:w="6" w:type="dxa"/>
              <w:bottom w:w="24" w:type="dxa"/>
              <w:right w:w="6" w:type="dxa"/>
            </w:tcMar>
          </w:tcPr>
          <w:p w14:paraId="1C47D8D4" w14:textId="17EA6899"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1.7.2.1</w:t>
            </w:r>
          </w:p>
        </w:tc>
        <w:tc>
          <w:tcPr>
            <w:tcW w:w="3003" w:type="dxa"/>
            <w:tcMar>
              <w:top w:w="24" w:type="dxa"/>
              <w:left w:w="48" w:type="dxa"/>
              <w:bottom w:w="24" w:type="dxa"/>
              <w:right w:w="48" w:type="dxa"/>
            </w:tcMar>
          </w:tcPr>
          <w:p w14:paraId="0B56040D" w14:textId="16BB6A09"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DE621B0" w14:textId="2EDF947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0A75B45" w14:textId="524E7D3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F652322" w14:textId="2827138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01AA9D" w14:textId="7E250CB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8FB3785" w14:textId="6E66A1A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1A93D539" w14:textId="77777777" w:rsidTr="00CF76FE">
        <w:tc>
          <w:tcPr>
            <w:tcW w:w="551" w:type="dxa"/>
            <w:tcMar>
              <w:top w:w="24" w:type="dxa"/>
              <w:left w:w="48" w:type="dxa"/>
              <w:bottom w:w="24" w:type="dxa"/>
              <w:right w:w="48" w:type="dxa"/>
            </w:tcMar>
          </w:tcPr>
          <w:p w14:paraId="6DAAB38F" w14:textId="72553CC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1090</w:t>
            </w:r>
          </w:p>
        </w:tc>
        <w:tc>
          <w:tcPr>
            <w:tcW w:w="667" w:type="dxa"/>
            <w:tcMar>
              <w:top w:w="24" w:type="dxa"/>
              <w:left w:w="6" w:type="dxa"/>
              <w:bottom w:w="24" w:type="dxa"/>
              <w:right w:w="6" w:type="dxa"/>
            </w:tcMar>
          </w:tcPr>
          <w:p w14:paraId="48B76EDB" w14:textId="4B0A1495"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1.7.3</w:t>
            </w:r>
          </w:p>
        </w:tc>
        <w:tc>
          <w:tcPr>
            <w:tcW w:w="3003" w:type="dxa"/>
            <w:tcMar>
              <w:top w:w="24" w:type="dxa"/>
              <w:left w:w="48" w:type="dxa"/>
              <w:bottom w:w="24" w:type="dxa"/>
              <w:right w:w="48" w:type="dxa"/>
            </w:tcMar>
          </w:tcPr>
          <w:p w14:paraId="4024B5C7" w14:textId="5CC47411"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5B5E748C"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1AA1638" w14:textId="77A5852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52349C0"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5D0F157" w14:textId="23F1B58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BC75EFD" w14:textId="0ACDFB3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35209D3D" w14:textId="77777777" w:rsidTr="00CF76FE">
        <w:tc>
          <w:tcPr>
            <w:tcW w:w="551" w:type="dxa"/>
            <w:tcMar>
              <w:top w:w="24" w:type="dxa"/>
              <w:left w:w="48" w:type="dxa"/>
              <w:bottom w:w="24" w:type="dxa"/>
              <w:right w:w="48" w:type="dxa"/>
            </w:tcMar>
          </w:tcPr>
          <w:p w14:paraId="34679FDC" w14:textId="1B2A905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1100</w:t>
            </w:r>
          </w:p>
        </w:tc>
        <w:tc>
          <w:tcPr>
            <w:tcW w:w="667" w:type="dxa"/>
            <w:tcMar>
              <w:top w:w="24" w:type="dxa"/>
              <w:left w:w="6" w:type="dxa"/>
              <w:bottom w:w="24" w:type="dxa"/>
              <w:right w:w="6" w:type="dxa"/>
            </w:tcMar>
          </w:tcPr>
          <w:p w14:paraId="066C7E96" w14:textId="4AF152DE"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1.7.3.1</w:t>
            </w:r>
          </w:p>
        </w:tc>
        <w:tc>
          <w:tcPr>
            <w:tcW w:w="3003" w:type="dxa"/>
            <w:tcMar>
              <w:top w:w="24" w:type="dxa"/>
              <w:left w:w="48" w:type="dxa"/>
              <w:bottom w:w="24" w:type="dxa"/>
              <w:right w:w="48" w:type="dxa"/>
            </w:tcMar>
          </w:tcPr>
          <w:p w14:paraId="0B40F4CC" w14:textId="2704FDFE"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5FBE158"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3B00BF64"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26BB31AD"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66D8539"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629CD191" w14:textId="0590CFF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612AA19A" w14:textId="77777777" w:rsidTr="00CF76FE">
        <w:tc>
          <w:tcPr>
            <w:tcW w:w="551" w:type="dxa"/>
            <w:tcMar>
              <w:top w:w="24" w:type="dxa"/>
              <w:left w:w="48" w:type="dxa"/>
              <w:bottom w:w="24" w:type="dxa"/>
              <w:right w:w="48" w:type="dxa"/>
            </w:tcMar>
          </w:tcPr>
          <w:p w14:paraId="3F3D06C6" w14:textId="1F8716A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1110</w:t>
            </w:r>
          </w:p>
        </w:tc>
        <w:tc>
          <w:tcPr>
            <w:tcW w:w="667" w:type="dxa"/>
            <w:tcMar>
              <w:top w:w="24" w:type="dxa"/>
              <w:left w:w="6" w:type="dxa"/>
              <w:bottom w:w="24" w:type="dxa"/>
              <w:right w:w="6" w:type="dxa"/>
            </w:tcMar>
          </w:tcPr>
          <w:p w14:paraId="2339BD10" w14:textId="1C7C583D"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1.7.4</w:t>
            </w:r>
          </w:p>
        </w:tc>
        <w:tc>
          <w:tcPr>
            <w:tcW w:w="3003" w:type="dxa"/>
            <w:tcMar>
              <w:top w:w="24" w:type="dxa"/>
              <w:left w:w="48" w:type="dxa"/>
              <w:bottom w:w="24" w:type="dxa"/>
              <w:right w:w="48" w:type="dxa"/>
            </w:tcMar>
          </w:tcPr>
          <w:p w14:paraId="7916CE33" w14:textId="6951DAA6"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7AF16DFD" w14:textId="043DFEE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157FAB" w14:textId="5967B8C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2CF873C" w14:textId="7B28AF9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83C08C" w14:textId="62E5130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F7E73BA" w14:textId="09174E4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4E750226" w14:textId="77777777" w:rsidTr="00CF76FE">
        <w:tc>
          <w:tcPr>
            <w:tcW w:w="551" w:type="dxa"/>
            <w:tcMar>
              <w:top w:w="24" w:type="dxa"/>
              <w:left w:w="48" w:type="dxa"/>
              <w:bottom w:w="24" w:type="dxa"/>
              <w:right w:w="48" w:type="dxa"/>
            </w:tcMar>
          </w:tcPr>
          <w:p w14:paraId="3B8674AD" w14:textId="5E23D59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1120</w:t>
            </w:r>
          </w:p>
        </w:tc>
        <w:tc>
          <w:tcPr>
            <w:tcW w:w="667" w:type="dxa"/>
            <w:tcMar>
              <w:top w:w="24" w:type="dxa"/>
              <w:left w:w="6" w:type="dxa"/>
              <w:bottom w:w="24" w:type="dxa"/>
              <w:right w:w="6" w:type="dxa"/>
            </w:tcMar>
          </w:tcPr>
          <w:p w14:paraId="3036E19F" w14:textId="1FC6A242"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1.7.4.1</w:t>
            </w:r>
          </w:p>
        </w:tc>
        <w:tc>
          <w:tcPr>
            <w:tcW w:w="3003" w:type="dxa"/>
            <w:tcMar>
              <w:top w:w="24" w:type="dxa"/>
              <w:left w:w="48" w:type="dxa"/>
              <w:bottom w:w="24" w:type="dxa"/>
              <w:right w:w="48" w:type="dxa"/>
            </w:tcMar>
          </w:tcPr>
          <w:p w14:paraId="447A6342" w14:textId="224B76A0"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63EB44B" w14:textId="441297E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976881" w14:textId="1859CF6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190ECBD" w14:textId="4876B0D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D6DA43" w14:textId="0C6BA6D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8020BF" w14:textId="18ED35F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20A63D52" w14:textId="77777777" w:rsidTr="00CF76FE">
        <w:tc>
          <w:tcPr>
            <w:tcW w:w="551" w:type="dxa"/>
            <w:tcMar>
              <w:top w:w="24" w:type="dxa"/>
              <w:left w:w="48" w:type="dxa"/>
              <w:bottom w:w="24" w:type="dxa"/>
              <w:right w:w="48" w:type="dxa"/>
            </w:tcMar>
          </w:tcPr>
          <w:p w14:paraId="79E03F93" w14:textId="5F3B273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1130</w:t>
            </w:r>
          </w:p>
        </w:tc>
        <w:tc>
          <w:tcPr>
            <w:tcW w:w="667" w:type="dxa"/>
            <w:tcMar>
              <w:top w:w="24" w:type="dxa"/>
              <w:left w:w="6" w:type="dxa"/>
              <w:bottom w:w="24" w:type="dxa"/>
              <w:right w:w="6" w:type="dxa"/>
            </w:tcMar>
          </w:tcPr>
          <w:p w14:paraId="2AF3D28E" w14:textId="7B5CE39D"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1.7.5</w:t>
            </w:r>
          </w:p>
        </w:tc>
        <w:tc>
          <w:tcPr>
            <w:tcW w:w="3003" w:type="dxa"/>
            <w:tcMar>
              <w:top w:w="24" w:type="dxa"/>
              <w:left w:w="48" w:type="dxa"/>
              <w:bottom w:w="24" w:type="dxa"/>
              <w:right w:w="48" w:type="dxa"/>
            </w:tcMar>
          </w:tcPr>
          <w:p w14:paraId="66E157A4" w14:textId="3594EE6E"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DEC2869" w14:textId="2D8BB71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7D72B53" w14:textId="63FCECD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A5C746" w14:textId="7916C00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DAA424" w14:textId="78D0E6A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CD7DF82" w14:textId="012CFA3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00984769" w14:textId="77777777" w:rsidTr="00CF76FE">
        <w:tc>
          <w:tcPr>
            <w:tcW w:w="551" w:type="dxa"/>
            <w:tcMar>
              <w:top w:w="24" w:type="dxa"/>
              <w:left w:w="48" w:type="dxa"/>
              <w:bottom w:w="24" w:type="dxa"/>
              <w:right w:w="48" w:type="dxa"/>
            </w:tcMar>
          </w:tcPr>
          <w:p w14:paraId="248B2405" w14:textId="35880BB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1140</w:t>
            </w:r>
          </w:p>
        </w:tc>
        <w:tc>
          <w:tcPr>
            <w:tcW w:w="667" w:type="dxa"/>
            <w:tcMar>
              <w:top w:w="24" w:type="dxa"/>
              <w:left w:w="6" w:type="dxa"/>
              <w:bottom w:w="24" w:type="dxa"/>
              <w:right w:w="6" w:type="dxa"/>
            </w:tcMar>
          </w:tcPr>
          <w:p w14:paraId="08F19442" w14:textId="3F353482"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1.7.5.1</w:t>
            </w:r>
          </w:p>
        </w:tc>
        <w:tc>
          <w:tcPr>
            <w:tcW w:w="3003" w:type="dxa"/>
            <w:tcMar>
              <w:top w:w="24" w:type="dxa"/>
              <w:left w:w="48" w:type="dxa"/>
              <w:bottom w:w="24" w:type="dxa"/>
              <w:right w:w="48" w:type="dxa"/>
            </w:tcMar>
          </w:tcPr>
          <w:p w14:paraId="36D1638C" w14:textId="772C2ECC"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9E4B4D9" w14:textId="750C449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FAAB24" w14:textId="72AF3D4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C847AC4" w14:textId="47CE951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668040" w14:textId="5B3AC4D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53094B" w14:textId="789F118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373A4025" w14:textId="77777777" w:rsidTr="00CF76FE">
        <w:tc>
          <w:tcPr>
            <w:tcW w:w="551" w:type="dxa"/>
            <w:tcMar>
              <w:top w:w="24" w:type="dxa"/>
              <w:left w:w="48" w:type="dxa"/>
              <w:bottom w:w="24" w:type="dxa"/>
              <w:right w:w="48" w:type="dxa"/>
            </w:tcMar>
          </w:tcPr>
          <w:p w14:paraId="6CF82D5B" w14:textId="0970273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1150</w:t>
            </w:r>
          </w:p>
        </w:tc>
        <w:tc>
          <w:tcPr>
            <w:tcW w:w="667" w:type="dxa"/>
            <w:tcMar>
              <w:top w:w="24" w:type="dxa"/>
              <w:left w:w="6" w:type="dxa"/>
              <w:bottom w:w="24" w:type="dxa"/>
              <w:right w:w="6" w:type="dxa"/>
            </w:tcMar>
          </w:tcPr>
          <w:p w14:paraId="07F0EE54" w14:textId="2E9CFAE4"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1.7.6</w:t>
            </w:r>
          </w:p>
        </w:tc>
        <w:tc>
          <w:tcPr>
            <w:tcW w:w="3003" w:type="dxa"/>
            <w:tcMar>
              <w:top w:w="24" w:type="dxa"/>
              <w:left w:w="48" w:type="dxa"/>
              <w:bottom w:w="24" w:type="dxa"/>
              <w:right w:w="48" w:type="dxa"/>
            </w:tcMar>
          </w:tcPr>
          <w:p w14:paraId="40F3CBAE" w14:textId="5751C01D"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w:t>
            </w:r>
            <w:r w:rsidRPr="000C185B">
              <w:rPr>
                <w:lang w:val="it-IT"/>
              </w:rPr>
              <w:t xml:space="preserve"> </w:t>
            </w:r>
            <w:r w:rsidRPr="000C185B">
              <w:rPr>
                <w:rFonts w:ascii="Times New Roman" w:eastAsia="Times New Roman" w:hAnsi="Times New Roman" w:cs="Times New Roman"/>
                <w:lang w:val="it-IT"/>
              </w:rPr>
              <w:t>state membre, nivel de calitate a creditului 1)</w:t>
            </w:r>
          </w:p>
        </w:tc>
        <w:tc>
          <w:tcPr>
            <w:tcW w:w="1136" w:type="dxa"/>
            <w:tcMar>
              <w:top w:w="24" w:type="dxa"/>
              <w:left w:w="48" w:type="dxa"/>
              <w:bottom w:w="24" w:type="dxa"/>
              <w:right w:w="48" w:type="dxa"/>
            </w:tcMar>
          </w:tcPr>
          <w:p w14:paraId="63D9B0C5" w14:textId="7643F6B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5F5840" w14:textId="285CD70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1C94B32" w14:textId="0CB2B7E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567CA2" w14:textId="3F46233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F8008F" w14:textId="00C29A7B"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53CACDEF" w14:textId="77777777" w:rsidTr="00CF76FE">
        <w:tc>
          <w:tcPr>
            <w:tcW w:w="551" w:type="dxa"/>
            <w:tcMar>
              <w:top w:w="24" w:type="dxa"/>
              <w:left w:w="48" w:type="dxa"/>
              <w:bottom w:w="24" w:type="dxa"/>
              <w:right w:w="48" w:type="dxa"/>
            </w:tcMar>
          </w:tcPr>
          <w:p w14:paraId="278A0015" w14:textId="44AD007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1160</w:t>
            </w:r>
          </w:p>
        </w:tc>
        <w:tc>
          <w:tcPr>
            <w:tcW w:w="667" w:type="dxa"/>
            <w:tcMar>
              <w:top w:w="24" w:type="dxa"/>
              <w:left w:w="6" w:type="dxa"/>
              <w:bottom w:w="24" w:type="dxa"/>
              <w:right w:w="6" w:type="dxa"/>
            </w:tcMar>
          </w:tcPr>
          <w:p w14:paraId="7431EE3B" w14:textId="3BF73C95"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1.7.6.1</w:t>
            </w:r>
          </w:p>
        </w:tc>
        <w:tc>
          <w:tcPr>
            <w:tcW w:w="3003" w:type="dxa"/>
            <w:tcMar>
              <w:top w:w="24" w:type="dxa"/>
              <w:left w:w="48" w:type="dxa"/>
              <w:bottom w:w="24" w:type="dxa"/>
              <w:right w:w="48" w:type="dxa"/>
            </w:tcMar>
          </w:tcPr>
          <w:p w14:paraId="3A8D4E03" w14:textId="16DBE84A"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9F6973D" w14:textId="0D6B0F4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414EA4E" w14:textId="5F364A6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16DA8CD" w14:textId="40D0ED97"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F17A9E" w14:textId="2A379F16"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8F9D770" w14:textId="32DED1A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7EB9F3B5" w14:textId="77777777" w:rsidTr="00CF76FE">
        <w:tc>
          <w:tcPr>
            <w:tcW w:w="551" w:type="dxa"/>
            <w:tcMar>
              <w:top w:w="24" w:type="dxa"/>
              <w:left w:w="48" w:type="dxa"/>
              <w:bottom w:w="24" w:type="dxa"/>
              <w:right w:w="48" w:type="dxa"/>
            </w:tcMar>
          </w:tcPr>
          <w:p w14:paraId="264B3965" w14:textId="291ECD0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1170</w:t>
            </w:r>
          </w:p>
        </w:tc>
        <w:tc>
          <w:tcPr>
            <w:tcW w:w="667" w:type="dxa"/>
            <w:tcMar>
              <w:top w:w="24" w:type="dxa"/>
              <w:left w:w="6" w:type="dxa"/>
              <w:bottom w:w="24" w:type="dxa"/>
              <w:right w:w="6" w:type="dxa"/>
            </w:tcMar>
          </w:tcPr>
          <w:p w14:paraId="2EE59CED" w14:textId="1DABCCE6"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1.7.7</w:t>
            </w:r>
          </w:p>
        </w:tc>
        <w:tc>
          <w:tcPr>
            <w:tcW w:w="3003" w:type="dxa"/>
            <w:tcMar>
              <w:top w:w="24" w:type="dxa"/>
              <w:left w:w="48" w:type="dxa"/>
              <w:bottom w:w="24" w:type="dxa"/>
              <w:right w:w="48" w:type="dxa"/>
            </w:tcMar>
          </w:tcPr>
          <w:p w14:paraId="39C203A5" w14:textId="62E0611B"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631298B9" w14:textId="77777777" w:rsidR="00B67342" w:rsidRPr="000C185B" w:rsidRDefault="00B67342" w:rsidP="00B67342">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5B79CB7F" w14:textId="54FA229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A809C41"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2F750A3" w14:textId="1B0D2C1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DD740D" w14:textId="6361E551"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0,00</w:t>
            </w:r>
          </w:p>
        </w:tc>
      </w:tr>
      <w:tr w:rsidR="00B67342" w:rsidRPr="000C185B" w14:paraId="3ACA5CC5" w14:textId="77777777" w:rsidTr="00CF76FE">
        <w:tc>
          <w:tcPr>
            <w:tcW w:w="551" w:type="dxa"/>
            <w:tcMar>
              <w:top w:w="24" w:type="dxa"/>
              <w:left w:w="48" w:type="dxa"/>
              <w:bottom w:w="24" w:type="dxa"/>
              <w:right w:w="48" w:type="dxa"/>
            </w:tcMar>
          </w:tcPr>
          <w:p w14:paraId="3EC7508E" w14:textId="3DA748A4"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1180</w:t>
            </w:r>
          </w:p>
        </w:tc>
        <w:tc>
          <w:tcPr>
            <w:tcW w:w="667" w:type="dxa"/>
            <w:tcMar>
              <w:top w:w="24" w:type="dxa"/>
              <w:left w:w="6" w:type="dxa"/>
              <w:bottom w:w="24" w:type="dxa"/>
              <w:right w:w="6" w:type="dxa"/>
            </w:tcMar>
          </w:tcPr>
          <w:p w14:paraId="7F6A1D57" w14:textId="559A8ADA"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1.7.7.1</w:t>
            </w:r>
          </w:p>
        </w:tc>
        <w:tc>
          <w:tcPr>
            <w:tcW w:w="3003" w:type="dxa"/>
            <w:tcMar>
              <w:top w:w="24" w:type="dxa"/>
              <w:left w:w="48" w:type="dxa"/>
              <w:bottom w:w="24" w:type="dxa"/>
              <w:right w:w="48" w:type="dxa"/>
            </w:tcMar>
          </w:tcPr>
          <w:p w14:paraId="24F496EE" w14:textId="24CDADC8"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64EF9E8"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ED62421"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6834E093"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F985865"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2283F13C" w14:textId="01908A4E"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B67342" w:rsidRPr="000C185B" w14:paraId="7FAF5AD2" w14:textId="77777777" w:rsidTr="00CF76FE">
        <w:tc>
          <w:tcPr>
            <w:tcW w:w="551" w:type="dxa"/>
            <w:tcMar>
              <w:top w:w="24" w:type="dxa"/>
              <w:left w:w="48" w:type="dxa"/>
              <w:bottom w:w="24" w:type="dxa"/>
              <w:right w:w="48" w:type="dxa"/>
            </w:tcMar>
          </w:tcPr>
          <w:p w14:paraId="78F4EAA7" w14:textId="2116921A"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1190</w:t>
            </w:r>
          </w:p>
        </w:tc>
        <w:tc>
          <w:tcPr>
            <w:tcW w:w="667" w:type="dxa"/>
            <w:tcMar>
              <w:top w:w="24" w:type="dxa"/>
              <w:left w:w="6" w:type="dxa"/>
              <w:bottom w:w="24" w:type="dxa"/>
              <w:right w:w="6" w:type="dxa"/>
            </w:tcMar>
          </w:tcPr>
          <w:p w14:paraId="66DB0CB1" w14:textId="79EFB906"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1.7.8</w:t>
            </w:r>
          </w:p>
        </w:tc>
        <w:tc>
          <w:tcPr>
            <w:tcW w:w="3003" w:type="dxa"/>
            <w:tcMar>
              <w:top w:w="24" w:type="dxa"/>
              <w:left w:w="48" w:type="dxa"/>
              <w:bottom w:w="24" w:type="dxa"/>
              <w:right w:w="48" w:type="dxa"/>
            </w:tcMar>
          </w:tcPr>
          <w:p w14:paraId="7C82BE3C" w14:textId="7C9A0EC1"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3EC8FF21"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FF06E3A" w14:textId="3D34F62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05C18DBA"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D66C633" w14:textId="33D50420"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CE841F" w14:textId="0E0C090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w:t>
            </w:r>
          </w:p>
        </w:tc>
      </w:tr>
      <w:tr w:rsidR="00B67342" w:rsidRPr="000C185B" w14:paraId="077C0E00" w14:textId="77777777" w:rsidTr="00CF76FE">
        <w:tc>
          <w:tcPr>
            <w:tcW w:w="551" w:type="dxa"/>
            <w:tcMar>
              <w:top w:w="24" w:type="dxa"/>
              <w:left w:w="48" w:type="dxa"/>
              <w:bottom w:w="24" w:type="dxa"/>
              <w:right w:w="48" w:type="dxa"/>
            </w:tcMar>
          </w:tcPr>
          <w:p w14:paraId="053C2806" w14:textId="7EC43839"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1200</w:t>
            </w:r>
          </w:p>
        </w:tc>
        <w:tc>
          <w:tcPr>
            <w:tcW w:w="667" w:type="dxa"/>
            <w:tcMar>
              <w:top w:w="24" w:type="dxa"/>
              <w:left w:w="6" w:type="dxa"/>
              <w:bottom w:w="24" w:type="dxa"/>
              <w:right w:w="6" w:type="dxa"/>
            </w:tcMar>
          </w:tcPr>
          <w:p w14:paraId="6FD819DC" w14:textId="48ADD041"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1.7.8.1</w:t>
            </w:r>
          </w:p>
        </w:tc>
        <w:tc>
          <w:tcPr>
            <w:tcW w:w="3003" w:type="dxa"/>
            <w:tcMar>
              <w:top w:w="24" w:type="dxa"/>
              <w:left w:w="48" w:type="dxa"/>
              <w:bottom w:w="24" w:type="dxa"/>
              <w:right w:w="48" w:type="dxa"/>
            </w:tcMar>
          </w:tcPr>
          <w:p w14:paraId="50650927" w14:textId="4F1B16AB"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F1CFD4D"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62E4E89"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5987B642"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667EFAC" w14:textId="5D417BC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1C627054" w14:textId="34368372"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B67342" w:rsidRPr="000C185B" w14:paraId="22BE78A3" w14:textId="77777777" w:rsidTr="00CF76FE">
        <w:tc>
          <w:tcPr>
            <w:tcW w:w="551" w:type="dxa"/>
            <w:tcMar>
              <w:top w:w="24" w:type="dxa"/>
              <w:left w:w="48" w:type="dxa"/>
              <w:bottom w:w="24" w:type="dxa"/>
              <w:right w:w="48" w:type="dxa"/>
            </w:tcMar>
          </w:tcPr>
          <w:p w14:paraId="3D31D46A" w14:textId="2A5D7373"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1210</w:t>
            </w:r>
          </w:p>
        </w:tc>
        <w:tc>
          <w:tcPr>
            <w:tcW w:w="667" w:type="dxa"/>
            <w:tcMar>
              <w:top w:w="24" w:type="dxa"/>
              <w:left w:w="6" w:type="dxa"/>
              <w:bottom w:w="24" w:type="dxa"/>
              <w:right w:w="6" w:type="dxa"/>
            </w:tcMar>
          </w:tcPr>
          <w:p w14:paraId="3BAECC1C" w14:textId="5E22BDBF"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1.8</w:t>
            </w:r>
          </w:p>
        </w:tc>
        <w:tc>
          <w:tcPr>
            <w:tcW w:w="3003" w:type="dxa"/>
            <w:tcMar>
              <w:top w:w="24" w:type="dxa"/>
              <w:left w:w="48" w:type="dxa"/>
              <w:bottom w:w="24" w:type="dxa"/>
              <w:right w:w="48" w:type="dxa"/>
            </w:tcMar>
          </w:tcPr>
          <w:p w14:paraId="3BD933B3" w14:textId="75D62059"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Totaluri pentru tranzacţiile în care sunt date cu împrumut active nelichide și sunt luate cu împrumut următoarele garanţii reale:</w:t>
            </w:r>
          </w:p>
        </w:tc>
        <w:tc>
          <w:tcPr>
            <w:tcW w:w="1136" w:type="dxa"/>
            <w:tcMar>
              <w:top w:w="24" w:type="dxa"/>
              <w:left w:w="48" w:type="dxa"/>
              <w:bottom w:w="24" w:type="dxa"/>
              <w:right w:w="48" w:type="dxa"/>
            </w:tcMar>
          </w:tcPr>
          <w:p w14:paraId="16A13897" w14:textId="77777777" w:rsidR="00B67342" w:rsidRPr="000C185B" w:rsidRDefault="00B67342" w:rsidP="00B67342">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4204B52C" w14:textId="32A3FFFA"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49A73B4A" w14:textId="77777777" w:rsidR="00B67342" w:rsidRPr="000C185B" w:rsidRDefault="00B67342" w:rsidP="00B67342">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F9A6BB6" w14:textId="589FE738"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sz w:val="20"/>
                <w:szCs w:val="20"/>
              </w:rPr>
              <w:t>X</w:t>
            </w:r>
          </w:p>
        </w:tc>
        <w:tc>
          <w:tcPr>
            <w:tcW w:w="1092" w:type="dxa"/>
            <w:tcMar>
              <w:top w:w="24" w:type="dxa"/>
              <w:left w:w="48" w:type="dxa"/>
              <w:bottom w:w="24" w:type="dxa"/>
              <w:right w:w="48" w:type="dxa"/>
            </w:tcMar>
          </w:tcPr>
          <w:p w14:paraId="5222F930" w14:textId="0976418A" w:rsidR="00B67342" w:rsidRPr="000C185B" w:rsidRDefault="00B67342" w:rsidP="00B67342">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B67342" w:rsidRPr="000C185B" w14:paraId="4BB8D4E3" w14:textId="77777777" w:rsidTr="00CF76FE">
        <w:tc>
          <w:tcPr>
            <w:tcW w:w="551" w:type="dxa"/>
            <w:tcMar>
              <w:top w:w="24" w:type="dxa"/>
              <w:left w:w="48" w:type="dxa"/>
              <w:bottom w:w="24" w:type="dxa"/>
              <w:right w:w="48" w:type="dxa"/>
            </w:tcMar>
          </w:tcPr>
          <w:p w14:paraId="0026C2A9" w14:textId="18BCF7B8"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1220</w:t>
            </w:r>
          </w:p>
        </w:tc>
        <w:tc>
          <w:tcPr>
            <w:tcW w:w="667" w:type="dxa"/>
            <w:tcMar>
              <w:top w:w="24" w:type="dxa"/>
              <w:left w:w="6" w:type="dxa"/>
              <w:bottom w:w="24" w:type="dxa"/>
              <w:right w:w="6" w:type="dxa"/>
            </w:tcMar>
          </w:tcPr>
          <w:p w14:paraId="6A067EC5" w14:textId="2478043E"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1.8.1</w:t>
            </w:r>
          </w:p>
        </w:tc>
        <w:tc>
          <w:tcPr>
            <w:tcW w:w="3003" w:type="dxa"/>
            <w:tcMar>
              <w:top w:w="24" w:type="dxa"/>
              <w:left w:w="48" w:type="dxa"/>
              <w:bottom w:w="24" w:type="dxa"/>
              <w:right w:w="48" w:type="dxa"/>
            </w:tcMar>
          </w:tcPr>
          <w:p w14:paraId="163A404F" w14:textId="2B47936B"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53C1D869" w14:textId="77777777" w:rsidR="00B67342" w:rsidRPr="000C185B" w:rsidRDefault="00B67342" w:rsidP="00B67342">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4E981972" w14:textId="73EF41FD"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C151A6F"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10A3DD02" w14:textId="3CC38A1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7962508B" w14:textId="3496301C"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B67342" w:rsidRPr="000C185B" w14:paraId="7284938C" w14:textId="77777777" w:rsidTr="00CF76FE">
        <w:tc>
          <w:tcPr>
            <w:tcW w:w="551" w:type="dxa"/>
            <w:tcMar>
              <w:top w:w="24" w:type="dxa"/>
              <w:left w:w="48" w:type="dxa"/>
              <w:bottom w:w="24" w:type="dxa"/>
              <w:right w:w="48" w:type="dxa"/>
            </w:tcMar>
          </w:tcPr>
          <w:p w14:paraId="0CCBF3FE" w14:textId="00C0772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1230</w:t>
            </w:r>
          </w:p>
        </w:tc>
        <w:tc>
          <w:tcPr>
            <w:tcW w:w="667" w:type="dxa"/>
            <w:tcMar>
              <w:top w:w="24" w:type="dxa"/>
              <w:left w:w="6" w:type="dxa"/>
              <w:bottom w:w="24" w:type="dxa"/>
              <w:right w:w="6" w:type="dxa"/>
            </w:tcMar>
          </w:tcPr>
          <w:p w14:paraId="075BFD7E" w14:textId="72A7792A" w:rsidR="00B67342" w:rsidRPr="000C185B" w:rsidRDefault="00B67342" w:rsidP="00B6734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1.8.1.1</w:t>
            </w:r>
          </w:p>
        </w:tc>
        <w:tc>
          <w:tcPr>
            <w:tcW w:w="3003" w:type="dxa"/>
            <w:tcMar>
              <w:top w:w="24" w:type="dxa"/>
              <w:left w:w="48" w:type="dxa"/>
              <w:bottom w:w="24" w:type="dxa"/>
              <w:right w:w="48" w:type="dxa"/>
            </w:tcMar>
          </w:tcPr>
          <w:p w14:paraId="6F18704F" w14:textId="1DE03F57" w:rsidR="00B67342" w:rsidRPr="000C185B" w:rsidRDefault="00B67342" w:rsidP="00B6734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79986FB" w14:textId="77777777" w:rsidR="00B67342" w:rsidRPr="000C185B" w:rsidRDefault="00B67342" w:rsidP="00B67342">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7DBFD75" w14:textId="3EEAAE05"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4D976D23"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4542A677" w14:textId="77777777" w:rsidR="00B67342" w:rsidRPr="000C185B" w:rsidRDefault="00B67342" w:rsidP="00B67342">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28F8F966" w14:textId="4C22BF3F" w:rsidR="00B67342" w:rsidRPr="000C185B" w:rsidRDefault="00B67342" w:rsidP="00B6734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r>
      <w:tr w:rsidR="00587E64" w:rsidRPr="000C185B" w14:paraId="33A3A9BB" w14:textId="77777777" w:rsidTr="00CF76FE">
        <w:tc>
          <w:tcPr>
            <w:tcW w:w="551" w:type="dxa"/>
            <w:tcMar>
              <w:top w:w="24" w:type="dxa"/>
              <w:left w:w="48" w:type="dxa"/>
              <w:bottom w:w="24" w:type="dxa"/>
              <w:right w:w="48" w:type="dxa"/>
            </w:tcMar>
          </w:tcPr>
          <w:p w14:paraId="631D455D" w14:textId="208A60D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1240</w:t>
            </w:r>
          </w:p>
        </w:tc>
        <w:tc>
          <w:tcPr>
            <w:tcW w:w="667" w:type="dxa"/>
            <w:tcMar>
              <w:top w:w="24" w:type="dxa"/>
              <w:left w:w="6" w:type="dxa"/>
              <w:bottom w:w="24" w:type="dxa"/>
              <w:right w:w="6" w:type="dxa"/>
            </w:tcMar>
          </w:tcPr>
          <w:p w14:paraId="74FAE303" w14:textId="77B2AA4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1.8.2</w:t>
            </w:r>
          </w:p>
        </w:tc>
        <w:tc>
          <w:tcPr>
            <w:tcW w:w="3003" w:type="dxa"/>
            <w:tcMar>
              <w:top w:w="24" w:type="dxa"/>
              <w:left w:w="48" w:type="dxa"/>
              <w:bottom w:w="24" w:type="dxa"/>
              <w:right w:w="48" w:type="dxa"/>
            </w:tcMar>
          </w:tcPr>
          <w:p w14:paraId="57E3EF50" w14:textId="1C3AE47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E60A867" w14:textId="1A5AB9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D29572D" w14:textId="257A77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602386E" w14:textId="665596C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3BC10E" w14:textId="7C8638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56A21E8" w14:textId="442A739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1A8644C4" w14:textId="77777777" w:rsidTr="00CF76FE">
        <w:tc>
          <w:tcPr>
            <w:tcW w:w="551" w:type="dxa"/>
            <w:tcMar>
              <w:top w:w="24" w:type="dxa"/>
              <w:left w:w="48" w:type="dxa"/>
              <w:bottom w:w="24" w:type="dxa"/>
              <w:right w:w="48" w:type="dxa"/>
            </w:tcMar>
          </w:tcPr>
          <w:p w14:paraId="5D420D0D" w14:textId="2BA0E8F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1250</w:t>
            </w:r>
          </w:p>
        </w:tc>
        <w:tc>
          <w:tcPr>
            <w:tcW w:w="667" w:type="dxa"/>
            <w:tcMar>
              <w:top w:w="24" w:type="dxa"/>
              <w:left w:w="6" w:type="dxa"/>
              <w:bottom w:w="24" w:type="dxa"/>
              <w:right w:w="6" w:type="dxa"/>
            </w:tcMar>
          </w:tcPr>
          <w:p w14:paraId="49FB9C7D" w14:textId="5716B47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1.8.2.1</w:t>
            </w:r>
          </w:p>
        </w:tc>
        <w:tc>
          <w:tcPr>
            <w:tcW w:w="3003" w:type="dxa"/>
            <w:tcMar>
              <w:top w:w="24" w:type="dxa"/>
              <w:left w:w="48" w:type="dxa"/>
              <w:bottom w:w="24" w:type="dxa"/>
              <w:right w:w="48" w:type="dxa"/>
            </w:tcMar>
          </w:tcPr>
          <w:p w14:paraId="54AF4F69" w14:textId="1D15CD1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4864D7A" w14:textId="6869A4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F573576" w14:textId="37C57A2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FAAB82D" w14:textId="2DEB0D9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6854AF" w14:textId="2D745BC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85C293" w14:textId="63F0BA0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C36BF6A" w14:textId="77777777" w:rsidTr="00CF76FE">
        <w:tc>
          <w:tcPr>
            <w:tcW w:w="551" w:type="dxa"/>
            <w:tcMar>
              <w:top w:w="24" w:type="dxa"/>
              <w:left w:w="48" w:type="dxa"/>
              <w:bottom w:w="24" w:type="dxa"/>
              <w:right w:w="48" w:type="dxa"/>
            </w:tcMar>
          </w:tcPr>
          <w:p w14:paraId="2C08D1FF" w14:textId="251E74B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1260</w:t>
            </w:r>
          </w:p>
        </w:tc>
        <w:tc>
          <w:tcPr>
            <w:tcW w:w="667" w:type="dxa"/>
            <w:tcMar>
              <w:top w:w="24" w:type="dxa"/>
              <w:left w:w="6" w:type="dxa"/>
              <w:bottom w:w="24" w:type="dxa"/>
              <w:right w:w="6" w:type="dxa"/>
            </w:tcMar>
          </w:tcPr>
          <w:p w14:paraId="696CDF5A" w14:textId="1C7165B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1.8.3</w:t>
            </w:r>
          </w:p>
        </w:tc>
        <w:tc>
          <w:tcPr>
            <w:tcW w:w="3003" w:type="dxa"/>
            <w:tcMar>
              <w:top w:w="24" w:type="dxa"/>
              <w:left w:w="48" w:type="dxa"/>
              <w:bottom w:w="24" w:type="dxa"/>
              <w:right w:w="48" w:type="dxa"/>
            </w:tcMar>
          </w:tcPr>
          <w:p w14:paraId="10C176FC" w14:textId="45578B9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68FE5B9D"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10D8D7A" w14:textId="4A92506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F922F6"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13BF2691" w14:textId="6A24777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2737369C" w14:textId="14089CA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23B44161" w14:textId="77777777" w:rsidTr="00CF76FE">
        <w:tc>
          <w:tcPr>
            <w:tcW w:w="551" w:type="dxa"/>
            <w:tcMar>
              <w:top w:w="24" w:type="dxa"/>
              <w:left w:w="48" w:type="dxa"/>
              <w:bottom w:w="24" w:type="dxa"/>
              <w:right w:w="48" w:type="dxa"/>
            </w:tcMar>
          </w:tcPr>
          <w:p w14:paraId="2B59F696" w14:textId="296D720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1270</w:t>
            </w:r>
          </w:p>
        </w:tc>
        <w:tc>
          <w:tcPr>
            <w:tcW w:w="667" w:type="dxa"/>
            <w:tcMar>
              <w:top w:w="24" w:type="dxa"/>
              <w:left w:w="6" w:type="dxa"/>
              <w:bottom w:w="24" w:type="dxa"/>
              <w:right w:w="6" w:type="dxa"/>
            </w:tcMar>
          </w:tcPr>
          <w:p w14:paraId="3555B15C" w14:textId="66BC507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1.8.3.1</w:t>
            </w:r>
          </w:p>
        </w:tc>
        <w:tc>
          <w:tcPr>
            <w:tcW w:w="3003" w:type="dxa"/>
            <w:tcMar>
              <w:top w:w="24" w:type="dxa"/>
              <w:left w:w="48" w:type="dxa"/>
              <w:bottom w:w="24" w:type="dxa"/>
              <w:right w:w="48" w:type="dxa"/>
            </w:tcMar>
          </w:tcPr>
          <w:p w14:paraId="3381DA3C" w14:textId="6167712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79DF209"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15B0CA0" w14:textId="586C6DB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3D00294C"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4A3D13E9"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2431C08A" w14:textId="52B9ADB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57C6077F" w14:textId="77777777" w:rsidTr="00CF76FE">
        <w:tc>
          <w:tcPr>
            <w:tcW w:w="551" w:type="dxa"/>
            <w:tcMar>
              <w:top w:w="24" w:type="dxa"/>
              <w:left w:w="48" w:type="dxa"/>
              <w:bottom w:w="24" w:type="dxa"/>
              <w:right w:w="48" w:type="dxa"/>
            </w:tcMar>
          </w:tcPr>
          <w:p w14:paraId="553CF882" w14:textId="384A341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1280</w:t>
            </w:r>
          </w:p>
        </w:tc>
        <w:tc>
          <w:tcPr>
            <w:tcW w:w="667" w:type="dxa"/>
            <w:tcMar>
              <w:top w:w="24" w:type="dxa"/>
              <w:left w:w="6" w:type="dxa"/>
              <w:bottom w:w="24" w:type="dxa"/>
              <w:right w:w="6" w:type="dxa"/>
            </w:tcMar>
          </w:tcPr>
          <w:p w14:paraId="1F167E00" w14:textId="11BC9AA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1.8.4</w:t>
            </w:r>
          </w:p>
        </w:tc>
        <w:tc>
          <w:tcPr>
            <w:tcW w:w="3003" w:type="dxa"/>
            <w:tcMar>
              <w:top w:w="24" w:type="dxa"/>
              <w:left w:w="48" w:type="dxa"/>
              <w:bottom w:w="24" w:type="dxa"/>
              <w:right w:w="48" w:type="dxa"/>
            </w:tcMar>
          </w:tcPr>
          <w:p w14:paraId="3CEC999F" w14:textId="0B8541F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BCE3783" w14:textId="1240B0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3472C3" w14:textId="56BAE7D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42351F9" w14:textId="5B5D91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0C7A98" w14:textId="2F90A2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BC821D0" w14:textId="5AA528D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7EEAD0AA" w14:textId="77777777" w:rsidTr="00CF76FE">
        <w:tc>
          <w:tcPr>
            <w:tcW w:w="551" w:type="dxa"/>
            <w:tcMar>
              <w:top w:w="24" w:type="dxa"/>
              <w:left w:w="48" w:type="dxa"/>
              <w:bottom w:w="24" w:type="dxa"/>
              <w:right w:w="48" w:type="dxa"/>
            </w:tcMar>
          </w:tcPr>
          <w:p w14:paraId="631A724B" w14:textId="0D1C4CF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1290</w:t>
            </w:r>
          </w:p>
        </w:tc>
        <w:tc>
          <w:tcPr>
            <w:tcW w:w="667" w:type="dxa"/>
            <w:tcMar>
              <w:top w:w="24" w:type="dxa"/>
              <w:left w:w="6" w:type="dxa"/>
              <w:bottom w:w="24" w:type="dxa"/>
              <w:right w:w="6" w:type="dxa"/>
            </w:tcMar>
          </w:tcPr>
          <w:p w14:paraId="089F9B50" w14:textId="11C28F6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1.8.4.1</w:t>
            </w:r>
          </w:p>
        </w:tc>
        <w:tc>
          <w:tcPr>
            <w:tcW w:w="3003" w:type="dxa"/>
            <w:tcMar>
              <w:top w:w="24" w:type="dxa"/>
              <w:left w:w="48" w:type="dxa"/>
              <w:bottom w:w="24" w:type="dxa"/>
              <w:right w:w="48" w:type="dxa"/>
            </w:tcMar>
          </w:tcPr>
          <w:p w14:paraId="6E160D66" w14:textId="7004482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F0CEAE1" w14:textId="6F518D1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9B9814" w14:textId="269E5B6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525DEAE" w14:textId="2424A91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DC8184" w14:textId="2D771C0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E6189A7" w14:textId="4D7A7E5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1A5D114" w14:textId="77777777" w:rsidTr="00CF76FE">
        <w:tc>
          <w:tcPr>
            <w:tcW w:w="551" w:type="dxa"/>
            <w:tcMar>
              <w:top w:w="24" w:type="dxa"/>
              <w:left w:w="48" w:type="dxa"/>
              <w:bottom w:w="24" w:type="dxa"/>
              <w:right w:w="48" w:type="dxa"/>
            </w:tcMar>
          </w:tcPr>
          <w:p w14:paraId="1153F37C" w14:textId="6F4D0A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1300</w:t>
            </w:r>
          </w:p>
        </w:tc>
        <w:tc>
          <w:tcPr>
            <w:tcW w:w="667" w:type="dxa"/>
            <w:tcMar>
              <w:top w:w="24" w:type="dxa"/>
              <w:left w:w="6" w:type="dxa"/>
              <w:bottom w:w="24" w:type="dxa"/>
              <w:right w:w="6" w:type="dxa"/>
            </w:tcMar>
          </w:tcPr>
          <w:p w14:paraId="5CB09AE9" w14:textId="79A4FDD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1.8.5</w:t>
            </w:r>
          </w:p>
        </w:tc>
        <w:tc>
          <w:tcPr>
            <w:tcW w:w="3003" w:type="dxa"/>
            <w:tcMar>
              <w:top w:w="24" w:type="dxa"/>
              <w:left w:w="48" w:type="dxa"/>
              <w:bottom w:w="24" w:type="dxa"/>
              <w:right w:w="48" w:type="dxa"/>
            </w:tcMar>
          </w:tcPr>
          <w:p w14:paraId="7E33C5B1" w14:textId="49AC16E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23340A78" w14:textId="69F83D8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E82581D" w14:textId="735CCC5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97B250F" w14:textId="4A18FCB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495FBA" w14:textId="3BA355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EA5404" w14:textId="04023DB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229A0195" w14:textId="77777777" w:rsidTr="00CF76FE">
        <w:tc>
          <w:tcPr>
            <w:tcW w:w="551" w:type="dxa"/>
            <w:tcMar>
              <w:top w:w="24" w:type="dxa"/>
              <w:left w:w="48" w:type="dxa"/>
              <w:bottom w:w="24" w:type="dxa"/>
              <w:right w:w="48" w:type="dxa"/>
            </w:tcMar>
          </w:tcPr>
          <w:p w14:paraId="1152CBE1" w14:textId="6505A0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1310</w:t>
            </w:r>
          </w:p>
        </w:tc>
        <w:tc>
          <w:tcPr>
            <w:tcW w:w="667" w:type="dxa"/>
            <w:tcMar>
              <w:top w:w="24" w:type="dxa"/>
              <w:left w:w="6" w:type="dxa"/>
              <w:bottom w:w="24" w:type="dxa"/>
              <w:right w:w="6" w:type="dxa"/>
            </w:tcMar>
          </w:tcPr>
          <w:p w14:paraId="30642186" w14:textId="23DA942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1.8.5.1</w:t>
            </w:r>
          </w:p>
        </w:tc>
        <w:tc>
          <w:tcPr>
            <w:tcW w:w="3003" w:type="dxa"/>
            <w:tcMar>
              <w:top w:w="24" w:type="dxa"/>
              <w:left w:w="48" w:type="dxa"/>
              <w:bottom w:w="24" w:type="dxa"/>
              <w:right w:w="48" w:type="dxa"/>
            </w:tcMar>
          </w:tcPr>
          <w:p w14:paraId="0C66E0A8" w14:textId="137360A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1C551BD" w14:textId="4C50E75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DDAF27" w14:textId="56C830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8954FCB" w14:textId="58E654B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231CC7" w14:textId="174C5C0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513C5D9" w14:textId="67733BD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5DBC6039" w14:textId="77777777" w:rsidTr="00CF76FE">
        <w:tc>
          <w:tcPr>
            <w:tcW w:w="551" w:type="dxa"/>
            <w:tcMar>
              <w:top w:w="24" w:type="dxa"/>
              <w:left w:w="48" w:type="dxa"/>
              <w:bottom w:w="24" w:type="dxa"/>
              <w:right w:w="48" w:type="dxa"/>
            </w:tcMar>
          </w:tcPr>
          <w:p w14:paraId="093B6C40" w14:textId="4ACB123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1320</w:t>
            </w:r>
          </w:p>
        </w:tc>
        <w:tc>
          <w:tcPr>
            <w:tcW w:w="667" w:type="dxa"/>
            <w:tcMar>
              <w:top w:w="24" w:type="dxa"/>
              <w:left w:w="6" w:type="dxa"/>
              <w:bottom w:w="24" w:type="dxa"/>
              <w:right w:w="6" w:type="dxa"/>
            </w:tcMar>
          </w:tcPr>
          <w:p w14:paraId="47B492CA" w14:textId="6B8614B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1.8.6</w:t>
            </w:r>
          </w:p>
        </w:tc>
        <w:tc>
          <w:tcPr>
            <w:tcW w:w="3003" w:type="dxa"/>
            <w:tcMar>
              <w:top w:w="24" w:type="dxa"/>
              <w:left w:w="48" w:type="dxa"/>
              <w:bottom w:w="24" w:type="dxa"/>
              <w:right w:w="48" w:type="dxa"/>
            </w:tcMar>
          </w:tcPr>
          <w:p w14:paraId="75702A6B" w14:textId="11D61A7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6B183F4F" w14:textId="5DC2C4B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419E08" w14:textId="140166C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C5854C7" w14:textId="14D02F3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B90ECB" w14:textId="11B02BC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D793392" w14:textId="2E8CEA4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13B996BB" w14:textId="77777777" w:rsidTr="00CF76FE">
        <w:tc>
          <w:tcPr>
            <w:tcW w:w="551" w:type="dxa"/>
            <w:tcMar>
              <w:top w:w="24" w:type="dxa"/>
              <w:left w:w="48" w:type="dxa"/>
              <w:bottom w:w="24" w:type="dxa"/>
              <w:right w:w="48" w:type="dxa"/>
            </w:tcMar>
          </w:tcPr>
          <w:p w14:paraId="1EC45209" w14:textId="6F04965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1330</w:t>
            </w:r>
          </w:p>
        </w:tc>
        <w:tc>
          <w:tcPr>
            <w:tcW w:w="667" w:type="dxa"/>
            <w:tcMar>
              <w:top w:w="24" w:type="dxa"/>
              <w:left w:w="6" w:type="dxa"/>
              <w:bottom w:w="24" w:type="dxa"/>
              <w:right w:w="6" w:type="dxa"/>
            </w:tcMar>
          </w:tcPr>
          <w:p w14:paraId="6C8BE940" w14:textId="1E08345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1.8.6.1</w:t>
            </w:r>
          </w:p>
        </w:tc>
        <w:tc>
          <w:tcPr>
            <w:tcW w:w="3003" w:type="dxa"/>
            <w:tcMar>
              <w:top w:w="24" w:type="dxa"/>
              <w:left w:w="48" w:type="dxa"/>
              <w:bottom w:w="24" w:type="dxa"/>
              <w:right w:w="48" w:type="dxa"/>
            </w:tcMar>
          </w:tcPr>
          <w:p w14:paraId="4E802F1D" w14:textId="3BCCB20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69C56E9" w14:textId="36D6171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BEE749" w14:textId="4E4002A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4BBAFA9" w14:textId="08B296D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4EE5EC" w14:textId="4651653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0D76E91" w14:textId="3BA5924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9556E7F" w14:textId="77777777" w:rsidTr="00CF76FE">
        <w:tc>
          <w:tcPr>
            <w:tcW w:w="551" w:type="dxa"/>
            <w:tcMar>
              <w:top w:w="24" w:type="dxa"/>
              <w:left w:w="48" w:type="dxa"/>
              <w:bottom w:w="24" w:type="dxa"/>
              <w:right w:w="48" w:type="dxa"/>
            </w:tcMar>
          </w:tcPr>
          <w:p w14:paraId="51D846B2" w14:textId="59EA76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1340</w:t>
            </w:r>
          </w:p>
        </w:tc>
        <w:tc>
          <w:tcPr>
            <w:tcW w:w="667" w:type="dxa"/>
            <w:tcMar>
              <w:top w:w="24" w:type="dxa"/>
              <w:left w:w="6" w:type="dxa"/>
              <w:bottom w:w="24" w:type="dxa"/>
              <w:right w:w="6" w:type="dxa"/>
            </w:tcMar>
          </w:tcPr>
          <w:p w14:paraId="711CEE6E" w14:textId="12C587C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1.8.7</w:t>
            </w:r>
          </w:p>
        </w:tc>
        <w:tc>
          <w:tcPr>
            <w:tcW w:w="3003" w:type="dxa"/>
            <w:tcMar>
              <w:top w:w="24" w:type="dxa"/>
              <w:left w:w="48" w:type="dxa"/>
              <w:bottom w:w="24" w:type="dxa"/>
              <w:right w:w="48" w:type="dxa"/>
            </w:tcMar>
          </w:tcPr>
          <w:p w14:paraId="7DF3F502" w14:textId="3EF5A8F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130B4218"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31F349A4" w14:textId="715EF7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5CF7E3"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29E9B1A" w14:textId="6344DE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rPr>
              <w:t>X</w:t>
            </w:r>
          </w:p>
        </w:tc>
        <w:tc>
          <w:tcPr>
            <w:tcW w:w="1092" w:type="dxa"/>
            <w:tcMar>
              <w:top w:w="24" w:type="dxa"/>
              <w:left w:w="48" w:type="dxa"/>
              <w:bottom w:w="24" w:type="dxa"/>
              <w:right w:w="48" w:type="dxa"/>
            </w:tcMar>
          </w:tcPr>
          <w:p w14:paraId="29B113E8" w14:textId="6425A4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2D348551" w14:textId="77777777" w:rsidTr="00CF76FE">
        <w:tc>
          <w:tcPr>
            <w:tcW w:w="551" w:type="dxa"/>
            <w:tcMar>
              <w:top w:w="24" w:type="dxa"/>
              <w:left w:w="48" w:type="dxa"/>
              <w:bottom w:w="24" w:type="dxa"/>
              <w:right w:w="48" w:type="dxa"/>
            </w:tcMar>
          </w:tcPr>
          <w:p w14:paraId="2D7CAEFE" w14:textId="1317B2B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1350</w:t>
            </w:r>
          </w:p>
        </w:tc>
        <w:tc>
          <w:tcPr>
            <w:tcW w:w="667" w:type="dxa"/>
            <w:tcMar>
              <w:top w:w="24" w:type="dxa"/>
              <w:left w:w="6" w:type="dxa"/>
              <w:bottom w:w="24" w:type="dxa"/>
              <w:right w:w="6" w:type="dxa"/>
            </w:tcMar>
          </w:tcPr>
          <w:p w14:paraId="23520A3C" w14:textId="0F3070C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1.8.7.1</w:t>
            </w:r>
          </w:p>
        </w:tc>
        <w:tc>
          <w:tcPr>
            <w:tcW w:w="3003" w:type="dxa"/>
            <w:tcMar>
              <w:top w:w="24" w:type="dxa"/>
              <w:left w:w="48" w:type="dxa"/>
              <w:bottom w:w="24" w:type="dxa"/>
              <w:right w:w="48" w:type="dxa"/>
            </w:tcMar>
          </w:tcPr>
          <w:p w14:paraId="1D5F6FF9" w14:textId="50622DC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1576491"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0BA08F6" w14:textId="6183BFD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3BF689A1"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C0AAB2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40558DFA" w14:textId="1663F8B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sz w:val="20"/>
                <w:szCs w:val="20"/>
                <w:lang w:val="it-IT"/>
              </w:rPr>
              <w:t>X</w:t>
            </w:r>
          </w:p>
        </w:tc>
      </w:tr>
      <w:tr w:rsidR="00587E64" w:rsidRPr="000C185B" w14:paraId="1CB890A0" w14:textId="77777777" w:rsidTr="00CF76FE">
        <w:tc>
          <w:tcPr>
            <w:tcW w:w="551" w:type="dxa"/>
            <w:tcMar>
              <w:top w:w="24" w:type="dxa"/>
              <w:left w:w="48" w:type="dxa"/>
              <w:bottom w:w="24" w:type="dxa"/>
              <w:right w:w="48" w:type="dxa"/>
            </w:tcMar>
          </w:tcPr>
          <w:p w14:paraId="52EB3191" w14:textId="144A761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1360</w:t>
            </w:r>
          </w:p>
        </w:tc>
        <w:tc>
          <w:tcPr>
            <w:tcW w:w="667" w:type="dxa"/>
            <w:tcMar>
              <w:top w:w="24" w:type="dxa"/>
              <w:left w:w="6" w:type="dxa"/>
              <w:bottom w:w="24" w:type="dxa"/>
              <w:right w:w="6" w:type="dxa"/>
            </w:tcMar>
          </w:tcPr>
          <w:p w14:paraId="23D969E9" w14:textId="07A19E9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1.8.8</w:t>
            </w:r>
          </w:p>
        </w:tc>
        <w:tc>
          <w:tcPr>
            <w:tcW w:w="3003" w:type="dxa"/>
            <w:tcMar>
              <w:top w:w="24" w:type="dxa"/>
              <w:left w:w="48" w:type="dxa"/>
              <w:bottom w:w="24" w:type="dxa"/>
              <w:right w:w="48" w:type="dxa"/>
            </w:tcMar>
          </w:tcPr>
          <w:p w14:paraId="66C0C823" w14:textId="5E4CA8F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0CCAE546"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ECA59E3" w14:textId="3DFBF85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3E740C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29AD71BB" w14:textId="0672A97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DF0DF6F" w14:textId="77DC63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93CD723" w14:textId="77777777" w:rsidTr="00CF76FE">
        <w:tc>
          <w:tcPr>
            <w:tcW w:w="551" w:type="dxa"/>
            <w:tcMar>
              <w:top w:w="24" w:type="dxa"/>
              <w:left w:w="48" w:type="dxa"/>
              <w:bottom w:w="24" w:type="dxa"/>
              <w:right w:w="48" w:type="dxa"/>
            </w:tcMar>
          </w:tcPr>
          <w:p w14:paraId="6F9101CB" w14:textId="5CE49EFF"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1370</w:t>
            </w:r>
          </w:p>
        </w:tc>
        <w:tc>
          <w:tcPr>
            <w:tcW w:w="667" w:type="dxa"/>
            <w:tcMar>
              <w:top w:w="24" w:type="dxa"/>
              <w:left w:w="6" w:type="dxa"/>
              <w:bottom w:w="24" w:type="dxa"/>
              <w:right w:w="6" w:type="dxa"/>
            </w:tcMar>
          </w:tcPr>
          <w:p w14:paraId="28FEC760" w14:textId="49B47713"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2</w:t>
            </w:r>
          </w:p>
        </w:tc>
        <w:tc>
          <w:tcPr>
            <w:tcW w:w="3003" w:type="dxa"/>
            <w:tcMar>
              <w:top w:w="24" w:type="dxa"/>
              <w:left w:w="48" w:type="dxa"/>
              <w:bottom w:w="24" w:type="dxa"/>
              <w:right w:w="48" w:type="dxa"/>
            </w:tcMar>
          </w:tcPr>
          <w:p w14:paraId="513386D0" w14:textId="2B48F6F6" w:rsidR="00587E64" w:rsidRPr="000C185B" w:rsidRDefault="00587E64" w:rsidP="00587E64">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TOTAL SWAP-URI PE GARANŢII REALE (contrapartea nu este o bancă centrală)</w:t>
            </w:r>
          </w:p>
        </w:tc>
        <w:tc>
          <w:tcPr>
            <w:tcW w:w="1136" w:type="dxa"/>
            <w:tcMar>
              <w:top w:w="24" w:type="dxa"/>
              <w:left w:w="48" w:type="dxa"/>
              <w:bottom w:w="24" w:type="dxa"/>
              <w:right w:w="48" w:type="dxa"/>
            </w:tcMar>
          </w:tcPr>
          <w:p w14:paraId="40C7CAB4" w14:textId="77777777" w:rsidR="00587E64" w:rsidRPr="000C185B" w:rsidRDefault="00587E64" w:rsidP="00587E64">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4BB83FDE" w14:textId="2936F3CA"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26" w:type="dxa"/>
            <w:tcMar>
              <w:top w:w="24" w:type="dxa"/>
              <w:left w:w="48" w:type="dxa"/>
              <w:bottom w:w="24" w:type="dxa"/>
              <w:right w:w="48" w:type="dxa"/>
            </w:tcMar>
          </w:tcPr>
          <w:p w14:paraId="767717BD"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1D6A3AC" w14:textId="3C335D9B"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92" w:type="dxa"/>
            <w:tcMar>
              <w:top w:w="24" w:type="dxa"/>
              <w:left w:w="48" w:type="dxa"/>
              <w:bottom w:w="24" w:type="dxa"/>
              <w:right w:w="48" w:type="dxa"/>
            </w:tcMar>
          </w:tcPr>
          <w:p w14:paraId="3251DA9F" w14:textId="199AD941"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r>
      <w:tr w:rsidR="00587E64" w:rsidRPr="000C185B" w14:paraId="1E00015B" w14:textId="77777777" w:rsidTr="00CF76FE">
        <w:tc>
          <w:tcPr>
            <w:tcW w:w="551" w:type="dxa"/>
            <w:tcMar>
              <w:top w:w="24" w:type="dxa"/>
              <w:left w:w="48" w:type="dxa"/>
              <w:bottom w:w="24" w:type="dxa"/>
              <w:right w:w="48" w:type="dxa"/>
            </w:tcMar>
          </w:tcPr>
          <w:p w14:paraId="7E16173A" w14:textId="648D5333"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1380</w:t>
            </w:r>
          </w:p>
        </w:tc>
        <w:tc>
          <w:tcPr>
            <w:tcW w:w="667" w:type="dxa"/>
            <w:tcMar>
              <w:top w:w="24" w:type="dxa"/>
              <w:left w:w="6" w:type="dxa"/>
              <w:bottom w:w="24" w:type="dxa"/>
              <w:right w:w="6" w:type="dxa"/>
            </w:tcMar>
          </w:tcPr>
          <w:p w14:paraId="30861125" w14:textId="1CBDBB66"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2.1</w:t>
            </w:r>
          </w:p>
        </w:tc>
        <w:tc>
          <w:tcPr>
            <w:tcW w:w="3003" w:type="dxa"/>
            <w:tcMar>
              <w:top w:w="24" w:type="dxa"/>
              <w:left w:w="48" w:type="dxa"/>
              <w:bottom w:w="24" w:type="dxa"/>
              <w:right w:w="48" w:type="dxa"/>
            </w:tcMar>
          </w:tcPr>
          <w:p w14:paraId="224C82B3" w14:textId="35CAF2CD"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 de nivel 1 (cu excepţia obligaţiunilor garantate cu un nivel extrem de ridicat de calitate) și sunt luate cu împrumut următoarele garanţii reale:</w:t>
            </w:r>
          </w:p>
        </w:tc>
        <w:tc>
          <w:tcPr>
            <w:tcW w:w="1136" w:type="dxa"/>
            <w:tcMar>
              <w:top w:w="24" w:type="dxa"/>
              <w:left w:w="48" w:type="dxa"/>
              <w:bottom w:w="24" w:type="dxa"/>
              <w:right w:w="48" w:type="dxa"/>
            </w:tcMar>
          </w:tcPr>
          <w:p w14:paraId="6C3EC0BA"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E748626" w14:textId="45D16589"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26" w:type="dxa"/>
            <w:tcMar>
              <w:top w:w="24" w:type="dxa"/>
              <w:left w:w="48" w:type="dxa"/>
              <w:bottom w:w="24" w:type="dxa"/>
              <w:right w:w="48" w:type="dxa"/>
            </w:tcMar>
          </w:tcPr>
          <w:p w14:paraId="174B2CE9"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A069699" w14:textId="0D31020E"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92" w:type="dxa"/>
            <w:tcMar>
              <w:top w:w="24" w:type="dxa"/>
              <w:left w:w="48" w:type="dxa"/>
              <w:bottom w:w="24" w:type="dxa"/>
              <w:right w:w="48" w:type="dxa"/>
            </w:tcMar>
          </w:tcPr>
          <w:p w14:paraId="29CC4F03" w14:textId="2C2878E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r>
      <w:tr w:rsidR="00587E64" w:rsidRPr="000C185B" w14:paraId="53243B30" w14:textId="77777777" w:rsidTr="00CF76FE">
        <w:tc>
          <w:tcPr>
            <w:tcW w:w="551" w:type="dxa"/>
            <w:tcMar>
              <w:top w:w="24" w:type="dxa"/>
              <w:left w:w="48" w:type="dxa"/>
              <w:bottom w:w="24" w:type="dxa"/>
              <w:right w:w="48" w:type="dxa"/>
            </w:tcMar>
          </w:tcPr>
          <w:p w14:paraId="0140BCAE" w14:textId="27B3EB8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1390</w:t>
            </w:r>
          </w:p>
        </w:tc>
        <w:tc>
          <w:tcPr>
            <w:tcW w:w="667" w:type="dxa"/>
            <w:tcMar>
              <w:top w:w="24" w:type="dxa"/>
              <w:left w:w="6" w:type="dxa"/>
              <w:bottom w:w="24" w:type="dxa"/>
              <w:right w:w="6" w:type="dxa"/>
            </w:tcMar>
          </w:tcPr>
          <w:p w14:paraId="2B9310AA" w14:textId="3C5F3BD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2.1.1</w:t>
            </w:r>
          </w:p>
        </w:tc>
        <w:tc>
          <w:tcPr>
            <w:tcW w:w="3003" w:type="dxa"/>
            <w:tcMar>
              <w:top w:w="24" w:type="dxa"/>
              <w:left w:w="48" w:type="dxa"/>
              <w:bottom w:w="24" w:type="dxa"/>
              <w:right w:w="48" w:type="dxa"/>
            </w:tcMar>
          </w:tcPr>
          <w:p w14:paraId="43F31F1A" w14:textId="2C87578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60FD0983"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6662DFAC" w14:textId="5F34FD1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A2BB7B3"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A3355A5" w14:textId="0EDEB75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1E699274" w14:textId="112C903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0,00</w:t>
            </w:r>
          </w:p>
        </w:tc>
      </w:tr>
      <w:tr w:rsidR="00587E64" w:rsidRPr="000C185B" w14:paraId="05C783C7" w14:textId="77777777" w:rsidTr="00CF76FE">
        <w:tc>
          <w:tcPr>
            <w:tcW w:w="551" w:type="dxa"/>
            <w:tcMar>
              <w:top w:w="24" w:type="dxa"/>
              <w:left w:w="48" w:type="dxa"/>
              <w:bottom w:w="24" w:type="dxa"/>
              <w:right w:w="48" w:type="dxa"/>
            </w:tcMar>
          </w:tcPr>
          <w:p w14:paraId="2FFF927B" w14:textId="75A4B7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1400</w:t>
            </w:r>
          </w:p>
        </w:tc>
        <w:tc>
          <w:tcPr>
            <w:tcW w:w="667" w:type="dxa"/>
            <w:tcMar>
              <w:top w:w="24" w:type="dxa"/>
              <w:left w:w="6" w:type="dxa"/>
              <w:bottom w:w="24" w:type="dxa"/>
              <w:right w:w="6" w:type="dxa"/>
            </w:tcMar>
          </w:tcPr>
          <w:p w14:paraId="7AA33DB0" w14:textId="4B1585C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2.1.1.1</w:t>
            </w:r>
          </w:p>
        </w:tc>
        <w:tc>
          <w:tcPr>
            <w:tcW w:w="3003" w:type="dxa"/>
            <w:tcMar>
              <w:top w:w="24" w:type="dxa"/>
              <w:left w:w="48" w:type="dxa"/>
              <w:bottom w:w="24" w:type="dxa"/>
              <w:right w:w="48" w:type="dxa"/>
            </w:tcMar>
          </w:tcPr>
          <w:p w14:paraId="6382944D" w14:textId="13BA2A8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80487C"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B696FD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66F4B783"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5311B11"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57E84C64" w14:textId="67FEC4A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72284F64" w14:textId="77777777" w:rsidTr="00CF76FE">
        <w:tc>
          <w:tcPr>
            <w:tcW w:w="551" w:type="dxa"/>
            <w:tcMar>
              <w:top w:w="24" w:type="dxa"/>
              <w:left w:w="48" w:type="dxa"/>
              <w:bottom w:w="24" w:type="dxa"/>
              <w:right w:w="48" w:type="dxa"/>
            </w:tcMar>
          </w:tcPr>
          <w:p w14:paraId="52172EE7" w14:textId="33CB105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1410</w:t>
            </w:r>
          </w:p>
        </w:tc>
        <w:tc>
          <w:tcPr>
            <w:tcW w:w="667" w:type="dxa"/>
            <w:tcMar>
              <w:top w:w="24" w:type="dxa"/>
              <w:left w:w="6" w:type="dxa"/>
              <w:bottom w:w="24" w:type="dxa"/>
              <w:right w:w="6" w:type="dxa"/>
            </w:tcMar>
          </w:tcPr>
          <w:p w14:paraId="5E6F23F1" w14:textId="103D982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2.1.2</w:t>
            </w:r>
          </w:p>
        </w:tc>
        <w:tc>
          <w:tcPr>
            <w:tcW w:w="3003" w:type="dxa"/>
            <w:tcMar>
              <w:top w:w="24" w:type="dxa"/>
              <w:left w:w="48" w:type="dxa"/>
              <w:bottom w:w="24" w:type="dxa"/>
              <w:right w:w="48" w:type="dxa"/>
            </w:tcMar>
          </w:tcPr>
          <w:p w14:paraId="68C2AE17" w14:textId="2602771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0F9D8485" w14:textId="479EA6C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28F1A5D4" w14:textId="2C713E2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597382BE" w14:textId="0F6AC69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F6B8CDD" w14:textId="0E51A04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1C07CBF6" w14:textId="6C7F266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0,07</w:t>
            </w:r>
          </w:p>
        </w:tc>
      </w:tr>
      <w:tr w:rsidR="00587E64" w:rsidRPr="000C185B" w14:paraId="7D234C2D" w14:textId="77777777" w:rsidTr="00CF76FE">
        <w:tc>
          <w:tcPr>
            <w:tcW w:w="551" w:type="dxa"/>
            <w:tcMar>
              <w:top w:w="24" w:type="dxa"/>
              <w:left w:w="48" w:type="dxa"/>
              <w:bottom w:w="24" w:type="dxa"/>
              <w:right w:w="48" w:type="dxa"/>
            </w:tcMar>
          </w:tcPr>
          <w:p w14:paraId="0F7AA3EB" w14:textId="64F0158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1420</w:t>
            </w:r>
          </w:p>
        </w:tc>
        <w:tc>
          <w:tcPr>
            <w:tcW w:w="667" w:type="dxa"/>
            <w:tcMar>
              <w:top w:w="24" w:type="dxa"/>
              <w:left w:w="6" w:type="dxa"/>
              <w:bottom w:w="24" w:type="dxa"/>
              <w:right w:w="6" w:type="dxa"/>
            </w:tcMar>
          </w:tcPr>
          <w:p w14:paraId="6EEF3A1F" w14:textId="6975CD9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2.1.2.1</w:t>
            </w:r>
          </w:p>
        </w:tc>
        <w:tc>
          <w:tcPr>
            <w:tcW w:w="3003" w:type="dxa"/>
            <w:tcMar>
              <w:top w:w="24" w:type="dxa"/>
              <w:left w:w="48" w:type="dxa"/>
              <w:bottom w:w="24" w:type="dxa"/>
              <w:right w:w="48" w:type="dxa"/>
            </w:tcMar>
          </w:tcPr>
          <w:p w14:paraId="6A95A99A" w14:textId="675D81A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A9859FB" w14:textId="0944F0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11C0AE47" w14:textId="34C2247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27EAA732" w14:textId="16FCBE5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701CF4FD" w14:textId="791E1D4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21EF8739" w14:textId="13558C8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6B89458F" w14:textId="77777777" w:rsidTr="00CF76FE">
        <w:tc>
          <w:tcPr>
            <w:tcW w:w="551" w:type="dxa"/>
            <w:tcMar>
              <w:top w:w="24" w:type="dxa"/>
              <w:left w:w="48" w:type="dxa"/>
              <w:bottom w:w="24" w:type="dxa"/>
              <w:right w:w="48" w:type="dxa"/>
            </w:tcMar>
          </w:tcPr>
          <w:p w14:paraId="4E2E5C93" w14:textId="53FBD96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1430</w:t>
            </w:r>
          </w:p>
        </w:tc>
        <w:tc>
          <w:tcPr>
            <w:tcW w:w="667" w:type="dxa"/>
            <w:tcMar>
              <w:top w:w="24" w:type="dxa"/>
              <w:left w:w="6" w:type="dxa"/>
              <w:bottom w:w="24" w:type="dxa"/>
              <w:right w:w="6" w:type="dxa"/>
            </w:tcMar>
          </w:tcPr>
          <w:p w14:paraId="63A2418D" w14:textId="7FD0022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2.1.3</w:t>
            </w:r>
          </w:p>
        </w:tc>
        <w:tc>
          <w:tcPr>
            <w:tcW w:w="3003" w:type="dxa"/>
            <w:tcMar>
              <w:top w:w="24" w:type="dxa"/>
              <w:left w:w="48" w:type="dxa"/>
              <w:bottom w:w="24" w:type="dxa"/>
              <w:right w:w="48" w:type="dxa"/>
            </w:tcMar>
          </w:tcPr>
          <w:p w14:paraId="62B9A95E" w14:textId="69EFAC2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07A3719D"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244A4E2E" w14:textId="2AABEBC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51A612C0"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B2A39FF" w14:textId="2080C6B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4DFFDB34" w14:textId="07547F1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0,15</w:t>
            </w:r>
          </w:p>
        </w:tc>
      </w:tr>
      <w:tr w:rsidR="00587E64" w:rsidRPr="000C185B" w14:paraId="574D4F47" w14:textId="77777777" w:rsidTr="00CF76FE">
        <w:tc>
          <w:tcPr>
            <w:tcW w:w="551" w:type="dxa"/>
            <w:tcMar>
              <w:top w:w="24" w:type="dxa"/>
              <w:left w:w="48" w:type="dxa"/>
              <w:bottom w:w="24" w:type="dxa"/>
              <w:right w:w="48" w:type="dxa"/>
            </w:tcMar>
          </w:tcPr>
          <w:p w14:paraId="094718D4" w14:textId="4F9CBE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1440</w:t>
            </w:r>
          </w:p>
        </w:tc>
        <w:tc>
          <w:tcPr>
            <w:tcW w:w="667" w:type="dxa"/>
            <w:tcMar>
              <w:top w:w="24" w:type="dxa"/>
              <w:left w:w="6" w:type="dxa"/>
              <w:bottom w:w="24" w:type="dxa"/>
              <w:right w:w="6" w:type="dxa"/>
            </w:tcMar>
          </w:tcPr>
          <w:p w14:paraId="07902FF8" w14:textId="4B40FA2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2.1.3.1</w:t>
            </w:r>
          </w:p>
        </w:tc>
        <w:tc>
          <w:tcPr>
            <w:tcW w:w="3003" w:type="dxa"/>
            <w:tcMar>
              <w:top w:w="24" w:type="dxa"/>
              <w:left w:w="48" w:type="dxa"/>
              <w:bottom w:w="24" w:type="dxa"/>
              <w:right w:w="48" w:type="dxa"/>
            </w:tcMar>
          </w:tcPr>
          <w:p w14:paraId="418D045A" w14:textId="16C8FB9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9ECC091"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6AA46CA4"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40E8B3F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3A4D8D4F"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4C32E378" w14:textId="37679D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4CC90F18" w14:textId="77777777" w:rsidTr="00CF76FE">
        <w:tc>
          <w:tcPr>
            <w:tcW w:w="551" w:type="dxa"/>
            <w:tcMar>
              <w:top w:w="24" w:type="dxa"/>
              <w:left w:w="48" w:type="dxa"/>
              <w:bottom w:w="24" w:type="dxa"/>
              <w:right w:w="48" w:type="dxa"/>
            </w:tcMar>
          </w:tcPr>
          <w:p w14:paraId="4BE74B15" w14:textId="1D21718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1450</w:t>
            </w:r>
          </w:p>
        </w:tc>
        <w:tc>
          <w:tcPr>
            <w:tcW w:w="667" w:type="dxa"/>
            <w:tcMar>
              <w:top w:w="24" w:type="dxa"/>
              <w:left w:w="6" w:type="dxa"/>
              <w:bottom w:w="24" w:type="dxa"/>
              <w:right w:w="6" w:type="dxa"/>
            </w:tcMar>
          </w:tcPr>
          <w:p w14:paraId="03383AE0" w14:textId="270DDE6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2.1.4</w:t>
            </w:r>
          </w:p>
        </w:tc>
        <w:tc>
          <w:tcPr>
            <w:tcW w:w="3003" w:type="dxa"/>
            <w:tcMar>
              <w:top w:w="24" w:type="dxa"/>
              <w:left w:w="48" w:type="dxa"/>
              <w:bottom w:w="24" w:type="dxa"/>
              <w:right w:w="48" w:type="dxa"/>
            </w:tcMar>
          </w:tcPr>
          <w:p w14:paraId="1F37597A" w14:textId="5A19E76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29705658" w14:textId="2ECEB63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AD4137" w14:textId="4B31B32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2ABAD40" w14:textId="4CB3929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F225B06" w14:textId="200BDBD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40AC8E0" w14:textId="01FD7BE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r>
      <w:tr w:rsidR="00587E64" w:rsidRPr="000C185B" w14:paraId="5A65C0A9" w14:textId="77777777" w:rsidTr="00CF76FE">
        <w:tc>
          <w:tcPr>
            <w:tcW w:w="551" w:type="dxa"/>
            <w:tcMar>
              <w:top w:w="24" w:type="dxa"/>
              <w:left w:w="48" w:type="dxa"/>
              <w:bottom w:w="24" w:type="dxa"/>
              <w:right w:w="48" w:type="dxa"/>
            </w:tcMar>
          </w:tcPr>
          <w:p w14:paraId="5854DDC4" w14:textId="7488357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1460</w:t>
            </w:r>
          </w:p>
        </w:tc>
        <w:tc>
          <w:tcPr>
            <w:tcW w:w="667" w:type="dxa"/>
            <w:tcMar>
              <w:top w:w="24" w:type="dxa"/>
              <w:left w:w="6" w:type="dxa"/>
              <w:bottom w:w="24" w:type="dxa"/>
              <w:right w:w="6" w:type="dxa"/>
            </w:tcMar>
          </w:tcPr>
          <w:p w14:paraId="4ACC7E12" w14:textId="28783EE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2.1.4.1</w:t>
            </w:r>
          </w:p>
        </w:tc>
        <w:tc>
          <w:tcPr>
            <w:tcW w:w="3003" w:type="dxa"/>
            <w:tcMar>
              <w:top w:w="24" w:type="dxa"/>
              <w:left w:w="48" w:type="dxa"/>
              <w:bottom w:w="24" w:type="dxa"/>
              <w:right w:w="48" w:type="dxa"/>
            </w:tcMar>
          </w:tcPr>
          <w:p w14:paraId="220D5886" w14:textId="2811C32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509DA4D" w14:textId="4C78F24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08C312" w14:textId="56F38DB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9305032" w14:textId="588FC1D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817304" w14:textId="1E0BA58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A264D06" w14:textId="3FD9F8C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5FBA26C" w14:textId="77777777" w:rsidTr="00CF76FE">
        <w:tc>
          <w:tcPr>
            <w:tcW w:w="551" w:type="dxa"/>
            <w:tcMar>
              <w:top w:w="24" w:type="dxa"/>
              <w:left w:w="48" w:type="dxa"/>
              <w:bottom w:w="24" w:type="dxa"/>
              <w:right w:w="48" w:type="dxa"/>
            </w:tcMar>
          </w:tcPr>
          <w:p w14:paraId="0C9CF94D" w14:textId="2829776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1470</w:t>
            </w:r>
          </w:p>
        </w:tc>
        <w:tc>
          <w:tcPr>
            <w:tcW w:w="667" w:type="dxa"/>
            <w:tcMar>
              <w:top w:w="24" w:type="dxa"/>
              <w:left w:w="6" w:type="dxa"/>
              <w:bottom w:w="24" w:type="dxa"/>
              <w:right w:w="6" w:type="dxa"/>
            </w:tcMar>
          </w:tcPr>
          <w:p w14:paraId="7D14B3A5" w14:textId="59D6A27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2.1.5</w:t>
            </w:r>
          </w:p>
        </w:tc>
        <w:tc>
          <w:tcPr>
            <w:tcW w:w="3003" w:type="dxa"/>
            <w:tcMar>
              <w:top w:w="24" w:type="dxa"/>
              <w:left w:w="48" w:type="dxa"/>
              <w:bottom w:w="24" w:type="dxa"/>
              <w:right w:w="48" w:type="dxa"/>
            </w:tcMar>
          </w:tcPr>
          <w:p w14:paraId="1E3CB562" w14:textId="1A23158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A072E92" w14:textId="4EFDD0A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9252D6" w14:textId="7A39A29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8808D46" w14:textId="101FE0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B86C60" w14:textId="31EC318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C2296AF" w14:textId="4D35D0A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r>
      <w:tr w:rsidR="00587E64" w:rsidRPr="000C185B" w14:paraId="5173619C" w14:textId="77777777" w:rsidTr="00CF76FE">
        <w:tc>
          <w:tcPr>
            <w:tcW w:w="551" w:type="dxa"/>
            <w:tcMar>
              <w:top w:w="24" w:type="dxa"/>
              <w:left w:w="48" w:type="dxa"/>
              <w:bottom w:w="24" w:type="dxa"/>
              <w:right w:w="48" w:type="dxa"/>
            </w:tcMar>
          </w:tcPr>
          <w:p w14:paraId="0192E3D4" w14:textId="2493709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1480</w:t>
            </w:r>
          </w:p>
        </w:tc>
        <w:tc>
          <w:tcPr>
            <w:tcW w:w="667" w:type="dxa"/>
            <w:tcMar>
              <w:top w:w="24" w:type="dxa"/>
              <w:left w:w="6" w:type="dxa"/>
              <w:bottom w:w="24" w:type="dxa"/>
              <w:right w:w="6" w:type="dxa"/>
            </w:tcMar>
          </w:tcPr>
          <w:p w14:paraId="7B3AE047" w14:textId="475402D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2.1.5.1</w:t>
            </w:r>
          </w:p>
        </w:tc>
        <w:tc>
          <w:tcPr>
            <w:tcW w:w="3003" w:type="dxa"/>
            <w:tcMar>
              <w:top w:w="24" w:type="dxa"/>
              <w:left w:w="48" w:type="dxa"/>
              <w:bottom w:w="24" w:type="dxa"/>
              <w:right w:w="48" w:type="dxa"/>
            </w:tcMar>
          </w:tcPr>
          <w:p w14:paraId="1CBB00B4" w14:textId="7CFEAB3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D16B09D" w14:textId="50FBD33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824BDA" w14:textId="67E1FA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3A4DBB5" w14:textId="6348A34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8DB627" w14:textId="74AE08A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91B256" w14:textId="538EF1A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9A5D33A" w14:textId="77777777" w:rsidTr="00CF76FE">
        <w:tc>
          <w:tcPr>
            <w:tcW w:w="551" w:type="dxa"/>
            <w:tcMar>
              <w:top w:w="24" w:type="dxa"/>
              <w:left w:w="48" w:type="dxa"/>
              <w:bottom w:w="24" w:type="dxa"/>
              <w:right w:w="48" w:type="dxa"/>
            </w:tcMar>
          </w:tcPr>
          <w:p w14:paraId="52748BBE" w14:textId="2DD90DE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1490</w:t>
            </w:r>
          </w:p>
        </w:tc>
        <w:tc>
          <w:tcPr>
            <w:tcW w:w="667" w:type="dxa"/>
            <w:tcMar>
              <w:top w:w="24" w:type="dxa"/>
              <w:left w:w="6" w:type="dxa"/>
              <w:bottom w:w="24" w:type="dxa"/>
              <w:right w:w="6" w:type="dxa"/>
            </w:tcMar>
          </w:tcPr>
          <w:p w14:paraId="5C21CB58" w14:textId="7AF70AE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2.1.6</w:t>
            </w:r>
          </w:p>
        </w:tc>
        <w:tc>
          <w:tcPr>
            <w:tcW w:w="3003" w:type="dxa"/>
            <w:tcMar>
              <w:top w:w="24" w:type="dxa"/>
              <w:left w:w="48" w:type="dxa"/>
              <w:bottom w:w="24" w:type="dxa"/>
              <w:right w:w="48" w:type="dxa"/>
            </w:tcMar>
          </w:tcPr>
          <w:p w14:paraId="1782C836" w14:textId="726AB57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0F477FE9" w14:textId="02C02C7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02BB47" w14:textId="217768F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D75E06" w14:textId="7D019B8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3ECDBE" w14:textId="41B765F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567C963" w14:textId="33CEFD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r>
      <w:tr w:rsidR="00587E64" w:rsidRPr="000C185B" w14:paraId="28F3AAB0" w14:textId="77777777" w:rsidTr="00CF76FE">
        <w:tc>
          <w:tcPr>
            <w:tcW w:w="551" w:type="dxa"/>
            <w:tcMar>
              <w:top w:w="24" w:type="dxa"/>
              <w:left w:w="48" w:type="dxa"/>
              <w:bottom w:w="24" w:type="dxa"/>
              <w:right w:w="48" w:type="dxa"/>
            </w:tcMar>
          </w:tcPr>
          <w:p w14:paraId="59A52013" w14:textId="26D4C39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1500</w:t>
            </w:r>
          </w:p>
        </w:tc>
        <w:tc>
          <w:tcPr>
            <w:tcW w:w="667" w:type="dxa"/>
            <w:tcMar>
              <w:top w:w="24" w:type="dxa"/>
              <w:left w:w="6" w:type="dxa"/>
              <w:bottom w:w="24" w:type="dxa"/>
              <w:right w:w="6" w:type="dxa"/>
            </w:tcMar>
          </w:tcPr>
          <w:p w14:paraId="2ECC6819" w14:textId="4B60D39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2.1.6.1</w:t>
            </w:r>
          </w:p>
        </w:tc>
        <w:tc>
          <w:tcPr>
            <w:tcW w:w="3003" w:type="dxa"/>
            <w:tcMar>
              <w:top w:w="24" w:type="dxa"/>
              <w:left w:w="48" w:type="dxa"/>
              <w:bottom w:w="24" w:type="dxa"/>
              <w:right w:w="48" w:type="dxa"/>
            </w:tcMar>
          </w:tcPr>
          <w:p w14:paraId="72C24FD6" w14:textId="5CA34B1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7DACE5" w14:textId="7F845A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75E9340" w14:textId="137F23A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243D1B8" w14:textId="0F88690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D16705" w14:textId="7F313E4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6A094D" w14:textId="1F30023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6BA3A21" w14:textId="77777777" w:rsidTr="00CF76FE">
        <w:tc>
          <w:tcPr>
            <w:tcW w:w="551" w:type="dxa"/>
            <w:tcMar>
              <w:top w:w="24" w:type="dxa"/>
              <w:left w:w="48" w:type="dxa"/>
              <w:bottom w:w="24" w:type="dxa"/>
              <w:right w:w="48" w:type="dxa"/>
            </w:tcMar>
          </w:tcPr>
          <w:p w14:paraId="26E7E201" w14:textId="0FD2B82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1510</w:t>
            </w:r>
          </w:p>
        </w:tc>
        <w:tc>
          <w:tcPr>
            <w:tcW w:w="667" w:type="dxa"/>
            <w:tcMar>
              <w:top w:w="24" w:type="dxa"/>
              <w:left w:w="6" w:type="dxa"/>
              <w:bottom w:w="24" w:type="dxa"/>
              <w:right w:w="6" w:type="dxa"/>
            </w:tcMar>
          </w:tcPr>
          <w:p w14:paraId="28D5FF74" w14:textId="21EF696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2.1.7</w:t>
            </w:r>
          </w:p>
        </w:tc>
        <w:tc>
          <w:tcPr>
            <w:tcW w:w="3003" w:type="dxa"/>
            <w:tcMar>
              <w:top w:w="24" w:type="dxa"/>
              <w:left w:w="48" w:type="dxa"/>
              <w:bottom w:w="24" w:type="dxa"/>
              <w:right w:w="48" w:type="dxa"/>
            </w:tcMar>
          </w:tcPr>
          <w:p w14:paraId="34B5DCBC" w14:textId="78ABD8A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3FE1D8BC"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5644863A" w14:textId="73A3740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1DDE486C"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38D198B" w14:textId="60A6359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0719E030" w14:textId="636292A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0,50</w:t>
            </w:r>
          </w:p>
        </w:tc>
      </w:tr>
      <w:tr w:rsidR="00587E64" w:rsidRPr="000C185B" w14:paraId="23E7E67A" w14:textId="77777777" w:rsidTr="00CF76FE">
        <w:tc>
          <w:tcPr>
            <w:tcW w:w="551" w:type="dxa"/>
            <w:tcMar>
              <w:top w:w="24" w:type="dxa"/>
              <w:left w:w="48" w:type="dxa"/>
              <w:bottom w:w="24" w:type="dxa"/>
              <w:right w:w="48" w:type="dxa"/>
            </w:tcMar>
          </w:tcPr>
          <w:p w14:paraId="3154A94E" w14:textId="57A034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1520</w:t>
            </w:r>
          </w:p>
        </w:tc>
        <w:tc>
          <w:tcPr>
            <w:tcW w:w="667" w:type="dxa"/>
            <w:tcMar>
              <w:top w:w="24" w:type="dxa"/>
              <w:left w:w="6" w:type="dxa"/>
              <w:bottom w:w="24" w:type="dxa"/>
              <w:right w:w="6" w:type="dxa"/>
            </w:tcMar>
          </w:tcPr>
          <w:p w14:paraId="17EFDA59" w14:textId="37FFA98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2.1.7.1</w:t>
            </w:r>
          </w:p>
        </w:tc>
        <w:tc>
          <w:tcPr>
            <w:tcW w:w="3003" w:type="dxa"/>
            <w:tcMar>
              <w:top w:w="24" w:type="dxa"/>
              <w:left w:w="48" w:type="dxa"/>
              <w:bottom w:w="24" w:type="dxa"/>
              <w:right w:w="48" w:type="dxa"/>
            </w:tcMar>
          </w:tcPr>
          <w:p w14:paraId="679846F8" w14:textId="661846F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7E7929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69EFF71C"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35E7CCD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18AAC5AD"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6A6E48B3" w14:textId="4C6722C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0183C8CD" w14:textId="77777777" w:rsidTr="00CF76FE">
        <w:tc>
          <w:tcPr>
            <w:tcW w:w="551" w:type="dxa"/>
            <w:tcMar>
              <w:top w:w="24" w:type="dxa"/>
              <w:left w:w="48" w:type="dxa"/>
              <w:bottom w:w="24" w:type="dxa"/>
              <w:right w:w="48" w:type="dxa"/>
            </w:tcMar>
          </w:tcPr>
          <w:p w14:paraId="12819BEF" w14:textId="2BAF38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1530</w:t>
            </w:r>
          </w:p>
        </w:tc>
        <w:tc>
          <w:tcPr>
            <w:tcW w:w="667" w:type="dxa"/>
            <w:tcMar>
              <w:top w:w="24" w:type="dxa"/>
              <w:left w:w="6" w:type="dxa"/>
              <w:bottom w:w="24" w:type="dxa"/>
              <w:right w:w="6" w:type="dxa"/>
            </w:tcMar>
          </w:tcPr>
          <w:p w14:paraId="1147C97D" w14:textId="7C06A7F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2.1.8</w:t>
            </w:r>
          </w:p>
        </w:tc>
        <w:tc>
          <w:tcPr>
            <w:tcW w:w="3003" w:type="dxa"/>
            <w:tcMar>
              <w:top w:w="24" w:type="dxa"/>
              <w:left w:w="48" w:type="dxa"/>
              <w:bottom w:w="24" w:type="dxa"/>
              <w:right w:w="48" w:type="dxa"/>
            </w:tcMar>
          </w:tcPr>
          <w:p w14:paraId="0A097397" w14:textId="26675726"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27A41DA8"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E12798A" w14:textId="658716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5CD963A"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B08E28C" w14:textId="0A69F61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5EE7E688" w14:textId="1E11B57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1,00</w:t>
            </w:r>
          </w:p>
        </w:tc>
      </w:tr>
      <w:tr w:rsidR="00587E64" w:rsidRPr="000C185B" w14:paraId="02765D6D" w14:textId="77777777" w:rsidTr="00CF76FE">
        <w:tc>
          <w:tcPr>
            <w:tcW w:w="551" w:type="dxa"/>
            <w:tcMar>
              <w:top w:w="24" w:type="dxa"/>
              <w:left w:w="48" w:type="dxa"/>
              <w:bottom w:w="24" w:type="dxa"/>
              <w:right w:w="48" w:type="dxa"/>
            </w:tcMar>
          </w:tcPr>
          <w:p w14:paraId="37BB0856" w14:textId="286BF83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1540</w:t>
            </w:r>
          </w:p>
        </w:tc>
        <w:tc>
          <w:tcPr>
            <w:tcW w:w="667" w:type="dxa"/>
            <w:tcMar>
              <w:top w:w="24" w:type="dxa"/>
              <w:left w:w="6" w:type="dxa"/>
              <w:bottom w:w="24" w:type="dxa"/>
              <w:right w:w="6" w:type="dxa"/>
            </w:tcMar>
          </w:tcPr>
          <w:p w14:paraId="1D3B9700" w14:textId="511E293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2.1.8.1</w:t>
            </w:r>
          </w:p>
        </w:tc>
        <w:tc>
          <w:tcPr>
            <w:tcW w:w="3003" w:type="dxa"/>
            <w:tcMar>
              <w:top w:w="24" w:type="dxa"/>
              <w:left w:w="48" w:type="dxa"/>
              <w:bottom w:w="24" w:type="dxa"/>
              <w:right w:w="48" w:type="dxa"/>
            </w:tcMar>
          </w:tcPr>
          <w:p w14:paraId="121C8C15" w14:textId="0D20685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C36B421"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9A9402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3D0F4D92"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F1FAA5E" w14:textId="2F4FBC6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4CD780D6" w14:textId="20FAA8D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5F6153CF" w14:textId="77777777" w:rsidTr="00CF76FE">
        <w:tc>
          <w:tcPr>
            <w:tcW w:w="551" w:type="dxa"/>
            <w:tcMar>
              <w:top w:w="24" w:type="dxa"/>
              <w:left w:w="48" w:type="dxa"/>
              <w:bottom w:w="24" w:type="dxa"/>
              <w:right w:w="48" w:type="dxa"/>
            </w:tcMar>
          </w:tcPr>
          <w:p w14:paraId="11EABD3F" w14:textId="4B2CCEAC"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1550</w:t>
            </w:r>
          </w:p>
        </w:tc>
        <w:tc>
          <w:tcPr>
            <w:tcW w:w="667" w:type="dxa"/>
            <w:tcMar>
              <w:top w:w="24" w:type="dxa"/>
              <w:left w:w="6" w:type="dxa"/>
              <w:bottom w:w="24" w:type="dxa"/>
              <w:right w:w="6" w:type="dxa"/>
            </w:tcMar>
          </w:tcPr>
          <w:p w14:paraId="756AD887" w14:textId="110172A8"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2.2</w:t>
            </w:r>
          </w:p>
        </w:tc>
        <w:tc>
          <w:tcPr>
            <w:tcW w:w="3003" w:type="dxa"/>
            <w:tcMar>
              <w:top w:w="24" w:type="dxa"/>
              <w:left w:w="48" w:type="dxa"/>
              <w:bottom w:w="24" w:type="dxa"/>
              <w:right w:w="48" w:type="dxa"/>
            </w:tcMar>
          </w:tcPr>
          <w:p w14:paraId="1F019E31" w14:textId="7F984628"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obligaţiuni garantate de nivel 1 cu un nivel extrem de ridicat de calitate și sunt luate cu împrumut următoarele garanţii reale:</w:t>
            </w:r>
          </w:p>
        </w:tc>
        <w:tc>
          <w:tcPr>
            <w:tcW w:w="1136" w:type="dxa"/>
            <w:tcMar>
              <w:top w:w="24" w:type="dxa"/>
              <w:left w:w="48" w:type="dxa"/>
              <w:bottom w:w="24" w:type="dxa"/>
              <w:right w:w="48" w:type="dxa"/>
            </w:tcMar>
          </w:tcPr>
          <w:p w14:paraId="1C1E8E0D" w14:textId="0FC8766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B3C50CD" w14:textId="1873094A"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33F4BEA3" w14:textId="10381462"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4F4237D9" w14:textId="5272A56E"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3A65685C" w14:textId="13413EC9"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587E64" w:rsidRPr="000C185B" w14:paraId="39C37B96" w14:textId="77777777" w:rsidTr="00CF76FE">
        <w:tc>
          <w:tcPr>
            <w:tcW w:w="551" w:type="dxa"/>
            <w:tcMar>
              <w:top w:w="24" w:type="dxa"/>
              <w:left w:w="48" w:type="dxa"/>
              <w:bottom w:w="24" w:type="dxa"/>
              <w:right w:w="48" w:type="dxa"/>
            </w:tcMar>
          </w:tcPr>
          <w:p w14:paraId="33D9037E" w14:textId="491265F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1560</w:t>
            </w:r>
          </w:p>
        </w:tc>
        <w:tc>
          <w:tcPr>
            <w:tcW w:w="667" w:type="dxa"/>
            <w:tcMar>
              <w:top w:w="24" w:type="dxa"/>
              <w:left w:w="6" w:type="dxa"/>
              <w:bottom w:w="24" w:type="dxa"/>
              <w:right w:w="6" w:type="dxa"/>
            </w:tcMar>
          </w:tcPr>
          <w:p w14:paraId="2767C3B4" w14:textId="61DF3A8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2.2.1</w:t>
            </w:r>
          </w:p>
        </w:tc>
        <w:tc>
          <w:tcPr>
            <w:tcW w:w="3003" w:type="dxa"/>
            <w:tcMar>
              <w:top w:w="24" w:type="dxa"/>
              <w:left w:w="48" w:type="dxa"/>
              <w:bottom w:w="24" w:type="dxa"/>
              <w:right w:w="48" w:type="dxa"/>
            </w:tcMar>
          </w:tcPr>
          <w:p w14:paraId="52CB9C71" w14:textId="4BD53FE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683D82E6" w14:textId="4F0192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D3A852" w14:textId="0A6115C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4ED0172" w14:textId="498E31B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5D39F8" w14:textId="6F16F87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A85CAD7" w14:textId="5F4636F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w:t>
            </w:r>
          </w:p>
        </w:tc>
      </w:tr>
      <w:tr w:rsidR="00587E64" w:rsidRPr="000C185B" w14:paraId="7A258438" w14:textId="77777777" w:rsidTr="00CF76FE">
        <w:tc>
          <w:tcPr>
            <w:tcW w:w="551" w:type="dxa"/>
            <w:tcMar>
              <w:top w:w="24" w:type="dxa"/>
              <w:left w:w="48" w:type="dxa"/>
              <w:bottom w:w="24" w:type="dxa"/>
              <w:right w:w="48" w:type="dxa"/>
            </w:tcMar>
          </w:tcPr>
          <w:p w14:paraId="1B690F66" w14:textId="23B827E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1570</w:t>
            </w:r>
          </w:p>
        </w:tc>
        <w:tc>
          <w:tcPr>
            <w:tcW w:w="667" w:type="dxa"/>
            <w:tcMar>
              <w:top w:w="24" w:type="dxa"/>
              <w:left w:w="6" w:type="dxa"/>
              <w:bottom w:w="24" w:type="dxa"/>
              <w:right w:w="6" w:type="dxa"/>
            </w:tcMar>
          </w:tcPr>
          <w:p w14:paraId="288070BB" w14:textId="6ADFB84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2.2.1.1</w:t>
            </w:r>
          </w:p>
        </w:tc>
        <w:tc>
          <w:tcPr>
            <w:tcW w:w="3003" w:type="dxa"/>
            <w:tcMar>
              <w:top w:w="24" w:type="dxa"/>
              <w:left w:w="48" w:type="dxa"/>
              <w:bottom w:w="24" w:type="dxa"/>
              <w:right w:w="48" w:type="dxa"/>
            </w:tcMar>
          </w:tcPr>
          <w:p w14:paraId="62718402" w14:textId="23ACB90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7E224E8" w14:textId="344347E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AEAC7F" w14:textId="1429C37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D1C8AA2" w14:textId="213C19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FF447E" w14:textId="19B96CF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DF34EDE" w14:textId="7995D0E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80F7396" w14:textId="77777777" w:rsidTr="00CF76FE">
        <w:tc>
          <w:tcPr>
            <w:tcW w:w="551" w:type="dxa"/>
            <w:tcMar>
              <w:top w:w="24" w:type="dxa"/>
              <w:left w:w="48" w:type="dxa"/>
              <w:bottom w:w="24" w:type="dxa"/>
              <w:right w:w="48" w:type="dxa"/>
            </w:tcMar>
          </w:tcPr>
          <w:p w14:paraId="0C4E5601" w14:textId="037B85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1580</w:t>
            </w:r>
          </w:p>
        </w:tc>
        <w:tc>
          <w:tcPr>
            <w:tcW w:w="667" w:type="dxa"/>
            <w:tcMar>
              <w:top w:w="24" w:type="dxa"/>
              <w:left w:w="6" w:type="dxa"/>
              <w:bottom w:w="24" w:type="dxa"/>
              <w:right w:w="6" w:type="dxa"/>
            </w:tcMar>
          </w:tcPr>
          <w:p w14:paraId="34460901" w14:textId="34B0309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2.2.2</w:t>
            </w:r>
          </w:p>
        </w:tc>
        <w:tc>
          <w:tcPr>
            <w:tcW w:w="3003" w:type="dxa"/>
            <w:tcMar>
              <w:top w:w="24" w:type="dxa"/>
              <w:left w:w="48" w:type="dxa"/>
              <w:bottom w:w="24" w:type="dxa"/>
              <w:right w:w="48" w:type="dxa"/>
            </w:tcMar>
          </w:tcPr>
          <w:p w14:paraId="7DD43E61" w14:textId="6643E6C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26A1955" w14:textId="55F8E0F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B5AA2BA" w14:textId="47DB55E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F219308" w14:textId="447C11A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129576" w14:textId="66BF1CF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1FCBDF0" w14:textId="4CC7515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64D76135" w14:textId="77777777" w:rsidTr="00CF76FE">
        <w:tc>
          <w:tcPr>
            <w:tcW w:w="551" w:type="dxa"/>
            <w:tcMar>
              <w:top w:w="24" w:type="dxa"/>
              <w:left w:w="48" w:type="dxa"/>
              <w:bottom w:w="24" w:type="dxa"/>
              <w:right w:w="48" w:type="dxa"/>
            </w:tcMar>
          </w:tcPr>
          <w:p w14:paraId="23D1FB57" w14:textId="1588BB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1590</w:t>
            </w:r>
          </w:p>
        </w:tc>
        <w:tc>
          <w:tcPr>
            <w:tcW w:w="667" w:type="dxa"/>
            <w:tcMar>
              <w:top w:w="24" w:type="dxa"/>
              <w:left w:w="6" w:type="dxa"/>
              <w:bottom w:w="24" w:type="dxa"/>
              <w:right w:w="6" w:type="dxa"/>
            </w:tcMar>
          </w:tcPr>
          <w:p w14:paraId="49A3F4C6" w14:textId="399A1DC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2.2.2.1</w:t>
            </w:r>
          </w:p>
        </w:tc>
        <w:tc>
          <w:tcPr>
            <w:tcW w:w="3003" w:type="dxa"/>
            <w:tcMar>
              <w:top w:w="24" w:type="dxa"/>
              <w:left w:w="48" w:type="dxa"/>
              <w:bottom w:w="24" w:type="dxa"/>
              <w:right w:w="48" w:type="dxa"/>
            </w:tcMar>
          </w:tcPr>
          <w:p w14:paraId="31F2244D" w14:textId="68749DB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16765AE" w14:textId="5CD2D06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B49787" w14:textId="1E91698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92615A6" w14:textId="4B8AAB7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194199" w14:textId="21E120B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4F63837" w14:textId="54B0EB9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2CDDD82" w14:textId="77777777" w:rsidTr="00CF76FE">
        <w:tc>
          <w:tcPr>
            <w:tcW w:w="551" w:type="dxa"/>
            <w:tcMar>
              <w:top w:w="24" w:type="dxa"/>
              <w:left w:w="48" w:type="dxa"/>
              <w:bottom w:w="24" w:type="dxa"/>
              <w:right w:w="48" w:type="dxa"/>
            </w:tcMar>
          </w:tcPr>
          <w:p w14:paraId="35B9162E" w14:textId="2249E06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1600</w:t>
            </w:r>
          </w:p>
        </w:tc>
        <w:tc>
          <w:tcPr>
            <w:tcW w:w="667" w:type="dxa"/>
            <w:tcMar>
              <w:top w:w="24" w:type="dxa"/>
              <w:left w:w="6" w:type="dxa"/>
              <w:bottom w:w="24" w:type="dxa"/>
              <w:right w:w="6" w:type="dxa"/>
            </w:tcMar>
          </w:tcPr>
          <w:p w14:paraId="1894BA14" w14:textId="0732E19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2.2.3</w:t>
            </w:r>
          </w:p>
        </w:tc>
        <w:tc>
          <w:tcPr>
            <w:tcW w:w="3003" w:type="dxa"/>
            <w:tcMar>
              <w:top w:w="24" w:type="dxa"/>
              <w:left w:w="48" w:type="dxa"/>
              <w:bottom w:w="24" w:type="dxa"/>
              <w:right w:w="48" w:type="dxa"/>
            </w:tcMar>
          </w:tcPr>
          <w:p w14:paraId="1CB3632A" w14:textId="4605B96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28F00A31" w14:textId="64A6397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C3BBAA" w14:textId="57F7B25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0335A2" w14:textId="5482B11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2D6FA0" w14:textId="34CFA8C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203CEB" w14:textId="1D89A3D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w:t>
            </w:r>
          </w:p>
        </w:tc>
      </w:tr>
      <w:tr w:rsidR="00587E64" w:rsidRPr="000C185B" w14:paraId="0D5BF3CB" w14:textId="77777777" w:rsidTr="00CF76FE">
        <w:tc>
          <w:tcPr>
            <w:tcW w:w="551" w:type="dxa"/>
            <w:tcMar>
              <w:top w:w="24" w:type="dxa"/>
              <w:left w:w="48" w:type="dxa"/>
              <w:bottom w:w="24" w:type="dxa"/>
              <w:right w:w="48" w:type="dxa"/>
            </w:tcMar>
          </w:tcPr>
          <w:p w14:paraId="5EB7B1C5" w14:textId="445F63F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1610</w:t>
            </w:r>
          </w:p>
        </w:tc>
        <w:tc>
          <w:tcPr>
            <w:tcW w:w="667" w:type="dxa"/>
            <w:tcMar>
              <w:top w:w="24" w:type="dxa"/>
              <w:left w:w="6" w:type="dxa"/>
              <w:bottom w:w="24" w:type="dxa"/>
              <w:right w:w="6" w:type="dxa"/>
            </w:tcMar>
          </w:tcPr>
          <w:p w14:paraId="482BC1FC" w14:textId="1A8BEEE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2.2.3.1</w:t>
            </w:r>
          </w:p>
        </w:tc>
        <w:tc>
          <w:tcPr>
            <w:tcW w:w="3003" w:type="dxa"/>
            <w:tcMar>
              <w:top w:w="24" w:type="dxa"/>
              <w:left w:w="48" w:type="dxa"/>
              <w:bottom w:w="24" w:type="dxa"/>
              <w:right w:w="48" w:type="dxa"/>
            </w:tcMar>
          </w:tcPr>
          <w:p w14:paraId="51BDBE35" w14:textId="0558CF6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736D30A" w14:textId="3B19D18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4B1408" w14:textId="6887EE7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4C31E1" w14:textId="41D48E4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223657" w14:textId="1262BFA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8B8AE3" w14:textId="715EB07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BB0675F" w14:textId="77777777" w:rsidTr="00CF76FE">
        <w:tc>
          <w:tcPr>
            <w:tcW w:w="551" w:type="dxa"/>
            <w:tcMar>
              <w:top w:w="24" w:type="dxa"/>
              <w:left w:w="48" w:type="dxa"/>
              <w:bottom w:w="24" w:type="dxa"/>
              <w:right w:w="48" w:type="dxa"/>
            </w:tcMar>
          </w:tcPr>
          <w:p w14:paraId="1BA4779C" w14:textId="58A5E1A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1620</w:t>
            </w:r>
          </w:p>
        </w:tc>
        <w:tc>
          <w:tcPr>
            <w:tcW w:w="667" w:type="dxa"/>
            <w:tcMar>
              <w:top w:w="24" w:type="dxa"/>
              <w:left w:w="6" w:type="dxa"/>
              <w:bottom w:w="24" w:type="dxa"/>
              <w:right w:w="6" w:type="dxa"/>
            </w:tcMar>
          </w:tcPr>
          <w:p w14:paraId="0F8D4C61" w14:textId="6ECDFA7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2.2.4</w:t>
            </w:r>
          </w:p>
        </w:tc>
        <w:tc>
          <w:tcPr>
            <w:tcW w:w="3003" w:type="dxa"/>
            <w:tcMar>
              <w:top w:w="24" w:type="dxa"/>
              <w:left w:w="48" w:type="dxa"/>
              <w:bottom w:w="24" w:type="dxa"/>
              <w:right w:w="48" w:type="dxa"/>
            </w:tcMar>
          </w:tcPr>
          <w:p w14:paraId="3AB7DB43" w14:textId="6F0E6F4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A6371C2" w14:textId="17D1200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0FDFD8" w14:textId="4CC5E5B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00B1612" w14:textId="5F0B448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5A77A6" w14:textId="4E51943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ACDD3E" w14:textId="2AB0B8C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w:t>
            </w:r>
          </w:p>
        </w:tc>
      </w:tr>
      <w:tr w:rsidR="00587E64" w:rsidRPr="000C185B" w14:paraId="3EDECA58" w14:textId="77777777" w:rsidTr="00CF76FE">
        <w:tc>
          <w:tcPr>
            <w:tcW w:w="551" w:type="dxa"/>
            <w:tcMar>
              <w:top w:w="24" w:type="dxa"/>
              <w:left w:w="48" w:type="dxa"/>
              <w:bottom w:w="24" w:type="dxa"/>
              <w:right w:w="48" w:type="dxa"/>
            </w:tcMar>
          </w:tcPr>
          <w:p w14:paraId="28B34CB7" w14:textId="58ADBB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1630</w:t>
            </w:r>
          </w:p>
        </w:tc>
        <w:tc>
          <w:tcPr>
            <w:tcW w:w="667" w:type="dxa"/>
            <w:tcMar>
              <w:top w:w="24" w:type="dxa"/>
              <w:left w:w="6" w:type="dxa"/>
              <w:bottom w:w="24" w:type="dxa"/>
              <w:right w:w="6" w:type="dxa"/>
            </w:tcMar>
          </w:tcPr>
          <w:p w14:paraId="0192E3E6" w14:textId="1C01FE5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2.2.4.1</w:t>
            </w:r>
          </w:p>
        </w:tc>
        <w:tc>
          <w:tcPr>
            <w:tcW w:w="3003" w:type="dxa"/>
            <w:tcMar>
              <w:top w:w="24" w:type="dxa"/>
              <w:left w:w="48" w:type="dxa"/>
              <w:bottom w:w="24" w:type="dxa"/>
              <w:right w:w="48" w:type="dxa"/>
            </w:tcMar>
          </w:tcPr>
          <w:p w14:paraId="7B3D92BE" w14:textId="13867CA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43378F7" w14:textId="2969365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B45700" w14:textId="4455698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7A687A" w14:textId="1BBDA74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D06E31E" w14:textId="55C601D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C43C4B9" w14:textId="28425D4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14A416B" w14:textId="77777777" w:rsidTr="00CF76FE">
        <w:tc>
          <w:tcPr>
            <w:tcW w:w="551" w:type="dxa"/>
            <w:tcMar>
              <w:top w:w="24" w:type="dxa"/>
              <w:left w:w="48" w:type="dxa"/>
              <w:bottom w:w="24" w:type="dxa"/>
              <w:right w:w="48" w:type="dxa"/>
            </w:tcMar>
          </w:tcPr>
          <w:p w14:paraId="42A48DE4" w14:textId="1501D0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1640</w:t>
            </w:r>
          </w:p>
        </w:tc>
        <w:tc>
          <w:tcPr>
            <w:tcW w:w="667" w:type="dxa"/>
            <w:tcMar>
              <w:top w:w="24" w:type="dxa"/>
              <w:left w:w="6" w:type="dxa"/>
              <w:bottom w:w="24" w:type="dxa"/>
              <w:right w:w="6" w:type="dxa"/>
            </w:tcMar>
          </w:tcPr>
          <w:p w14:paraId="3DE446CF" w14:textId="019D191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2.2.5</w:t>
            </w:r>
          </w:p>
        </w:tc>
        <w:tc>
          <w:tcPr>
            <w:tcW w:w="3003" w:type="dxa"/>
            <w:tcMar>
              <w:top w:w="24" w:type="dxa"/>
              <w:left w:w="48" w:type="dxa"/>
              <w:bottom w:w="24" w:type="dxa"/>
              <w:right w:w="48" w:type="dxa"/>
            </w:tcMar>
          </w:tcPr>
          <w:p w14:paraId="797D4B03" w14:textId="02D80B5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56B3ADCC" w14:textId="3537610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1F40C1" w14:textId="2892CBE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803F731" w14:textId="22A64E5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2EECCB" w14:textId="6118AF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3EE0FE" w14:textId="0B1440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w:t>
            </w:r>
          </w:p>
        </w:tc>
      </w:tr>
      <w:tr w:rsidR="00587E64" w:rsidRPr="000C185B" w14:paraId="35C60BEC" w14:textId="77777777" w:rsidTr="00CF76FE">
        <w:tc>
          <w:tcPr>
            <w:tcW w:w="551" w:type="dxa"/>
            <w:tcMar>
              <w:top w:w="24" w:type="dxa"/>
              <w:left w:w="48" w:type="dxa"/>
              <w:bottom w:w="24" w:type="dxa"/>
              <w:right w:w="48" w:type="dxa"/>
            </w:tcMar>
          </w:tcPr>
          <w:p w14:paraId="559492B2" w14:textId="22EFEA0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1650</w:t>
            </w:r>
          </w:p>
        </w:tc>
        <w:tc>
          <w:tcPr>
            <w:tcW w:w="667" w:type="dxa"/>
            <w:tcMar>
              <w:top w:w="24" w:type="dxa"/>
              <w:left w:w="6" w:type="dxa"/>
              <w:bottom w:w="24" w:type="dxa"/>
              <w:right w:w="6" w:type="dxa"/>
            </w:tcMar>
          </w:tcPr>
          <w:p w14:paraId="3FCCA8EE" w14:textId="68F2C26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2.2.5.1</w:t>
            </w:r>
          </w:p>
        </w:tc>
        <w:tc>
          <w:tcPr>
            <w:tcW w:w="3003" w:type="dxa"/>
            <w:tcMar>
              <w:top w:w="24" w:type="dxa"/>
              <w:left w:w="48" w:type="dxa"/>
              <w:bottom w:w="24" w:type="dxa"/>
              <w:right w:w="48" w:type="dxa"/>
            </w:tcMar>
          </w:tcPr>
          <w:p w14:paraId="29798C60" w14:textId="441990E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70B1784" w14:textId="23DA09A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F91F839" w14:textId="7EB1039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EC714E" w14:textId="67E2987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C3ABEE" w14:textId="7B00998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7A7A732" w14:textId="610F7B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AFFE91C" w14:textId="77777777" w:rsidTr="00CF76FE">
        <w:tc>
          <w:tcPr>
            <w:tcW w:w="551" w:type="dxa"/>
            <w:tcMar>
              <w:top w:w="24" w:type="dxa"/>
              <w:left w:w="48" w:type="dxa"/>
              <w:bottom w:w="24" w:type="dxa"/>
              <w:right w:w="48" w:type="dxa"/>
            </w:tcMar>
          </w:tcPr>
          <w:p w14:paraId="09C41FA6" w14:textId="29F48B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1660</w:t>
            </w:r>
          </w:p>
        </w:tc>
        <w:tc>
          <w:tcPr>
            <w:tcW w:w="667" w:type="dxa"/>
            <w:tcMar>
              <w:top w:w="24" w:type="dxa"/>
              <w:left w:w="6" w:type="dxa"/>
              <w:bottom w:w="24" w:type="dxa"/>
              <w:right w:w="6" w:type="dxa"/>
            </w:tcMar>
          </w:tcPr>
          <w:p w14:paraId="43FEDEA6" w14:textId="259B11F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2.2.6</w:t>
            </w:r>
          </w:p>
        </w:tc>
        <w:tc>
          <w:tcPr>
            <w:tcW w:w="3003" w:type="dxa"/>
            <w:tcMar>
              <w:top w:w="24" w:type="dxa"/>
              <w:left w:w="48" w:type="dxa"/>
              <w:bottom w:w="24" w:type="dxa"/>
              <w:right w:w="48" w:type="dxa"/>
            </w:tcMar>
          </w:tcPr>
          <w:p w14:paraId="23B05AC0" w14:textId="490C235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3F96466D" w14:textId="71B4A3C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1892CD" w14:textId="39FD28E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0C475B9" w14:textId="4017AEC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E51D56" w14:textId="6799590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FA368FF" w14:textId="00F9D6C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w:t>
            </w:r>
          </w:p>
        </w:tc>
      </w:tr>
      <w:tr w:rsidR="00587E64" w:rsidRPr="000C185B" w14:paraId="20ECC9CA" w14:textId="77777777" w:rsidTr="00CF76FE">
        <w:tc>
          <w:tcPr>
            <w:tcW w:w="551" w:type="dxa"/>
            <w:tcMar>
              <w:top w:w="24" w:type="dxa"/>
              <w:left w:w="48" w:type="dxa"/>
              <w:bottom w:w="24" w:type="dxa"/>
              <w:right w:w="48" w:type="dxa"/>
            </w:tcMar>
          </w:tcPr>
          <w:p w14:paraId="569EB548" w14:textId="0BB1A40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1670</w:t>
            </w:r>
          </w:p>
        </w:tc>
        <w:tc>
          <w:tcPr>
            <w:tcW w:w="667" w:type="dxa"/>
            <w:tcMar>
              <w:top w:w="24" w:type="dxa"/>
              <w:left w:w="6" w:type="dxa"/>
              <w:bottom w:w="24" w:type="dxa"/>
              <w:right w:w="6" w:type="dxa"/>
            </w:tcMar>
          </w:tcPr>
          <w:p w14:paraId="219D6A64" w14:textId="38EF680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2.2.6.1</w:t>
            </w:r>
          </w:p>
        </w:tc>
        <w:tc>
          <w:tcPr>
            <w:tcW w:w="3003" w:type="dxa"/>
            <w:tcMar>
              <w:top w:w="24" w:type="dxa"/>
              <w:left w:w="48" w:type="dxa"/>
              <w:bottom w:w="24" w:type="dxa"/>
              <w:right w:w="48" w:type="dxa"/>
            </w:tcMar>
          </w:tcPr>
          <w:p w14:paraId="2F075300" w14:textId="5377C48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707E437" w14:textId="34BC471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CAFB2F" w14:textId="360100F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A12EE73" w14:textId="5F8F175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528A57" w14:textId="0F7F380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0922045" w14:textId="1E9438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79D3771" w14:textId="77777777" w:rsidTr="00CF76FE">
        <w:tc>
          <w:tcPr>
            <w:tcW w:w="551" w:type="dxa"/>
            <w:tcMar>
              <w:top w:w="24" w:type="dxa"/>
              <w:left w:w="48" w:type="dxa"/>
              <w:bottom w:w="24" w:type="dxa"/>
              <w:right w:w="48" w:type="dxa"/>
            </w:tcMar>
          </w:tcPr>
          <w:p w14:paraId="3706123D" w14:textId="373D2BC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1680</w:t>
            </w:r>
          </w:p>
        </w:tc>
        <w:tc>
          <w:tcPr>
            <w:tcW w:w="667" w:type="dxa"/>
            <w:tcMar>
              <w:top w:w="24" w:type="dxa"/>
              <w:left w:w="6" w:type="dxa"/>
              <w:bottom w:w="24" w:type="dxa"/>
              <w:right w:w="6" w:type="dxa"/>
            </w:tcMar>
          </w:tcPr>
          <w:p w14:paraId="7EF68F6A" w14:textId="40C5926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2.2.7</w:t>
            </w:r>
          </w:p>
        </w:tc>
        <w:tc>
          <w:tcPr>
            <w:tcW w:w="3003" w:type="dxa"/>
            <w:tcMar>
              <w:top w:w="24" w:type="dxa"/>
              <w:left w:w="48" w:type="dxa"/>
              <w:bottom w:w="24" w:type="dxa"/>
              <w:right w:w="48" w:type="dxa"/>
            </w:tcMar>
          </w:tcPr>
          <w:p w14:paraId="53E8CCDE" w14:textId="768DCE0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25084820" w14:textId="3926029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9C3C78B" w14:textId="023E341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6CB0A1E" w14:textId="276163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500CF1" w14:textId="5E2E078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0D770F" w14:textId="26E2E87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w:t>
            </w:r>
          </w:p>
        </w:tc>
      </w:tr>
      <w:tr w:rsidR="00587E64" w:rsidRPr="000C185B" w14:paraId="52507934" w14:textId="77777777" w:rsidTr="00CF76FE">
        <w:tc>
          <w:tcPr>
            <w:tcW w:w="551" w:type="dxa"/>
            <w:tcMar>
              <w:top w:w="24" w:type="dxa"/>
              <w:left w:w="48" w:type="dxa"/>
              <w:bottom w:w="24" w:type="dxa"/>
              <w:right w:w="48" w:type="dxa"/>
            </w:tcMar>
          </w:tcPr>
          <w:p w14:paraId="5564BE58" w14:textId="69FCAF5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1690</w:t>
            </w:r>
          </w:p>
        </w:tc>
        <w:tc>
          <w:tcPr>
            <w:tcW w:w="667" w:type="dxa"/>
            <w:tcMar>
              <w:top w:w="24" w:type="dxa"/>
              <w:left w:w="6" w:type="dxa"/>
              <w:bottom w:w="24" w:type="dxa"/>
              <w:right w:w="6" w:type="dxa"/>
            </w:tcMar>
          </w:tcPr>
          <w:p w14:paraId="14E71D13" w14:textId="1DE05AF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2.2.7.1</w:t>
            </w:r>
          </w:p>
        </w:tc>
        <w:tc>
          <w:tcPr>
            <w:tcW w:w="3003" w:type="dxa"/>
            <w:tcMar>
              <w:top w:w="24" w:type="dxa"/>
              <w:left w:w="48" w:type="dxa"/>
              <w:bottom w:w="24" w:type="dxa"/>
              <w:right w:w="48" w:type="dxa"/>
            </w:tcMar>
          </w:tcPr>
          <w:p w14:paraId="015312FC" w14:textId="430EFAA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B0C000C" w14:textId="30B24CE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6AB689" w14:textId="433D26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6E973A0" w14:textId="1BF1CB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056A09" w14:textId="260D753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BC1BBD9" w14:textId="6D55907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8D6F22F" w14:textId="77777777" w:rsidTr="00CF76FE">
        <w:tc>
          <w:tcPr>
            <w:tcW w:w="551" w:type="dxa"/>
            <w:tcMar>
              <w:top w:w="24" w:type="dxa"/>
              <w:left w:w="48" w:type="dxa"/>
              <w:bottom w:w="24" w:type="dxa"/>
              <w:right w:w="48" w:type="dxa"/>
            </w:tcMar>
          </w:tcPr>
          <w:p w14:paraId="7446A604" w14:textId="06944A3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1700</w:t>
            </w:r>
          </w:p>
        </w:tc>
        <w:tc>
          <w:tcPr>
            <w:tcW w:w="667" w:type="dxa"/>
            <w:tcMar>
              <w:top w:w="24" w:type="dxa"/>
              <w:left w:w="6" w:type="dxa"/>
              <w:bottom w:w="24" w:type="dxa"/>
              <w:right w:w="6" w:type="dxa"/>
            </w:tcMar>
          </w:tcPr>
          <w:p w14:paraId="555BD765" w14:textId="01F045A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2.2.8</w:t>
            </w:r>
          </w:p>
        </w:tc>
        <w:tc>
          <w:tcPr>
            <w:tcW w:w="3003" w:type="dxa"/>
            <w:tcMar>
              <w:top w:w="24" w:type="dxa"/>
              <w:left w:w="48" w:type="dxa"/>
              <w:bottom w:w="24" w:type="dxa"/>
              <w:right w:w="48" w:type="dxa"/>
            </w:tcMar>
          </w:tcPr>
          <w:p w14:paraId="3F6325EB" w14:textId="79ACBC1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59B2753F" w14:textId="72B8561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48D9AA" w14:textId="24CC50E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BD31830" w14:textId="4D489AF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53C394" w14:textId="756CCE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482CBF3" w14:textId="6A2942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w:t>
            </w:r>
          </w:p>
        </w:tc>
      </w:tr>
      <w:tr w:rsidR="00587E64" w:rsidRPr="000C185B" w14:paraId="0F804D5D" w14:textId="77777777" w:rsidTr="00CF76FE">
        <w:tc>
          <w:tcPr>
            <w:tcW w:w="551" w:type="dxa"/>
            <w:tcMar>
              <w:top w:w="24" w:type="dxa"/>
              <w:left w:w="48" w:type="dxa"/>
              <w:bottom w:w="24" w:type="dxa"/>
              <w:right w:w="48" w:type="dxa"/>
            </w:tcMar>
          </w:tcPr>
          <w:p w14:paraId="7915C4CB" w14:textId="4BDDA6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1710</w:t>
            </w:r>
          </w:p>
        </w:tc>
        <w:tc>
          <w:tcPr>
            <w:tcW w:w="667" w:type="dxa"/>
            <w:tcMar>
              <w:top w:w="24" w:type="dxa"/>
              <w:left w:w="6" w:type="dxa"/>
              <w:bottom w:w="24" w:type="dxa"/>
              <w:right w:w="6" w:type="dxa"/>
            </w:tcMar>
          </w:tcPr>
          <w:p w14:paraId="532BAA23" w14:textId="1144706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2.2.8.1</w:t>
            </w:r>
          </w:p>
        </w:tc>
        <w:tc>
          <w:tcPr>
            <w:tcW w:w="3003" w:type="dxa"/>
            <w:tcMar>
              <w:top w:w="24" w:type="dxa"/>
              <w:left w:w="48" w:type="dxa"/>
              <w:bottom w:w="24" w:type="dxa"/>
              <w:right w:w="48" w:type="dxa"/>
            </w:tcMar>
          </w:tcPr>
          <w:p w14:paraId="4D2AED6F" w14:textId="09996D8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2E3AAAC" w14:textId="5E0C61E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1738CF" w14:textId="1C15F20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CEB6379" w14:textId="10F1E49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D53F6B1" w14:textId="2ADB084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92BC70F" w14:textId="2FD8CD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D981D19" w14:textId="77777777" w:rsidTr="00CF76FE">
        <w:tc>
          <w:tcPr>
            <w:tcW w:w="551" w:type="dxa"/>
            <w:tcMar>
              <w:top w:w="24" w:type="dxa"/>
              <w:left w:w="48" w:type="dxa"/>
              <w:bottom w:w="24" w:type="dxa"/>
              <w:right w:w="48" w:type="dxa"/>
            </w:tcMar>
          </w:tcPr>
          <w:p w14:paraId="4824A421" w14:textId="2B5FEF69"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1720</w:t>
            </w:r>
          </w:p>
        </w:tc>
        <w:tc>
          <w:tcPr>
            <w:tcW w:w="667" w:type="dxa"/>
            <w:tcMar>
              <w:top w:w="24" w:type="dxa"/>
              <w:left w:w="6" w:type="dxa"/>
              <w:bottom w:w="24" w:type="dxa"/>
              <w:right w:w="6" w:type="dxa"/>
            </w:tcMar>
          </w:tcPr>
          <w:p w14:paraId="40B95A6F" w14:textId="1A70567B"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2.3</w:t>
            </w:r>
          </w:p>
        </w:tc>
        <w:tc>
          <w:tcPr>
            <w:tcW w:w="3003" w:type="dxa"/>
            <w:tcMar>
              <w:top w:w="24" w:type="dxa"/>
              <w:left w:w="48" w:type="dxa"/>
              <w:bottom w:w="24" w:type="dxa"/>
              <w:right w:w="48" w:type="dxa"/>
            </w:tcMar>
          </w:tcPr>
          <w:p w14:paraId="21CF2300" w14:textId="62B25D29"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 de nivel 2A și sunt luate cu împrumut următoarele garanţii reale:</w:t>
            </w:r>
          </w:p>
        </w:tc>
        <w:tc>
          <w:tcPr>
            <w:tcW w:w="1136" w:type="dxa"/>
            <w:tcMar>
              <w:top w:w="24" w:type="dxa"/>
              <w:left w:w="48" w:type="dxa"/>
              <w:bottom w:w="24" w:type="dxa"/>
              <w:right w:w="48" w:type="dxa"/>
            </w:tcMar>
          </w:tcPr>
          <w:p w14:paraId="227E8634"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6AEF2C24" w14:textId="6FACDBB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26" w:type="dxa"/>
            <w:tcMar>
              <w:top w:w="24" w:type="dxa"/>
              <w:left w:w="48" w:type="dxa"/>
              <w:bottom w:w="24" w:type="dxa"/>
              <w:right w:w="48" w:type="dxa"/>
            </w:tcMar>
          </w:tcPr>
          <w:p w14:paraId="747D4435"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04AE8B16" w14:textId="5576C670"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92" w:type="dxa"/>
            <w:tcMar>
              <w:top w:w="24" w:type="dxa"/>
              <w:left w:w="48" w:type="dxa"/>
              <w:bottom w:w="24" w:type="dxa"/>
              <w:right w:w="48" w:type="dxa"/>
            </w:tcMar>
          </w:tcPr>
          <w:p w14:paraId="371A78C6" w14:textId="48A79C5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r>
      <w:tr w:rsidR="00587E64" w:rsidRPr="000C185B" w14:paraId="20F4E87F" w14:textId="77777777" w:rsidTr="00CF76FE">
        <w:tc>
          <w:tcPr>
            <w:tcW w:w="551" w:type="dxa"/>
            <w:tcMar>
              <w:top w:w="24" w:type="dxa"/>
              <w:left w:w="48" w:type="dxa"/>
              <w:bottom w:w="24" w:type="dxa"/>
              <w:right w:w="48" w:type="dxa"/>
            </w:tcMar>
          </w:tcPr>
          <w:p w14:paraId="1FA10168" w14:textId="6126884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1730</w:t>
            </w:r>
          </w:p>
        </w:tc>
        <w:tc>
          <w:tcPr>
            <w:tcW w:w="667" w:type="dxa"/>
            <w:tcMar>
              <w:top w:w="24" w:type="dxa"/>
              <w:left w:w="6" w:type="dxa"/>
              <w:bottom w:w="24" w:type="dxa"/>
              <w:right w:w="6" w:type="dxa"/>
            </w:tcMar>
          </w:tcPr>
          <w:p w14:paraId="7EBFA488" w14:textId="1E470C9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2.3.1</w:t>
            </w:r>
          </w:p>
        </w:tc>
        <w:tc>
          <w:tcPr>
            <w:tcW w:w="3003" w:type="dxa"/>
            <w:tcMar>
              <w:top w:w="24" w:type="dxa"/>
              <w:left w:w="48" w:type="dxa"/>
              <w:bottom w:w="24" w:type="dxa"/>
              <w:right w:w="48" w:type="dxa"/>
            </w:tcMar>
          </w:tcPr>
          <w:p w14:paraId="1917E6A0" w14:textId="26BB064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44F74D49"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5E5CB618" w14:textId="6FEC8A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25C2A8FC"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7D9A576" w14:textId="607F313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3AD7882" w14:textId="0A8F6D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0,15</w:t>
            </w:r>
          </w:p>
        </w:tc>
      </w:tr>
      <w:tr w:rsidR="00587E64" w:rsidRPr="000C185B" w14:paraId="234021C7" w14:textId="77777777" w:rsidTr="00CF76FE">
        <w:tc>
          <w:tcPr>
            <w:tcW w:w="551" w:type="dxa"/>
            <w:tcMar>
              <w:top w:w="24" w:type="dxa"/>
              <w:left w:w="48" w:type="dxa"/>
              <w:bottom w:w="24" w:type="dxa"/>
              <w:right w:w="48" w:type="dxa"/>
            </w:tcMar>
          </w:tcPr>
          <w:p w14:paraId="6E881EBC" w14:textId="3B756B5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1740</w:t>
            </w:r>
          </w:p>
        </w:tc>
        <w:tc>
          <w:tcPr>
            <w:tcW w:w="667" w:type="dxa"/>
            <w:tcMar>
              <w:top w:w="24" w:type="dxa"/>
              <w:left w:w="6" w:type="dxa"/>
              <w:bottom w:w="24" w:type="dxa"/>
              <w:right w:w="6" w:type="dxa"/>
            </w:tcMar>
          </w:tcPr>
          <w:p w14:paraId="771000E3" w14:textId="22A3656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2.3.1.1</w:t>
            </w:r>
          </w:p>
        </w:tc>
        <w:tc>
          <w:tcPr>
            <w:tcW w:w="3003" w:type="dxa"/>
            <w:tcMar>
              <w:top w:w="24" w:type="dxa"/>
              <w:left w:w="48" w:type="dxa"/>
              <w:bottom w:w="24" w:type="dxa"/>
              <w:right w:w="48" w:type="dxa"/>
            </w:tcMar>
          </w:tcPr>
          <w:p w14:paraId="3BFF0890" w14:textId="717541B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1F85F25"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066D851"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34859F60"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053FFAC6"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028429B1" w14:textId="3A66A6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140B192A" w14:textId="77777777" w:rsidTr="00CF76FE">
        <w:tc>
          <w:tcPr>
            <w:tcW w:w="551" w:type="dxa"/>
            <w:tcMar>
              <w:top w:w="24" w:type="dxa"/>
              <w:left w:w="48" w:type="dxa"/>
              <w:bottom w:w="24" w:type="dxa"/>
              <w:right w:w="48" w:type="dxa"/>
            </w:tcMar>
          </w:tcPr>
          <w:p w14:paraId="6E5C84CB" w14:textId="0F01FC1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1750</w:t>
            </w:r>
          </w:p>
        </w:tc>
        <w:tc>
          <w:tcPr>
            <w:tcW w:w="667" w:type="dxa"/>
            <w:tcMar>
              <w:top w:w="24" w:type="dxa"/>
              <w:left w:w="6" w:type="dxa"/>
              <w:bottom w:w="24" w:type="dxa"/>
              <w:right w:w="6" w:type="dxa"/>
            </w:tcMar>
          </w:tcPr>
          <w:p w14:paraId="6E5F44BF" w14:textId="5A2FEB5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2.3.2</w:t>
            </w:r>
          </w:p>
        </w:tc>
        <w:tc>
          <w:tcPr>
            <w:tcW w:w="3003" w:type="dxa"/>
            <w:tcMar>
              <w:top w:w="24" w:type="dxa"/>
              <w:left w:w="48" w:type="dxa"/>
              <w:bottom w:w="24" w:type="dxa"/>
              <w:right w:w="48" w:type="dxa"/>
            </w:tcMar>
          </w:tcPr>
          <w:p w14:paraId="57DD4DE5" w14:textId="7B6480A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002236E" w14:textId="59A7B5B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D16199D" w14:textId="11F433A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3E17007" w14:textId="606DA01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A93AE22" w14:textId="68A4B00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E8C3646" w14:textId="11021CE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w:t>
            </w:r>
          </w:p>
        </w:tc>
      </w:tr>
      <w:tr w:rsidR="00587E64" w:rsidRPr="000C185B" w14:paraId="76B49FD5" w14:textId="77777777" w:rsidTr="00CF76FE">
        <w:tc>
          <w:tcPr>
            <w:tcW w:w="551" w:type="dxa"/>
            <w:tcMar>
              <w:top w:w="24" w:type="dxa"/>
              <w:left w:w="48" w:type="dxa"/>
              <w:bottom w:w="24" w:type="dxa"/>
              <w:right w:w="48" w:type="dxa"/>
            </w:tcMar>
          </w:tcPr>
          <w:p w14:paraId="2E3C9043" w14:textId="191B259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1760</w:t>
            </w:r>
          </w:p>
        </w:tc>
        <w:tc>
          <w:tcPr>
            <w:tcW w:w="667" w:type="dxa"/>
            <w:tcMar>
              <w:top w:w="24" w:type="dxa"/>
              <w:left w:w="6" w:type="dxa"/>
              <w:bottom w:w="24" w:type="dxa"/>
              <w:right w:w="6" w:type="dxa"/>
            </w:tcMar>
          </w:tcPr>
          <w:p w14:paraId="64772D95" w14:textId="417D74E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2.3.2.1</w:t>
            </w:r>
          </w:p>
        </w:tc>
        <w:tc>
          <w:tcPr>
            <w:tcW w:w="3003" w:type="dxa"/>
            <w:tcMar>
              <w:top w:w="24" w:type="dxa"/>
              <w:left w:w="48" w:type="dxa"/>
              <w:bottom w:w="24" w:type="dxa"/>
              <w:right w:w="48" w:type="dxa"/>
            </w:tcMar>
          </w:tcPr>
          <w:p w14:paraId="4B1CA5C3" w14:textId="04FBCA5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510149D" w14:textId="4A8D68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F39EA7" w14:textId="2DFF54B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11A61C8" w14:textId="3760E9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260BE6" w14:textId="1BDDA21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AA35304" w14:textId="209FF7D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9EC657B" w14:textId="77777777" w:rsidTr="00CF76FE">
        <w:tc>
          <w:tcPr>
            <w:tcW w:w="551" w:type="dxa"/>
            <w:tcMar>
              <w:top w:w="24" w:type="dxa"/>
              <w:left w:w="48" w:type="dxa"/>
              <w:bottom w:w="24" w:type="dxa"/>
              <w:right w:w="48" w:type="dxa"/>
            </w:tcMar>
          </w:tcPr>
          <w:p w14:paraId="0A64B75A" w14:textId="33F2CDE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1770</w:t>
            </w:r>
          </w:p>
        </w:tc>
        <w:tc>
          <w:tcPr>
            <w:tcW w:w="667" w:type="dxa"/>
            <w:tcMar>
              <w:top w:w="24" w:type="dxa"/>
              <w:left w:w="6" w:type="dxa"/>
              <w:bottom w:w="24" w:type="dxa"/>
              <w:right w:w="6" w:type="dxa"/>
            </w:tcMar>
          </w:tcPr>
          <w:p w14:paraId="54DAACAB" w14:textId="04D169D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2.3.3</w:t>
            </w:r>
          </w:p>
        </w:tc>
        <w:tc>
          <w:tcPr>
            <w:tcW w:w="3003" w:type="dxa"/>
            <w:tcMar>
              <w:top w:w="24" w:type="dxa"/>
              <w:left w:w="48" w:type="dxa"/>
              <w:bottom w:w="24" w:type="dxa"/>
              <w:right w:w="48" w:type="dxa"/>
            </w:tcMar>
          </w:tcPr>
          <w:p w14:paraId="641F0611" w14:textId="70D51D1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1538B43D"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B673784" w14:textId="3AC8DA1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1C99501"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2D65F6DF" w14:textId="466442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BBC82A2" w14:textId="0F4CC38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0,00</w:t>
            </w:r>
          </w:p>
        </w:tc>
      </w:tr>
      <w:tr w:rsidR="00587E64" w:rsidRPr="000C185B" w14:paraId="1B5DB990" w14:textId="77777777" w:rsidTr="00CF76FE">
        <w:tc>
          <w:tcPr>
            <w:tcW w:w="551" w:type="dxa"/>
            <w:tcMar>
              <w:top w:w="24" w:type="dxa"/>
              <w:left w:w="48" w:type="dxa"/>
              <w:bottom w:w="24" w:type="dxa"/>
              <w:right w:w="48" w:type="dxa"/>
            </w:tcMar>
          </w:tcPr>
          <w:p w14:paraId="0CFDF75A" w14:textId="0EF59E1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1780</w:t>
            </w:r>
          </w:p>
        </w:tc>
        <w:tc>
          <w:tcPr>
            <w:tcW w:w="667" w:type="dxa"/>
            <w:tcMar>
              <w:top w:w="24" w:type="dxa"/>
              <w:left w:w="6" w:type="dxa"/>
              <w:bottom w:w="24" w:type="dxa"/>
              <w:right w:w="6" w:type="dxa"/>
            </w:tcMar>
          </w:tcPr>
          <w:p w14:paraId="0606FF1B" w14:textId="7FBF550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2.3.3.1</w:t>
            </w:r>
          </w:p>
        </w:tc>
        <w:tc>
          <w:tcPr>
            <w:tcW w:w="3003" w:type="dxa"/>
            <w:tcMar>
              <w:top w:w="24" w:type="dxa"/>
              <w:left w:w="48" w:type="dxa"/>
              <w:bottom w:w="24" w:type="dxa"/>
              <w:right w:w="48" w:type="dxa"/>
            </w:tcMar>
          </w:tcPr>
          <w:p w14:paraId="55756641" w14:textId="6A2D40C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3E0B557"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E998966"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5338C9C6"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4A181D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02FF68A2" w14:textId="651C349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1E50C39E" w14:textId="77777777" w:rsidTr="00CF76FE">
        <w:tc>
          <w:tcPr>
            <w:tcW w:w="551" w:type="dxa"/>
            <w:tcMar>
              <w:top w:w="24" w:type="dxa"/>
              <w:left w:w="48" w:type="dxa"/>
              <w:bottom w:w="24" w:type="dxa"/>
              <w:right w:w="48" w:type="dxa"/>
            </w:tcMar>
          </w:tcPr>
          <w:p w14:paraId="75A49151" w14:textId="061B6F1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1790</w:t>
            </w:r>
          </w:p>
        </w:tc>
        <w:tc>
          <w:tcPr>
            <w:tcW w:w="667" w:type="dxa"/>
            <w:tcMar>
              <w:top w:w="24" w:type="dxa"/>
              <w:left w:w="6" w:type="dxa"/>
              <w:bottom w:w="24" w:type="dxa"/>
              <w:right w:w="6" w:type="dxa"/>
            </w:tcMar>
          </w:tcPr>
          <w:p w14:paraId="4567D69F" w14:textId="65806E3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2.3.4</w:t>
            </w:r>
          </w:p>
        </w:tc>
        <w:tc>
          <w:tcPr>
            <w:tcW w:w="3003" w:type="dxa"/>
            <w:tcMar>
              <w:top w:w="24" w:type="dxa"/>
              <w:left w:w="48" w:type="dxa"/>
              <w:bottom w:w="24" w:type="dxa"/>
              <w:right w:w="48" w:type="dxa"/>
            </w:tcMar>
          </w:tcPr>
          <w:p w14:paraId="3BA177E4" w14:textId="0B11E13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C812F69" w14:textId="47F8F62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430490DB" w14:textId="35074E5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213606DD" w14:textId="74545CB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B215F1" w14:textId="6375591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B00873B" w14:textId="27E73F7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0,10</w:t>
            </w:r>
          </w:p>
        </w:tc>
      </w:tr>
      <w:tr w:rsidR="00587E64" w:rsidRPr="000C185B" w14:paraId="06FFD931" w14:textId="77777777" w:rsidTr="00CF76FE">
        <w:tc>
          <w:tcPr>
            <w:tcW w:w="551" w:type="dxa"/>
            <w:tcMar>
              <w:top w:w="24" w:type="dxa"/>
              <w:left w:w="48" w:type="dxa"/>
              <w:bottom w:w="24" w:type="dxa"/>
              <w:right w:w="48" w:type="dxa"/>
            </w:tcMar>
          </w:tcPr>
          <w:p w14:paraId="1B6D4E6E" w14:textId="6D7B757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1800</w:t>
            </w:r>
          </w:p>
        </w:tc>
        <w:tc>
          <w:tcPr>
            <w:tcW w:w="667" w:type="dxa"/>
            <w:tcMar>
              <w:top w:w="24" w:type="dxa"/>
              <w:left w:w="6" w:type="dxa"/>
              <w:bottom w:w="24" w:type="dxa"/>
              <w:right w:w="6" w:type="dxa"/>
            </w:tcMar>
          </w:tcPr>
          <w:p w14:paraId="4B66971F" w14:textId="3456A5B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2.3.4.1</w:t>
            </w:r>
          </w:p>
        </w:tc>
        <w:tc>
          <w:tcPr>
            <w:tcW w:w="3003" w:type="dxa"/>
            <w:tcMar>
              <w:top w:w="24" w:type="dxa"/>
              <w:left w:w="48" w:type="dxa"/>
              <w:bottom w:w="24" w:type="dxa"/>
              <w:right w:w="48" w:type="dxa"/>
            </w:tcMar>
          </w:tcPr>
          <w:p w14:paraId="39C04CD7" w14:textId="7B1FE93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150A003" w14:textId="1243DD3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2D1746A4" w14:textId="508A842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0FDDA37" w14:textId="6CFDECE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55A96B9C" w14:textId="6476D82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5F9234C8" w14:textId="3E4F0F7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4591A8CD" w14:textId="77777777" w:rsidTr="00CF76FE">
        <w:tc>
          <w:tcPr>
            <w:tcW w:w="551" w:type="dxa"/>
            <w:tcMar>
              <w:top w:w="24" w:type="dxa"/>
              <w:left w:w="48" w:type="dxa"/>
              <w:bottom w:w="24" w:type="dxa"/>
              <w:right w:w="48" w:type="dxa"/>
            </w:tcMar>
          </w:tcPr>
          <w:p w14:paraId="203BDBEF" w14:textId="7A11CE2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1810</w:t>
            </w:r>
          </w:p>
        </w:tc>
        <w:tc>
          <w:tcPr>
            <w:tcW w:w="667" w:type="dxa"/>
            <w:tcMar>
              <w:top w:w="24" w:type="dxa"/>
              <w:left w:w="6" w:type="dxa"/>
              <w:bottom w:w="24" w:type="dxa"/>
              <w:right w:w="6" w:type="dxa"/>
            </w:tcMar>
          </w:tcPr>
          <w:p w14:paraId="33711CF8" w14:textId="181F952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2.3.5</w:t>
            </w:r>
          </w:p>
        </w:tc>
        <w:tc>
          <w:tcPr>
            <w:tcW w:w="3003" w:type="dxa"/>
            <w:tcMar>
              <w:top w:w="24" w:type="dxa"/>
              <w:left w:w="48" w:type="dxa"/>
              <w:bottom w:w="24" w:type="dxa"/>
              <w:right w:w="48" w:type="dxa"/>
            </w:tcMar>
          </w:tcPr>
          <w:p w14:paraId="157111F7" w14:textId="0EA9B5F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2DCAE93A" w14:textId="1FB577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C622E42" w14:textId="0FB935D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D959229" w14:textId="4F545BF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151639" w14:textId="7258F6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A024EB0" w14:textId="59E85E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587E64" w:rsidRPr="000C185B" w14:paraId="1F058E7E" w14:textId="77777777" w:rsidTr="00CF76FE">
        <w:tc>
          <w:tcPr>
            <w:tcW w:w="551" w:type="dxa"/>
            <w:tcMar>
              <w:top w:w="24" w:type="dxa"/>
              <w:left w:w="48" w:type="dxa"/>
              <w:bottom w:w="24" w:type="dxa"/>
              <w:right w:w="48" w:type="dxa"/>
            </w:tcMar>
          </w:tcPr>
          <w:p w14:paraId="0005ABD9" w14:textId="427107A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1820</w:t>
            </w:r>
          </w:p>
        </w:tc>
        <w:tc>
          <w:tcPr>
            <w:tcW w:w="667" w:type="dxa"/>
            <w:tcMar>
              <w:top w:w="24" w:type="dxa"/>
              <w:left w:w="6" w:type="dxa"/>
              <w:bottom w:w="24" w:type="dxa"/>
              <w:right w:w="6" w:type="dxa"/>
            </w:tcMar>
          </w:tcPr>
          <w:p w14:paraId="749E6278" w14:textId="053FC42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2.3.5.1</w:t>
            </w:r>
          </w:p>
        </w:tc>
        <w:tc>
          <w:tcPr>
            <w:tcW w:w="3003" w:type="dxa"/>
            <w:tcMar>
              <w:top w:w="24" w:type="dxa"/>
              <w:left w:w="48" w:type="dxa"/>
              <w:bottom w:w="24" w:type="dxa"/>
              <w:right w:w="48" w:type="dxa"/>
            </w:tcMar>
          </w:tcPr>
          <w:p w14:paraId="7B34901A" w14:textId="7A54B2E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891C79" w14:textId="1E60449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161E81" w14:textId="6E34850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09D1ED2" w14:textId="6FDF9F5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B41D9A" w14:textId="70F122D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6E08970" w14:textId="6DD1DE7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26796CF" w14:textId="77777777" w:rsidTr="00CF76FE">
        <w:tc>
          <w:tcPr>
            <w:tcW w:w="551" w:type="dxa"/>
            <w:tcMar>
              <w:top w:w="24" w:type="dxa"/>
              <w:left w:w="48" w:type="dxa"/>
              <w:bottom w:w="24" w:type="dxa"/>
              <w:right w:w="48" w:type="dxa"/>
            </w:tcMar>
          </w:tcPr>
          <w:p w14:paraId="3338348B" w14:textId="2750E8D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1830</w:t>
            </w:r>
          </w:p>
        </w:tc>
        <w:tc>
          <w:tcPr>
            <w:tcW w:w="667" w:type="dxa"/>
            <w:tcMar>
              <w:top w:w="24" w:type="dxa"/>
              <w:left w:w="6" w:type="dxa"/>
              <w:bottom w:w="24" w:type="dxa"/>
              <w:right w:w="6" w:type="dxa"/>
            </w:tcMar>
          </w:tcPr>
          <w:p w14:paraId="0E4477E4" w14:textId="6600E64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2.3.6</w:t>
            </w:r>
          </w:p>
        </w:tc>
        <w:tc>
          <w:tcPr>
            <w:tcW w:w="3003" w:type="dxa"/>
            <w:tcMar>
              <w:top w:w="24" w:type="dxa"/>
              <w:left w:w="48" w:type="dxa"/>
              <w:bottom w:w="24" w:type="dxa"/>
              <w:right w:w="48" w:type="dxa"/>
            </w:tcMar>
          </w:tcPr>
          <w:p w14:paraId="73B80C90" w14:textId="4B8E324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6C6ECFD" w14:textId="292B2EB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7EAFB4" w14:textId="78AB544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2767BB" w14:textId="5FCC298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5C33484" w14:textId="36626A9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CC2A604" w14:textId="789F62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r>
      <w:tr w:rsidR="00587E64" w:rsidRPr="000C185B" w14:paraId="195FBCEC" w14:textId="77777777" w:rsidTr="00CF76FE">
        <w:tc>
          <w:tcPr>
            <w:tcW w:w="551" w:type="dxa"/>
            <w:tcMar>
              <w:top w:w="24" w:type="dxa"/>
              <w:left w:w="48" w:type="dxa"/>
              <w:bottom w:w="24" w:type="dxa"/>
              <w:right w:w="48" w:type="dxa"/>
            </w:tcMar>
          </w:tcPr>
          <w:p w14:paraId="7B11553E" w14:textId="1589B4E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1840</w:t>
            </w:r>
          </w:p>
        </w:tc>
        <w:tc>
          <w:tcPr>
            <w:tcW w:w="667" w:type="dxa"/>
            <w:tcMar>
              <w:top w:w="24" w:type="dxa"/>
              <w:left w:w="6" w:type="dxa"/>
              <w:bottom w:w="24" w:type="dxa"/>
              <w:right w:w="6" w:type="dxa"/>
            </w:tcMar>
          </w:tcPr>
          <w:p w14:paraId="630027C1" w14:textId="5EECDE0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2.3.6.1</w:t>
            </w:r>
          </w:p>
        </w:tc>
        <w:tc>
          <w:tcPr>
            <w:tcW w:w="3003" w:type="dxa"/>
            <w:tcMar>
              <w:top w:w="24" w:type="dxa"/>
              <w:left w:w="48" w:type="dxa"/>
              <w:bottom w:w="24" w:type="dxa"/>
              <w:right w:w="48" w:type="dxa"/>
            </w:tcMar>
          </w:tcPr>
          <w:p w14:paraId="1801F740" w14:textId="400F690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E770774" w14:textId="2A3DC06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7659F44" w14:textId="1E0B47D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09BE165" w14:textId="31CF2EA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722DCE6" w14:textId="743DEE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F812B1C" w14:textId="06EF93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9139158" w14:textId="77777777" w:rsidTr="00CF76FE">
        <w:tc>
          <w:tcPr>
            <w:tcW w:w="551" w:type="dxa"/>
            <w:tcMar>
              <w:top w:w="24" w:type="dxa"/>
              <w:left w:w="48" w:type="dxa"/>
              <w:bottom w:w="24" w:type="dxa"/>
              <w:right w:w="48" w:type="dxa"/>
            </w:tcMar>
          </w:tcPr>
          <w:p w14:paraId="08DF6502" w14:textId="2FEEE4C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1850</w:t>
            </w:r>
          </w:p>
        </w:tc>
        <w:tc>
          <w:tcPr>
            <w:tcW w:w="667" w:type="dxa"/>
            <w:tcMar>
              <w:top w:w="24" w:type="dxa"/>
              <w:left w:w="6" w:type="dxa"/>
              <w:bottom w:w="24" w:type="dxa"/>
              <w:right w:w="6" w:type="dxa"/>
            </w:tcMar>
          </w:tcPr>
          <w:p w14:paraId="7D32A4D6" w14:textId="7ACB19D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2.3.7</w:t>
            </w:r>
          </w:p>
        </w:tc>
        <w:tc>
          <w:tcPr>
            <w:tcW w:w="3003" w:type="dxa"/>
            <w:tcMar>
              <w:top w:w="24" w:type="dxa"/>
              <w:left w:w="48" w:type="dxa"/>
              <w:bottom w:w="24" w:type="dxa"/>
              <w:right w:w="48" w:type="dxa"/>
            </w:tcMar>
          </w:tcPr>
          <w:p w14:paraId="1AEA9EE7" w14:textId="5CABBA8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35DED2D2"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404A8008" w14:textId="4320A4E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51E8029"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E2762C8" w14:textId="5662875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48059435" w14:textId="1CEFA7A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0,35</w:t>
            </w:r>
          </w:p>
        </w:tc>
      </w:tr>
      <w:tr w:rsidR="00587E64" w:rsidRPr="000C185B" w14:paraId="0D6B69A9" w14:textId="77777777" w:rsidTr="00CF76FE">
        <w:tc>
          <w:tcPr>
            <w:tcW w:w="551" w:type="dxa"/>
            <w:tcMar>
              <w:top w:w="24" w:type="dxa"/>
              <w:left w:w="48" w:type="dxa"/>
              <w:bottom w:w="24" w:type="dxa"/>
              <w:right w:w="48" w:type="dxa"/>
            </w:tcMar>
          </w:tcPr>
          <w:p w14:paraId="1EBB9983" w14:textId="31001D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1860</w:t>
            </w:r>
          </w:p>
        </w:tc>
        <w:tc>
          <w:tcPr>
            <w:tcW w:w="667" w:type="dxa"/>
            <w:tcMar>
              <w:top w:w="24" w:type="dxa"/>
              <w:left w:w="6" w:type="dxa"/>
              <w:bottom w:w="24" w:type="dxa"/>
              <w:right w:w="6" w:type="dxa"/>
            </w:tcMar>
          </w:tcPr>
          <w:p w14:paraId="1DFD0771" w14:textId="6C74701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2.3.7.1</w:t>
            </w:r>
          </w:p>
        </w:tc>
        <w:tc>
          <w:tcPr>
            <w:tcW w:w="3003" w:type="dxa"/>
            <w:tcMar>
              <w:top w:w="24" w:type="dxa"/>
              <w:left w:w="48" w:type="dxa"/>
              <w:bottom w:w="24" w:type="dxa"/>
              <w:right w:w="48" w:type="dxa"/>
            </w:tcMar>
          </w:tcPr>
          <w:p w14:paraId="0F132D28" w14:textId="49FD691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DB8065C"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7D8E56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66E60639"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1899612"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364EF074" w14:textId="19B47F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2546B3AE" w14:textId="77777777" w:rsidTr="00CF76FE">
        <w:tc>
          <w:tcPr>
            <w:tcW w:w="551" w:type="dxa"/>
            <w:tcMar>
              <w:top w:w="24" w:type="dxa"/>
              <w:left w:w="48" w:type="dxa"/>
              <w:bottom w:w="24" w:type="dxa"/>
              <w:right w:w="48" w:type="dxa"/>
            </w:tcMar>
          </w:tcPr>
          <w:p w14:paraId="6CC131DD" w14:textId="3C9C7D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1870</w:t>
            </w:r>
          </w:p>
        </w:tc>
        <w:tc>
          <w:tcPr>
            <w:tcW w:w="667" w:type="dxa"/>
            <w:tcMar>
              <w:top w:w="24" w:type="dxa"/>
              <w:left w:w="6" w:type="dxa"/>
              <w:bottom w:w="24" w:type="dxa"/>
              <w:right w:w="6" w:type="dxa"/>
            </w:tcMar>
          </w:tcPr>
          <w:p w14:paraId="4AA2D156" w14:textId="5A7E6F3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2.3.8</w:t>
            </w:r>
          </w:p>
        </w:tc>
        <w:tc>
          <w:tcPr>
            <w:tcW w:w="3003" w:type="dxa"/>
            <w:tcMar>
              <w:top w:w="24" w:type="dxa"/>
              <w:left w:w="48" w:type="dxa"/>
              <w:bottom w:w="24" w:type="dxa"/>
              <w:right w:w="48" w:type="dxa"/>
            </w:tcMar>
          </w:tcPr>
          <w:p w14:paraId="6345B95D" w14:textId="3F7CB4A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04E51EEC"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4DFFA0E" w14:textId="2E2BE65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F88DF5F"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40EE3C1E" w14:textId="6530E98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0E852770" w14:textId="207CC4C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0,85</w:t>
            </w:r>
          </w:p>
        </w:tc>
      </w:tr>
      <w:tr w:rsidR="00587E64" w:rsidRPr="000C185B" w14:paraId="218F47BB" w14:textId="77777777" w:rsidTr="00CF76FE">
        <w:tc>
          <w:tcPr>
            <w:tcW w:w="551" w:type="dxa"/>
            <w:tcMar>
              <w:top w:w="24" w:type="dxa"/>
              <w:left w:w="48" w:type="dxa"/>
              <w:bottom w:w="24" w:type="dxa"/>
              <w:right w:w="48" w:type="dxa"/>
            </w:tcMar>
          </w:tcPr>
          <w:p w14:paraId="2467D256" w14:textId="6D95D81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1880</w:t>
            </w:r>
          </w:p>
        </w:tc>
        <w:tc>
          <w:tcPr>
            <w:tcW w:w="667" w:type="dxa"/>
            <w:tcMar>
              <w:top w:w="24" w:type="dxa"/>
              <w:left w:w="6" w:type="dxa"/>
              <w:bottom w:w="24" w:type="dxa"/>
              <w:right w:w="6" w:type="dxa"/>
            </w:tcMar>
          </w:tcPr>
          <w:p w14:paraId="3DFCE297" w14:textId="2890B7D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2.3.8.1</w:t>
            </w:r>
          </w:p>
        </w:tc>
        <w:tc>
          <w:tcPr>
            <w:tcW w:w="3003" w:type="dxa"/>
            <w:tcMar>
              <w:top w:w="24" w:type="dxa"/>
              <w:left w:w="48" w:type="dxa"/>
              <w:bottom w:w="24" w:type="dxa"/>
              <w:right w:w="48" w:type="dxa"/>
            </w:tcMar>
          </w:tcPr>
          <w:p w14:paraId="298DA149" w14:textId="52EA5F5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9712C9C"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5C93443"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52E6D524"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C8BA802" w14:textId="0458867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14B93E14" w14:textId="532A5DD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5966026C" w14:textId="77777777" w:rsidTr="00CF76FE">
        <w:tc>
          <w:tcPr>
            <w:tcW w:w="551" w:type="dxa"/>
            <w:tcMar>
              <w:top w:w="24" w:type="dxa"/>
              <w:left w:w="48" w:type="dxa"/>
              <w:bottom w:w="24" w:type="dxa"/>
              <w:right w:w="48" w:type="dxa"/>
            </w:tcMar>
          </w:tcPr>
          <w:p w14:paraId="10BF88D5" w14:textId="1B5FC5B3"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1890</w:t>
            </w:r>
          </w:p>
        </w:tc>
        <w:tc>
          <w:tcPr>
            <w:tcW w:w="667" w:type="dxa"/>
            <w:tcMar>
              <w:top w:w="24" w:type="dxa"/>
              <w:left w:w="6" w:type="dxa"/>
              <w:bottom w:w="24" w:type="dxa"/>
              <w:right w:w="6" w:type="dxa"/>
            </w:tcMar>
          </w:tcPr>
          <w:p w14:paraId="1EF11A30" w14:textId="44301268"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2.4</w:t>
            </w:r>
          </w:p>
        </w:tc>
        <w:tc>
          <w:tcPr>
            <w:tcW w:w="3003" w:type="dxa"/>
            <w:tcMar>
              <w:top w:w="24" w:type="dxa"/>
              <w:left w:w="48" w:type="dxa"/>
              <w:bottom w:w="24" w:type="dxa"/>
              <w:right w:w="48" w:type="dxa"/>
            </w:tcMar>
          </w:tcPr>
          <w:p w14:paraId="22866FDE" w14:textId="033F0A55"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(rezidenţiale sau auto, nivel de calitate a creditului 1) și sunt luate cu împrumut următoarele garanţii reale:</w:t>
            </w:r>
          </w:p>
        </w:tc>
        <w:tc>
          <w:tcPr>
            <w:tcW w:w="1136" w:type="dxa"/>
            <w:tcMar>
              <w:top w:w="24" w:type="dxa"/>
              <w:left w:w="48" w:type="dxa"/>
              <w:bottom w:w="24" w:type="dxa"/>
              <w:right w:w="48" w:type="dxa"/>
            </w:tcMar>
          </w:tcPr>
          <w:p w14:paraId="1A7E559E" w14:textId="247C1D99"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BA74A30" w14:textId="48882B55"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5BD611B1" w14:textId="2AF347E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E718FB0" w14:textId="521B261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25A22B5B" w14:textId="769115C5"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587E64" w:rsidRPr="000C185B" w14:paraId="2B00F258" w14:textId="77777777" w:rsidTr="00CF76FE">
        <w:tc>
          <w:tcPr>
            <w:tcW w:w="551" w:type="dxa"/>
            <w:tcMar>
              <w:top w:w="24" w:type="dxa"/>
              <w:left w:w="48" w:type="dxa"/>
              <w:bottom w:w="24" w:type="dxa"/>
              <w:right w:w="48" w:type="dxa"/>
            </w:tcMar>
          </w:tcPr>
          <w:p w14:paraId="3977C433" w14:textId="36FD297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1900</w:t>
            </w:r>
          </w:p>
        </w:tc>
        <w:tc>
          <w:tcPr>
            <w:tcW w:w="667" w:type="dxa"/>
            <w:tcMar>
              <w:top w:w="24" w:type="dxa"/>
              <w:left w:w="6" w:type="dxa"/>
              <w:bottom w:w="24" w:type="dxa"/>
              <w:right w:w="6" w:type="dxa"/>
            </w:tcMar>
          </w:tcPr>
          <w:p w14:paraId="42AE9FA2" w14:textId="292CA0A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2.4.1</w:t>
            </w:r>
          </w:p>
        </w:tc>
        <w:tc>
          <w:tcPr>
            <w:tcW w:w="3003" w:type="dxa"/>
            <w:tcMar>
              <w:top w:w="24" w:type="dxa"/>
              <w:left w:w="48" w:type="dxa"/>
              <w:bottom w:w="24" w:type="dxa"/>
              <w:right w:w="48" w:type="dxa"/>
            </w:tcMar>
          </w:tcPr>
          <w:p w14:paraId="402EF227" w14:textId="301C327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640C9603" w14:textId="44C996A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E3D4BE" w14:textId="04A4D20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C656D31" w14:textId="4219C56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1AC76B" w14:textId="71B629F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612CD1" w14:textId="747437F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r>
      <w:tr w:rsidR="00587E64" w:rsidRPr="000C185B" w14:paraId="764C51A5" w14:textId="77777777" w:rsidTr="00CF76FE">
        <w:tc>
          <w:tcPr>
            <w:tcW w:w="551" w:type="dxa"/>
            <w:tcMar>
              <w:top w:w="24" w:type="dxa"/>
              <w:left w:w="48" w:type="dxa"/>
              <w:bottom w:w="24" w:type="dxa"/>
              <w:right w:w="48" w:type="dxa"/>
            </w:tcMar>
          </w:tcPr>
          <w:p w14:paraId="5E5DD816" w14:textId="29935C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1910</w:t>
            </w:r>
          </w:p>
        </w:tc>
        <w:tc>
          <w:tcPr>
            <w:tcW w:w="667" w:type="dxa"/>
            <w:tcMar>
              <w:top w:w="24" w:type="dxa"/>
              <w:left w:w="6" w:type="dxa"/>
              <w:bottom w:w="24" w:type="dxa"/>
              <w:right w:w="6" w:type="dxa"/>
            </w:tcMar>
          </w:tcPr>
          <w:p w14:paraId="51379C1B" w14:textId="153EC1B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2.4.1.1</w:t>
            </w:r>
          </w:p>
        </w:tc>
        <w:tc>
          <w:tcPr>
            <w:tcW w:w="3003" w:type="dxa"/>
            <w:tcMar>
              <w:top w:w="24" w:type="dxa"/>
              <w:left w:w="48" w:type="dxa"/>
              <w:bottom w:w="24" w:type="dxa"/>
              <w:right w:w="48" w:type="dxa"/>
            </w:tcMar>
          </w:tcPr>
          <w:p w14:paraId="5D6CA906" w14:textId="239ACB1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C9D36A1" w14:textId="046E3F5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6458419" w14:textId="1480F4D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E9831B" w14:textId="323D250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0577C59" w14:textId="6EC290B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74A3E7E" w14:textId="3936195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1F816CC" w14:textId="77777777" w:rsidTr="00CF76FE">
        <w:tc>
          <w:tcPr>
            <w:tcW w:w="551" w:type="dxa"/>
            <w:tcMar>
              <w:top w:w="24" w:type="dxa"/>
              <w:left w:w="48" w:type="dxa"/>
              <w:bottom w:w="24" w:type="dxa"/>
              <w:right w:w="48" w:type="dxa"/>
            </w:tcMar>
          </w:tcPr>
          <w:p w14:paraId="68E51A1B" w14:textId="6B76F14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1920</w:t>
            </w:r>
          </w:p>
        </w:tc>
        <w:tc>
          <w:tcPr>
            <w:tcW w:w="667" w:type="dxa"/>
            <w:tcMar>
              <w:top w:w="24" w:type="dxa"/>
              <w:left w:w="6" w:type="dxa"/>
              <w:bottom w:w="24" w:type="dxa"/>
              <w:right w:w="6" w:type="dxa"/>
            </w:tcMar>
          </w:tcPr>
          <w:p w14:paraId="38275EB1" w14:textId="4D120B8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2.4.2</w:t>
            </w:r>
          </w:p>
        </w:tc>
        <w:tc>
          <w:tcPr>
            <w:tcW w:w="3003" w:type="dxa"/>
            <w:tcMar>
              <w:top w:w="24" w:type="dxa"/>
              <w:left w:w="48" w:type="dxa"/>
              <w:bottom w:w="24" w:type="dxa"/>
              <w:right w:w="48" w:type="dxa"/>
            </w:tcMar>
          </w:tcPr>
          <w:p w14:paraId="596880D2" w14:textId="4850130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1922CDEF" w14:textId="42F6D21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4314E6" w14:textId="11E7122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385BBE9" w14:textId="68AF37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8692E5" w14:textId="25018B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1BE05FA" w14:textId="474969F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w:t>
            </w:r>
          </w:p>
        </w:tc>
      </w:tr>
      <w:tr w:rsidR="00587E64" w:rsidRPr="000C185B" w14:paraId="4C84D737" w14:textId="77777777" w:rsidTr="00CF76FE">
        <w:tc>
          <w:tcPr>
            <w:tcW w:w="551" w:type="dxa"/>
            <w:tcMar>
              <w:top w:w="24" w:type="dxa"/>
              <w:left w:w="48" w:type="dxa"/>
              <w:bottom w:w="24" w:type="dxa"/>
              <w:right w:w="48" w:type="dxa"/>
            </w:tcMar>
          </w:tcPr>
          <w:p w14:paraId="758F54D1" w14:textId="667287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1930</w:t>
            </w:r>
          </w:p>
        </w:tc>
        <w:tc>
          <w:tcPr>
            <w:tcW w:w="667" w:type="dxa"/>
            <w:tcMar>
              <w:top w:w="24" w:type="dxa"/>
              <w:left w:w="6" w:type="dxa"/>
              <w:bottom w:w="24" w:type="dxa"/>
              <w:right w:w="6" w:type="dxa"/>
            </w:tcMar>
          </w:tcPr>
          <w:p w14:paraId="16B5C56C" w14:textId="52D2008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2.4.2.1</w:t>
            </w:r>
          </w:p>
        </w:tc>
        <w:tc>
          <w:tcPr>
            <w:tcW w:w="3003" w:type="dxa"/>
            <w:tcMar>
              <w:top w:w="24" w:type="dxa"/>
              <w:left w:w="48" w:type="dxa"/>
              <w:bottom w:w="24" w:type="dxa"/>
              <w:right w:w="48" w:type="dxa"/>
            </w:tcMar>
          </w:tcPr>
          <w:p w14:paraId="56637E80" w14:textId="5D6BD29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1F8CC2B" w14:textId="0C7B2C5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0BD5508" w14:textId="6C601F7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A73CB5A" w14:textId="3EA4756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4D256C" w14:textId="46396B8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5A16AA3" w14:textId="23DE015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7B4DD5D" w14:textId="77777777" w:rsidTr="00CF76FE">
        <w:tc>
          <w:tcPr>
            <w:tcW w:w="551" w:type="dxa"/>
            <w:tcMar>
              <w:top w:w="24" w:type="dxa"/>
              <w:left w:w="48" w:type="dxa"/>
              <w:bottom w:w="24" w:type="dxa"/>
              <w:right w:w="48" w:type="dxa"/>
            </w:tcMar>
          </w:tcPr>
          <w:p w14:paraId="1F413751" w14:textId="16E6396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1940</w:t>
            </w:r>
          </w:p>
        </w:tc>
        <w:tc>
          <w:tcPr>
            <w:tcW w:w="667" w:type="dxa"/>
            <w:tcMar>
              <w:top w:w="24" w:type="dxa"/>
              <w:left w:w="6" w:type="dxa"/>
              <w:bottom w:w="24" w:type="dxa"/>
              <w:right w:w="6" w:type="dxa"/>
            </w:tcMar>
          </w:tcPr>
          <w:p w14:paraId="23F3EC34" w14:textId="1934F33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2.4.3</w:t>
            </w:r>
          </w:p>
        </w:tc>
        <w:tc>
          <w:tcPr>
            <w:tcW w:w="3003" w:type="dxa"/>
            <w:tcMar>
              <w:top w:w="24" w:type="dxa"/>
              <w:left w:w="48" w:type="dxa"/>
              <w:bottom w:w="24" w:type="dxa"/>
              <w:right w:w="48" w:type="dxa"/>
            </w:tcMar>
          </w:tcPr>
          <w:p w14:paraId="5FB94F32" w14:textId="1F646EA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632015DE" w14:textId="6AF61AC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0F3C448" w14:textId="7E6DB51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2BDE7CF" w14:textId="51C8C56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72A805" w14:textId="1E4A44C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BA4AE06" w14:textId="223E6FC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r>
      <w:tr w:rsidR="00587E64" w:rsidRPr="000C185B" w14:paraId="6ACFBAFA" w14:textId="77777777" w:rsidTr="00CF76FE">
        <w:tc>
          <w:tcPr>
            <w:tcW w:w="551" w:type="dxa"/>
            <w:tcMar>
              <w:top w:w="24" w:type="dxa"/>
              <w:left w:w="48" w:type="dxa"/>
              <w:bottom w:w="24" w:type="dxa"/>
              <w:right w:w="48" w:type="dxa"/>
            </w:tcMar>
          </w:tcPr>
          <w:p w14:paraId="01952E73" w14:textId="5051D53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1950</w:t>
            </w:r>
          </w:p>
        </w:tc>
        <w:tc>
          <w:tcPr>
            <w:tcW w:w="667" w:type="dxa"/>
            <w:tcMar>
              <w:top w:w="24" w:type="dxa"/>
              <w:left w:w="6" w:type="dxa"/>
              <w:bottom w:w="24" w:type="dxa"/>
              <w:right w:w="6" w:type="dxa"/>
            </w:tcMar>
          </w:tcPr>
          <w:p w14:paraId="53239212" w14:textId="6E6D8F3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2.4.3.1</w:t>
            </w:r>
          </w:p>
        </w:tc>
        <w:tc>
          <w:tcPr>
            <w:tcW w:w="3003" w:type="dxa"/>
            <w:tcMar>
              <w:top w:w="24" w:type="dxa"/>
              <w:left w:w="48" w:type="dxa"/>
              <w:bottom w:w="24" w:type="dxa"/>
              <w:right w:w="48" w:type="dxa"/>
            </w:tcMar>
          </w:tcPr>
          <w:p w14:paraId="16A7A166" w14:textId="7C1C5B4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7E7715D" w14:textId="66E7212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4F4D62D" w14:textId="4BEF344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C94A92" w14:textId="32B5453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83EB527" w14:textId="6F2DE68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8B88B95" w14:textId="4EF20A8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3FF01007" w14:textId="77777777" w:rsidTr="00CF76FE">
        <w:tc>
          <w:tcPr>
            <w:tcW w:w="551" w:type="dxa"/>
            <w:tcMar>
              <w:top w:w="24" w:type="dxa"/>
              <w:left w:w="48" w:type="dxa"/>
              <w:bottom w:w="24" w:type="dxa"/>
              <w:right w:w="48" w:type="dxa"/>
            </w:tcMar>
          </w:tcPr>
          <w:p w14:paraId="3E44FF95" w14:textId="3689F7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1960</w:t>
            </w:r>
          </w:p>
        </w:tc>
        <w:tc>
          <w:tcPr>
            <w:tcW w:w="667" w:type="dxa"/>
            <w:tcMar>
              <w:top w:w="24" w:type="dxa"/>
              <w:left w:w="6" w:type="dxa"/>
              <w:bottom w:w="24" w:type="dxa"/>
              <w:right w:w="6" w:type="dxa"/>
            </w:tcMar>
          </w:tcPr>
          <w:p w14:paraId="780DCD38" w14:textId="65D818D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2.4.4</w:t>
            </w:r>
          </w:p>
        </w:tc>
        <w:tc>
          <w:tcPr>
            <w:tcW w:w="3003" w:type="dxa"/>
            <w:tcMar>
              <w:top w:w="24" w:type="dxa"/>
              <w:left w:w="48" w:type="dxa"/>
              <w:bottom w:w="24" w:type="dxa"/>
              <w:right w:w="48" w:type="dxa"/>
            </w:tcMar>
          </w:tcPr>
          <w:p w14:paraId="4486D23B" w14:textId="2E3E163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033C0910" w14:textId="1EE756E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34664F" w14:textId="2BFEDA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245A0B8" w14:textId="6B142BB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339049" w14:textId="7FDEF8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32E10A" w14:textId="27FFB0E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0,00</w:t>
            </w:r>
          </w:p>
        </w:tc>
      </w:tr>
      <w:tr w:rsidR="00587E64" w:rsidRPr="000C185B" w14:paraId="25E23507" w14:textId="77777777" w:rsidTr="00CF76FE">
        <w:tc>
          <w:tcPr>
            <w:tcW w:w="551" w:type="dxa"/>
            <w:tcMar>
              <w:top w:w="24" w:type="dxa"/>
              <w:left w:w="48" w:type="dxa"/>
              <w:bottom w:w="24" w:type="dxa"/>
              <w:right w:w="48" w:type="dxa"/>
            </w:tcMar>
          </w:tcPr>
          <w:p w14:paraId="77A3BCBF" w14:textId="17315E1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1970</w:t>
            </w:r>
          </w:p>
        </w:tc>
        <w:tc>
          <w:tcPr>
            <w:tcW w:w="667" w:type="dxa"/>
            <w:tcMar>
              <w:top w:w="24" w:type="dxa"/>
              <w:left w:w="6" w:type="dxa"/>
              <w:bottom w:w="24" w:type="dxa"/>
              <w:right w:w="6" w:type="dxa"/>
            </w:tcMar>
          </w:tcPr>
          <w:p w14:paraId="5F8CF447" w14:textId="5BF259B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2.4.4.1</w:t>
            </w:r>
          </w:p>
        </w:tc>
        <w:tc>
          <w:tcPr>
            <w:tcW w:w="3003" w:type="dxa"/>
            <w:tcMar>
              <w:top w:w="24" w:type="dxa"/>
              <w:left w:w="48" w:type="dxa"/>
              <w:bottom w:w="24" w:type="dxa"/>
              <w:right w:w="48" w:type="dxa"/>
            </w:tcMar>
          </w:tcPr>
          <w:p w14:paraId="3D84429A" w14:textId="7B697DE6"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5FBDC9F" w14:textId="190FE36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4B8EF5" w14:textId="1192DFC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B84CFB" w14:textId="4A9F791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6E1C51" w14:textId="62F5FA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7410ED1" w14:textId="118EED6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A2FC8B6" w14:textId="77777777" w:rsidTr="00CF76FE">
        <w:tc>
          <w:tcPr>
            <w:tcW w:w="551" w:type="dxa"/>
            <w:tcMar>
              <w:top w:w="24" w:type="dxa"/>
              <w:left w:w="48" w:type="dxa"/>
              <w:bottom w:w="24" w:type="dxa"/>
              <w:right w:w="48" w:type="dxa"/>
            </w:tcMar>
          </w:tcPr>
          <w:p w14:paraId="721923DC" w14:textId="3336551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1980</w:t>
            </w:r>
          </w:p>
        </w:tc>
        <w:tc>
          <w:tcPr>
            <w:tcW w:w="667" w:type="dxa"/>
            <w:tcMar>
              <w:top w:w="24" w:type="dxa"/>
              <w:left w:w="6" w:type="dxa"/>
              <w:bottom w:w="24" w:type="dxa"/>
              <w:right w:w="6" w:type="dxa"/>
            </w:tcMar>
          </w:tcPr>
          <w:p w14:paraId="4981925A" w14:textId="466A666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2.4.5</w:t>
            </w:r>
          </w:p>
        </w:tc>
        <w:tc>
          <w:tcPr>
            <w:tcW w:w="3003" w:type="dxa"/>
            <w:tcMar>
              <w:top w:w="24" w:type="dxa"/>
              <w:left w:w="48" w:type="dxa"/>
              <w:bottom w:w="24" w:type="dxa"/>
              <w:right w:w="48" w:type="dxa"/>
            </w:tcMar>
          </w:tcPr>
          <w:p w14:paraId="0AD86209" w14:textId="7AE79FE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2A35B6DB" w14:textId="22EF93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B4C340" w14:textId="5BEF03A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B36A55" w14:textId="7B6B649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C0310ED" w14:textId="61FE258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CAD29F7" w14:textId="6DF1B86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587E64" w:rsidRPr="000C185B" w14:paraId="7B2484F2" w14:textId="77777777" w:rsidTr="00CF76FE">
        <w:tc>
          <w:tcPr>
            <w:tcW w:w="551" w:type="dxa"/>
            <w:tcMar>
              <w:top w:w="24" w:type="dxa"/>
              <w:left w:w="48" w:type="dxa"/>
              <w:bottom w:w="24" w:type="dxa"/>
              <w:right w:w="48" w:type="dxa"/>
            </w:tcMar>
          </w:tcPr>
          <w:p w14:paraId="1633E21C" w14:textId="6D3D236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1990</w:t>
            </w:r>
          </w:p>
        </w:tc>
        <w:tc>
          <w:tcPr>
            <w:tcW w:w="667" w:type="dxa"/>
            <w:tcMar>
              <w:top w:w="24" w:type="dxa"/>
              <w:left w:w="6" w:type="dxa"/>
              <w:bottom w:w="24" w:type="dxa"/>
              <w:right w:w="6" w:type="dxa"/>
            </w:tcMar>
          </w:tcPr>
          <w:p w14:paraId="5F76068A" w14:textId="5D83551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2.4.5.1</w:t>
            </w:r>
          </w:p>
        </w:tc>
        <w:tc>
          <w:tcPr>
            <w:tcW w:w="3003" w:type="dxa"/>
            <w:tcMar>
              <w:top w:w="24" w:type="dxa"/>
              <w:left w:w="48" w:type="dxa"/>
              <w:bottom w:w="24" w:type="dxa"/>
              <w:right w:w="48" w:type="dxa"/>
            </w:tcMar>
          </w:tcPr>
          <w:p w14:paraId="4DE5C914" w14:textId="12655D1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35FE228" w14:textId="55B19C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73BC80" w14:textId="19C5A7A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313352B" w14:textId="4EBDE3F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EB9513" w14:textId="65E0932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C2EDAB" w14:textId="737A90D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F9BFCA0" w14:textId="77777777" w:rsidTr="00CF76FE">
        <w:tc>
          <w:tcPr>
            <w:tcW w:w="551" w:type="dxa"/>
            <w:tcMar>
              <w:top w:w="24" w:type="dxa"/>
              <w:left w:w="48" w:type="dxa"/>
              <w:bottom w:w="24" w:type="dxa"/>
              <w:right w:w="48" w:type="dxa"/>
            </w:tcMar>
          </w:tcPr>
          <w:p w14:paraId="430D3139" w14:textId="4012849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2000</w:t>
            </w:r>
          </w:p>
        </w:tc>
        <w:tc>
          <w:tcPr>
            <w:tcW w:w="667" w:type="dxa"/>
            <w:tcMar>
              <w:top w:w="24" w:type="dxa"/>
              <w:left w:w="6" w:type="dxa"/>
              <w:bottom w:w="24" w:type="dxa"/>
              <w:right w:w="6" w:type="dxa"/>
            </w:tcMar>
          </w:tcPr>
          <w:p w14:paraId="6C26348A" w14:textId="217610B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2.4.6</w:t>
            </w:r>
          </w:p>
        </w:tc>
        <w:tc>
          <w:tcPr>
            <w:tcW w:w="3003" w:type="dxa"/>
            <w:tcMar>
              <w:top w:w="24" w:type="dxa"/>
              <w:left w:w="48" w:type="dxa"/>
              <w:bottom w:w="24" w:type="dxa"/>
              <w:right w:w="48" w:type="dxa"/>
            </w:tcMar>
          </w:tcPr>
          <w:p w14:paraId="10BA945D" w14:textId="496B1CB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60DA5B92" w14:textId="2D3A283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3F7DB30" w14:textId="2B26CB7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6A09089" w14:textId="0A5827C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D5B848" w14:textId="72FB338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A0B53D5" w14:textId="29F445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r>
      <w:tr w:rsidR="00587E64" w:rsidRPr="000C185B" w14:paraId="5201850F" w14:textId="77777777" w:rsidTr="00CF76FE">
        <w:tc>
          <w:tcPr>
            <w:tcW w:w="551" w:type="dxa"/>
            <w:tcMar>
              <w:top w:w="24" w:type="dxa"/>
              <w:left w:w="48" w:type="dxa"/>
              <w:bottom w:w="24" w:type="dxa"/>
              <w:right w:w="48" w:type="dxa"/>
            </w:tcMar>
          </w:tcPr>
          <w:p w14:paraId="1E3775B2" w14:textId="1B1D93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2010</w:t>
            </w:r>
          </w:p>
        </w:tc>
        <w:tc>
          <w:tcPr>
            <w:tcW w:w="667" w:type="dxa"/>
            <w:tcMar>
              <w:top w:w="24" w:type="dxa"/>
              <w:left w:w="6" w:type="dxa"/>
              <w:bottom w:w="24" w:type="dxa"/>
              <w:right w:w="6" w:type="dxa"/>
            </w:tcMar>
          </w:tcPr>
          <w:p w14:paraId="50AAF2F9" w14:textId="58BD292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2.4.6.1</w:t>
            </w:r>
          </w:p>
        </w:tc>
        <w:tc>
          <w:tcPr>
            <w:tcW w:w="3003" w:type="dxa"/>
            <w:tcMar>
              <w:top w:w="24" w:type="dxa"/>
              <w:left w:w="48" w:type="dxa"/>
              <w:bottom w:w="24" w:type="dxa"/>
              <w:right w:w="48" w:type="dxa"/>
            </w:tcMar>
          </w:tcPr>
          <w:p w14:paraId="493814F8" w14:textId="6BE0575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789581F" w14:textId="1882A75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065190" w14:textId="675A006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C73D2E8" w14:textId="02CD724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26F0712" w14:textId="1EA64D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6EE985" w14:textId="6CFF136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F66E980" w14:textId="77777777" w:rsidTr="00CF76FE">
        <w:tc>
          <w:tcPr>
            <w:tcW w:w="551" w:type="dxa"/>
            <w:tcMar>
              <w:top w:w="24" w:type="dxa"/>
              <w:left w:w="48" w:type="dxa"/>
              <w:bottom w:w="24" w:type="dxa"/>
              <w:right w:w="48" w:type="dxa"/>
            </w:tcMar>
          </w:tcPr>
          <w:p w14:paraId="1F5A7707" w14:textId="10977B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2020</w:t>
            </w:r>
          </w:p>
        </w:tc>
        <w:tc>
          <w:tcPr>
            <w:tcW w:w="667" w:type="dxa"/>
            <w:tcMar>
              <w:top w:w="24" w:type="dxa"/>
              <w:left w:w="6" w:type="dxa"/>
              <w:bottom w:w="24" w:type="dxa"/>
              <w:right w:w="6" w:type="dxa"/>
            </w:tcMar>
          </w:tcPr>
          <w:p w14:paraId="6C951491" w14:textId="1E5C7E6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2.4.7</w:t>
            </w:r>
          </w:p>
        </w:tc>
        <w:tc>
          <w:tcPr>
            <w:tcW w:w="3003" w:type="dxa"/>
            <w:tcMar>
              <w:top w:w="24" w:type="dxa"/>
              <w:left w:w="48" w:type="dxa"/>
              <w:bottom w:w="24" w:type="dxa"/>
              <w:right w:w="48" w:type="dxa"/>
            </w:tcMar>
          </w:tcPr>
          <w:p w14:paraId="2E42F464" w14:textId="5D6928B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59A66197" w14:textId="264B569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FABFB6" w14:textId="3345802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4998B7F" w14:textId="0C5117F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18973EF" w14:textId="1E11AF2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13167C6" w14:textId="277A5DF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w:t>
            </w:r>
          </w:p>
        </w:tc>
      </w:tr>
      <w:tr w:rsidR="00587E64" w:rsidRPr="000C185B" w14:paraId="454842A0" w14:textId="77777777" w:rsidTr="00CF76FE">
        <w:tc>
          <w:tcPr>
            <w:tcW w:w="551" w:type="dxa"/>
            <w:tcMar>
              <w:top w:w="24" w:type="dxa"/>
              <w:left w:w="48" w:type="dxa"/>
              <w:bottom w:w="24" w:type="dxa"/>
              <w:right w:w="48" w:type="dxa"/>
            </w:tcMar>
          </w:tcPr>
          <w:p w14:paraId="3A18B3C9" w14:textId="1C748A6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2030</w:t>
            </w:r>
          </w:p>
        </w:tc>
        <w:tc>
          <w:tcPr>
            <w:tcW w:w="667" w:type="dxa"/>
            <w:tcMar>
              <w:top w:w="24" w:type="dxa"/>
              <w:left w:w="6" w:type="dxa"/>
              <w:bottom w:w="24" w:type="dxa"/>
              <w:right w:w="6" w:type="dxa"/>
            </w:tcMar>
          </w:tcPr>
          <w:p w14:paraId="60B5E927" w14:textId="3DEF576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2.4.7.1</w:t>
            </w:r>
          </w:p>
        </w:tc>
        <w:tc>
          <w:tcPr>
            <w:tcW w:w="3003" w:type="dxa"/>
            <w:tcMar>
              <w:top w:w="24" w:type="dxa"/>
              <w:left w:w="48" w:type="dxa"/>
              <w:bottom w:w="24" w:type="dxa"/>
              <w:right w:w="48" w:type="dxa"/>
            </w:tcMar>
          </w:tcPr>
          <w:p w14:paraId="3DBE73C8" w14:textId="21F9FD0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E6C87BD" w14:textId="0E6C45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A02D76" w14:textId="6AA2630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FCCC7F" w14:textId="72BD28A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3E3307" w14:textId="5DCD82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385602" w14:textId="300908B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5EECC205" w14:textId="77777777" w:rsidTr="00CF76FE">
        <w:tc>
          <w:tcPr>
            <w:tcW w:w="551" w:type="dxa"/>
            <w:tcMar>
              <w:top w:w="24" w:type="dxa"/>
              <w:left w:w="48" w:type="dxa"/>
              <w:bottom w:w="24" w:type="dxa"/>
              <w:right w:w="48" w:type="dxa"/>
            </w:tcMar>
          </w:tcPr>
          <w:p w14:paraId="0030BAF0" w14:textId="659F35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2040</w:t>
            </w:r>
          </w:p>
        </w:tc>
        <w:tc>
          <w:tcPr>
            <w:tcW w:w="667" w:type="dxa"/>
            <w:tcMar>
              <w:top w:w="24" w:type="dxa"/>
              <w:left w:w="6" w:type="dxa"/>
              <w:bottom w:w="24" w:type="dxa"/>
              <w:right w:w="6" w:type="dxa"/>
            </w:tcMar>
          </w:tcPr>
          <w:p w14:paraId="68802F40" w14:textId="27C81F7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2.4.8</w:t>
            </w:r>
          </w:p>
        </w:tc>
        <w:tc>
          <w:tcPr>
            <w:tcW w:w="3003" w:type="dxa"/>
            <w:tcMar>
              <w:top w:w="24" w:type="dxa"/>
              <w:left w:w="48" w:type="dxa"/>
              <w:bottom w:w="24" w:type="dxa"/>
              <w:right w:w="48" w:type="dxa"/>
            </w:tcMar>
          </w:tcPr>
          <w:p w14:paraId="18A18E95" w14:textId="436C1EC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08E7B450" w14:textId="25E6810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FD0DCC" w14:textId="16EFD7B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6070F71" w14:textId="0A340F0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E85512" w14:textId="0A306C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714401E" w14:textId="7EC64EC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w:t>
            </w:r>
          </w:p>
        </w:tc>
      </w:tr>
      <w:tr w:rsidR="00587E64" w:rsidRPr="000C185B" w14:paraId="14030683" w14:textId="77777777" w:rsidTr="00CF76FE">
        <w:tc>
          <w:tcPr>
            <w:tcW w:w="551" w:type="dxa"/>
            <w:tcMar>
              <w:top w:w="24" w:type="dxa"/>
              <w:left w:w="48" w:type="dxa"/>
              <w:bottom w:w="24" w:type="dxa"/>
              <w:right w:w="48" w:type="dxa"/>
            </w:tcMar>
          </w:tcPr>
          <w:p w14:paraId="3BDC3539" w14:textId="18CA683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2050</w:t>
            </w:r>
          </w:p>
        </w:tc>
        <w:tc>
          <w:tcPr>
            <w:tcW w:w="667" w:type="dxa"/>
            <w:tcMar>
              <w:top w:w="24" w:type="dxa"/>
              <w:left w:w="6" w:type="dxa"/>
              <w:bottom w:w="24" w:type="dxa"/>
              <w:right w:w="6" w:type="dxa"/>
            </w:tcMar>
          </w:tcPr>
          <w:p w14:paraId="09F2ABC5" w14:textId="280CDA2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2.4.8.1</w:t>
            </w:r>
          </w:p>
        </w:tc>
        <w:tc>
          <w:tcPr>
            <w:tcW w:w="3003" w:type="dxa"/>
            <w:tcMar>
              <w:top w:w="24" w:type="dxa"/>
              <w:left w:w="48" w:type="dxa"/>
              <w:bottom w:w="24" w:type="dxa"/>
              <w:right w:w="48" w:type="dxa"/>
            </w:tcMar>
          </w:tcPr>
          <w:p w14:paraId="3DB452CC" w14:textId="1018D6C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9D938B8" w14:textId="23F4E3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61D82A" w14:textId="04B7DB4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DAE9DA0" w14:textId="1C64971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E1B8D9" w14:textId="5A05858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7D3FBD" w14:textId="20E0780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0490D21" w14:textId="77777777" w:rsidTr="00CF76FE">
        <w:tc>
          <w:tcPr>
            <w:tcW w:w="551" w:type="dxa"/>
            <w:tcMar>
              <w:top w:w="24" w:type="dxa"/>
              <w:left w:w="48" w:type="dxa"/>
              <w:bottom w:w="24" w:type="dxa"/>
              <w:right w:w="48" w:type="dxa"/>
            </w:tcMar>
          </w:tcPr>
          <w:p w14:paraId="531D82B1" w14:textId="5E69017A"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2060</w:t>
            </w:r>
          </w:p>
        </w:tc>
        <w:tc>
          <w:tcPr>
            <w:tcW w:w="667" w:type="dxa"/>
            <w:tcMar>
              <w:top w:w="24" w:type="dxa"/>
              <w:left w:w="6" w:type="dxa"/>
              <w:bottom w:w="24" w:type="dxa"/>
              <w:right w:w="6" w:type="dxa"/>
            </w:tcMar>
          </w:tcPr>
          <w:p w14:paraId="2E2B957F" w14:textId="7D6A7EDB"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2.5</w:t>
            </w:r>
          </w:p>
        </w:tc>
        <w:tc>
          <w:tcPr>
            <w:tcW w:w="3003" w:type="dxa"/>
            <w:tcMar>
              <w:top w:w="24" w:type="dxa"/>
              <w:left w:w="48" w:type="dxa"/>
              <w:bottom w:w="24" w:type="dxa"/>
              <w:right w:w="48" w:type="dxa"/>
            </w:tcMar>
          </w:tcPr>
          <w:p w14:paraId="5912F0C4" w14:textId="79919A15"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obligaţiuni garantate de nivel 2B cu un nivel ridicat de calitate și sunt luate cu împrumut următoarele garanţii reale:</w:t>
            </w:r>
          </w:p>
        </w:tc>
        <w:tc>
          <w:tcPr>
            <w:tcW w:w="1136" w:type="dxa"/>
            <w:tcMar>
              <w:top w:w="24" w:type="dxa"/>
              <w:left w:w="48" w:type="dxa"/>
              <w:bottom w:w="24" w:type="dxa"/>
              <w:right w:w="48" w:type="dxa"/>
            </w:tcMar>
          </w:tcPr>
          <w:p w14:paraId="46AB81EB" w14:textId="61D101A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CA3F1BB" w14:textId="2A393E68"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87D7935" w14:textId="711BF458"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009FE423" w14:textId="5879C8A2"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10FFCC30" w14:textId="5312C1A6"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587E64" w:rsidRPr="000C185B" w14:paraId="140B973E" w14:textId="77777777" w:rsidTr="00CF76FE">
        <w:tc>
          <w:tcPr>
            <w:tcW w:w="551" w:type="dxa"/>
            <w:tcMar>
              <w:top w:w="24" w:type="dxa"/>
              <w:left w:w="48" w:type="dxa"/>
              <w:bottom w:w="24" w:type="dxa"/>
              <w:right w:w="48" w:type="dxa"/>
            </w:tcMar>
          </w:tcPr>
          <w:p w14:paraId="4D89791A" w14:textId="119BCC2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2070</w:t>
            </w:r>
          </w:p>
        </w:tc>
        <w:tc>
          <w:tcPr>
            <w:tcW w:w="667" w:type="dxa"/>
            <w:tcMar>
              <w:top w:w="24" w:type="dxa"/>
              <w:left w:w="6" w:type="dxa"/>
              <w:bottom w:w="24" w:type="dxa"/>
              <w:right w:w="6" w:type="dxa"/>
            </w:tcMar>
          </w:tcPr>
          <w:p w14:paraId="2DF7AEF7" w14:textId="20F2EB2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2.5.1</w:t>
            </w:r>
          </w:p>
        </w:tc>
        <w:tc>
          <w:tcPr>
            <w:tcW w:w="3003" w:type="dxa"/>
            <w:tcMar>
              <w:top w:w="24" w:type="dxa"/>
              <w:left w:w="48" w:type="dxa"/>
              <w:bottom w:w="24" w:type="dxa"/>
              <w:right w:w="48" w:type="dxa"/>
            </w:tcMar>
          </w:tcPr>
          <w:p w14:paraId="12000F60" w14:textId="2232FC0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275AA0F4" w14:textId="18FA498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ADD8AA1" w14:textId="54E32BA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01C221A" w14:textId="2A0EE30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54EA3B" w14:textId="1827C4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EAAA869" w14:textId="489CF2B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w:t>
            </w:r>
          </w:p>
        </w:tc>
      </w:tr>
      <w:tr w:rsidR="00587E64" w:rsidRPr="000C185B" w14:paraId="252635F0" w14:textId="77777777" w:rsidTr="00CF76FE">
        <w:tc>
          <w:tcPr>
            <w:tcW w:w="551" w:type="dxa"/>
            <w:tcMar>
              <w:top w:w="24" w:type="dxa"/>
              <w:left w:w="48" w:type="dxa"/>
              <w:bottom w:w="24" w:type="dxa"/>
              <w:right w:w="48" w:type="dxa"/>
            </w:tcMar>
          </w:tcPr>
          <w:p w14:paraId="1BB5E9DC" w14:textId="4819566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2080</w:t>
            </w:r>
          </w:p>
        </w:tc>
        <w:tc>
          <w:tcPr>
            <w:tcW w:w="667" w:type="dxa"/>
            <w:tcMar>
              <w:top w:w="24" w:type="dxa"/>
              <w:left w:w="6" w:type="dxa"/>
              <w:bottom w:w="24" w:type="dxa"/>
              <w:right w:w="6" w:type="dxa"/>
            </w:tcMar>
          </w:tcPr>
          <w:p w14:paraId="2CD96993" w14:textId="0F14EFD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2.5.1.1</w:t>
            </w:r>
          </w:p>
        </w:tc>
        <w:tc>
          <w:tcPr>
            <w:tcW w:w="3003" w:type="dxa"/>
            <w:tcMar>
              <w:top w:w="24" w:type="dxa"/>
              <w:left w:w="48" w:type="dxa"/>
              <w:bottom w:w="24" w:type="dxa"/>
              <w:right w:w="48" w:type="dxa"/>
            </w:tcMar>
          </w:tcPr>
          <w:p w14:paraId="2BB3FF46" w14:textId="31428C1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354F639" w14:textId="6105E90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76C1B8" w14:textId="3ACACAF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FF2A7F5" w14:textId="10D8B8B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221C01" w14:textId="65327E7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698F61B" w14:textId="5D2BB55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5C71203" w14:textId="77777777" w:rsidTr="00CF76FE">
        <w:tc>
          <w:tcPr>
            <w:tcW w:w="551" w:type="dxa"/>
            <w:tcMar>
              <w:top w:w="24" w:type="dxa"/>
              <w:left w:w="48" w:type="dxa"/>
              <w:bottom w:w="24" w:type="dxa"/>
              <w:right w:w="48" w:type="dxa"/>
            </w:tcMar>
          </w:tcPr>
          <w:p w14:paraId="45F000A5" w14:textId="70D79C7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2090</w:t>
            </w:r>
          </w:p>
        </w:tc>
        <w:tc>
          <w:tcPr>
            <w:tcW w:w="667" w:type="dxa"/>
            <w:tcMar>
              <w:top w:w="24" w:type="dxa"/>
              <w:left w:w="6" w:type="dxa"/>
              <w:bottom w:w="24" w:type="dxa"/>
              <w:right w:w="6" w:type="dxa"/>
            </w:tcMar>
          </w:tcPr>
          <w:p w14:paraId="23558638" w14:textId="1A9AA2B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2.5.2</w:t>
            </w:r>
          </w:p>
        </w:tc>
        <w:tc>
          <w:tcPr>
            <w:tcW w:w="3003" w:type="dxa"/>
            <w:tcMar>
              <w:top w:w="24" w:type="dxa"/>
              <w:left w:w="48" w:type="dxa"/>
              <w:bottom w:w="24" w:type="dxa"/>
              <w:right w:w="48" w:type="dxa"/>
            </w:tcMar>
          </w:tcPr>
          <w:p w14:paraId="230AE8BD" w14:textId="396097A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748F5EB1" w14:textId="49A6A75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30A9CE" w14:textId="196EFEB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4EF2744" w14:textId="522D7B5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C236F6" w14:textId="35E22E9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6C384B6" w14:textId="4122639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w:t>
            </w:r>
          </w:p>
        </w:tc>
      </w:tr>
      <w:tr w:rsidR="00587E64" w:rsidRPr="000C185B" w14:paraId="7020C6F1" w14:textId="77777777" w:rsidTr="00CF76FE">
        <w:tc>
          <w:tcPr>
            <w:tcW w:w="551" w:type="dxa"/>
            <w:tcMar>
              <w:top w:w="24" w:type="dxa"/>
              <w:left w:w="48" w:type="dxa"/>
              <w:bottom w:w="24" w:type="dxa"/>
              <w:right w:w="48" w:type="dxa"/>
            </w:tcMar>
          </w:tcPr>
          <w:p w14:paraId="410AB30A" w14:textId="5F52B68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2100</w:t>
            </w:r>
          </w:p>
        </w:tc>
        <w:tc>
          <w:tcPr>
            <w:tcW w:w="667" w:type="dxa"/>
            <w:tcMar>
              <w:top w:w="24" w:type="dxa"/>
              <w:left w:w="6" w:type="dxa"/>
              <w:bottom w:w="24" w:type="dxa"/>
              <w:right w:w="6" w:type="dxa"/>
            </w:tcMar>
          </w:tcPr>
          <w:p w14:paraId="52835814" w14:textId="03310E6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2.5.2.1</w:t>
            </w:r>
          </w:p>
        </w:tc>
        <w:tc>
          <w:tcPr>
            <w:tcW w:w="3003" w:type="dxa"/>
            <w:tcMar>
              <w:top w:w="24" w:type="dxa"/>
              <w:left w:w="48" w:type="dxa"/>
              <w:bottom w:w="24" w:type="dxa"/>
              <w:right w:w="48" w:type="dxa"/>
            </w:tcMar>
          </w:tcPr>
          <w:p w14:paraId="13D6E21E" w14:textId="0C01F8C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5AD4D20" w14:textId="42B0E99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748F41" w14:textId="17FD4E4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6A88729" w14:textId="6BB02EC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A55DB80" w14:textId="60FFDC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AD2B2C4" w14:textId="52A951C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35CBDFB1" w14:textId="77777777" w:rsidTr="00CF76FE">
        <w:tc>
          <w:tcPr>
            <w:tcW w:w="551" w:type="dxa"/>
            <w:tcMar>
              <w:top w:w="24" w:type="dxa"/>
              <w:left w:w="48" w:type="dxa"/>
              <w:bottom w:w="24" w:type="dxa"/>
              <w:right w:w="48" w:type="dxa"/>
            </w:tcMar>
          </w:tcPr>
          <w:p w14:paraId="347CFF2B" w14:textId="44B26F6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2110</w:t>
            </w:r>
          </w:p>
        </w:tc>
        <w:tc>
          <w:tcPr>
            <w:tcW w:w="667" w:type="dxa"/>
            <w:tcMar>
              <w:top w:w="24" w:type="dxa"/>
              <w:left w:w="6" w:type="dxa"/>
              <w:bottom w:w="24" w:type="dxa"/>
              <w:right w:w="6" w:type="dxa"/>
            </w:tcMar>
          </w:tcPr>
          <w:p w14:paraId="3A55D296" w14:textId="0C6943F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2.5.3</w:t>
            </w:r>
          </w:p>
        </w:tc>
        <w:tc>
          <w:tcPr>
            <w:tcW w:w="3003" w:type="dxa"/>
            <w:tcMar>
              <w:top w:w="24" w:type="dxa"/>
              <w:left w:w="48" w:type="dxa"/>
              <w:bottom w:w="24" w:type="dxa"/>
              <w:right w:w="48" w:type="dxa"/>
            </w:tcMar>
          </w:tcPr>
          <w:p w14:paraId="097CA6A7" w14:textId="3D60803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0E120633" w14:textId="3A23AE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4848879" w14:textId="05D6FEA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B7481C4" w14:textId="23F53A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A3270D" w14:textId="11CDFEB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11DF850" w14:textId="26B1C45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587E64" w:rsidRPr="000C185B" w14:paraId="41D341DE" w14:textId="77777777" w:rsidTr="00CF76FE">
        <w:tc>
          <w:tcPr>
            <w:tcW w:w="551" w:type="dxa"/>
            <w:tcMar>
              <w:top w:w="24" w:type="dxa"/>
              <w:left w:w="48" w:type="dxa"/>
              <w:bottom w:w="24" w:type="dxa"/>
              <w:right w:w="48" w:type="dxa"/>
            </w:tcMar>
          </w:tcPr>
          <w:p w14:paraId="69515FD7" w14:textId="0CC716B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2120</w:t>
            </w:r>
          </w:p>
        </w:tc>
        <w:tc>
          <w:tcPr>
            <w:tcW w:w="667" w:type="dxa"/>
            <w:tcMar>
              <w:top w:w="24" w:type="dxa"/>
              <w:left w:w="6" w:type="dxa"/>
              <w:bottom w:w="24" w:type="dxa"/>
              <w:right w:w="6" w:type="dxa"/>
            </w:tcMar>
          </w:tcPr>
          <w:p w14:paraId="71D6B370" w14:textId="4CBFA97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2.5.3.1</w:t>
            </w:r>
          </w:p>
        </w:tc>
        <w:tc>
          <w:tcPr>
            <w:tcW w:w="3003" w:type="dxa"/>
            <w:tcMar>
              <w:top w:w="24" w:type="dxa"/>
              <w:left w:w="48" w:type="dxa"/>
              <w:bottom w:w="24" w:type="dxa"/>
              <w:right w:w="48" w:type="dxa"/>
            </w:tcMar>
          </w:tcPr>
          <w:p w14:paraId="54AEC4F3" w14:textId="6FD560D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FC68275" w14:textId="67F223A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8796BA" w14:textId="4F4E930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5AE1758" w14:textId="146AAFA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2C2402C" w14:textId="5BE1AA8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1248A1D" w14:textId="7B56F4F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3DB8108" w14:textId="77777777" w:rsidTr="00CF76FE">
        <w:tc>
          <w:tcPr>
            <w:tcW w:w="551" w:type="dxa"/>
            <w:tcMar>
              <w:top w:w="24" w:type="dxa"/>
              <w:left w:w="48" w:type="dxa"/>
              <w:bottom w:w="24" w:type="dxa"/>
              <w:right w:w="48" w:type="dxa"/>
            </w:tcMar>
          </w:tcPr>
          <w:p w14:paraId="6092B87D" w14:textId="5200D3B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2130</w:t>
            </w:r>
          </w:p>
        </w:tc>
        <w:tc>
          <w:tcPr>
            <w:tcW w:w="667" w:type="dxa"/>
            <w:tcMar>
              <w:top w:w="24" w:type="dxa"/>
              <w:left w:w="6" w:type="dxa"/>
              <w:bottom w:w="24" w:type="dxa"/>
              <w:right w:w="6" w:type="dxa"/>
            </w:tcMar>
          </w:tcPr>
          <w:p w14:paraId="77BC8141" w14:textId="04C6020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2.5.4</w:t>
            </w:r>
          </w:p>
        </w:tc>
        <w:tc>
          <w:tcPr>
            <w:tcW w:w="3003" w:type="dxa"/>
            <w:tcMar>
              <w:top w:w="24" w:type="dxa"/>
              <w:left w:w="48" w:type="dxa"/>
              <w:bottom w:w="24" w:type="dxa"/>
              <w:right w:w="48" w:type="dxa"/>
            </w:tcMar>
          </w:tcPr>
          <w:p w14:paraId="15B77F65" w14:textId="3B494A8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B9F0502" w14:textId="05BD9B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8FE3DC" w14:textId="5606318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125495C" w14:textId="46A669F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E7C317B" w14:textId="793D3BB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82F41B" w14:textId="3D27F04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587E64" w:rsidRPr="000C185B" w14:paraId="78C85606" w14:textId="77777777" w:rsidTr="00CF76FE">
        <w:tc>
          <w:tcPr>
            <w:tcW w:w="551" w:type="dxa"/>
            <w:tcMar>
              <w:top w:w="24" w:type="dxa"/>
              <w:left w:w="48" w:type="dxa"/>
              <w:bottom w:w="24" w:type="dxa"/>
              <w:right w:w="48" w:type="dxa"/>
            </w:tcMar>
          </w:tcPr>
          <w:p w14:paraId="21D8FBD8" w14:textId="4038F0A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2140</w:t>
            </w:r>
          </w:p>
        </w:tc>
        <w:tc>
          <w:tcPr>
            <w:tcW w:w="667" w:type="dxa"/>
            <w:tcMar>
              <w:top w:w="24" w:type="dxa"/>
              <w:left w:w="6" w:type="dxa"/>
              <w:bottom w:w="24" w:type="dxa"/>
              <w:right w:w="6" w:type="dxa"/>
            </w:tcMar>
          </w:tcPr>
          <w:p w14:paraId="1C424511" w14:textId="637577A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2.5.4.1</w:t>
            </w:r>
          </w:p>
        </w:tc>
        <w:tc>
          <w:tcPr>
            <w:tcW w:w="3003" w:type="dxa"/>
            <w:tcMar>
              <w:top w:w="24" w:type="dxa"/>
              <w:left w:w="48" w:type="dxa"/>
              <w:bottom w:w="24" w:type="dxa"/>
              <w:right w:w="48" w:type="dxa"/>
            </w:tcMar>
          </w:tcPr>
          <w:p w14:paraId="35606E79" w14:textId="2C7D4AD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F7AF4DE" w14:textId="5DAC106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10CB7B" w14:textId="2CFD855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E5AF791" w14:textId="14F189F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D82CE6" w14:textId="1145978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A3F4860" w14:textId="35D2D9A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1B7F6B2" w14:textId="77777777" w:rsidTr="00CF76FE">
        <w:tc>
          <w:tcPr>
            <w:tcW w:w="551" w:type="dxa"/>
            <w:tcMar>
              <w:top w:w="24" w:type="dxa"/>
              <w:left w:w="48" w:type="dxa"/>
              <w:bottom w:w="24" w:type="dxa"/>
              <w:right w:w="48" w:type="dxa"/>
            </w:tcMar>
          </w:tcPr>
          <w:p w14:paraId="38992B80" w14:textId="74F3C9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2150</w:t>
            </w:r>
          </w:p>
        </w:tc>
        <w:tc>
          <w:tcPr>
            <w:tcW w:w="667" w:type="dxa"/>
            <w:tcMar>
              <w:top w:w="24" w:type="dxa"/>
              <w:left w:w="6" w:type="dxa"/>
              <w:bottom w:w="24" w:type="dxa"/>
              <w:right w:w="6" w:type="dxa"/>
            </w:tcMar>
          </w:tcPr>
          <w:p w14:paraId="6726A923" w14:textId="4779E5C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2.5.5</w:t>
            </w:r>
          </w:p>
        </w:tc>
        <w:tc>
          <w:tcPr>
            <w:tcW w:w="3003" w:type="dxa"/>
            <w:tcMar>
              <w:top w:w="24" w:type="dxa"/>
              <w:left w:w="48" w:type="dxa"/>
              <w:bottom w:w="24" w:type="dxa"/>
              <w:right w:w="48" w:type="dxa"/>
            </w:tcMar>
          </w:tcPr>
          <w:p w14:paraId="5133832C" w14:textId="2A716EC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403C188F" w14:textId="5CB4379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C86FD2A" w14:textId="08C6620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1AB1E95" w14:textId="3DAB277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CC10A4D" w14:textId="6A14FAC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B51372" w14:textId="41E5B79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48151110" w14:textId="77777777" w:rsidTr="00CF76FE">
        <w:tc>
          <w:tcPr>
            <w:tcW w:w="551" w:type="dxa"/>
            <w:tcMar>
              <w:top w:w="24" w:type="dxa"/>
              <w:left w:w="48" w:type="dxa"/>
              <w:bottom w:w="24" w:type="dxa"/>
              <w:right w:w="48" w:type="dxa"/>
            </w:tcMar>
          </w:tcPr>
          <w:p w14:paraId="697FF549" w14:textId="24C16CD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2160</w:t>
            </w:r>
          </w:p>
        </w:tc>
        <w:tc>
          <w:tcPr>
            <w:tcW w:w="667" w:type="dxa"/>
            <w:tcMar>
              <w:top w:w="24" w:type="dxa"/>
              <w:left w:w="6" w:type="dxa"/>
              <w:bottom w:w="24" w:type="dxa"/>
              <w:right w:w="6" w:type="dxa"/>
            </w:tcMar>
          </w:tcPr>
          <w:p w14:paraId="6CF1DD90" w14:textId="2B78F1B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2.5.5.1</w:t>
            </w:r>
          </w:p>
        </w:tc>
        <w:tc>
          <w:tcPr>
            <w:tcW w:w="3003" w:type="dxa"/>
            <w:tcMar>
              <w:top w:w="24" w:type="dxa"/>
              <w:left w:w="48" w:type="dxa"/>
              <w:bottom w:w="24" w:type="dxa"/>
              <w:right w:w="48" w:type="dxa"/>
            </w:tcMar>
          </w:tcPr>
          <w:p w14:paraId="15CDDAAC" w14:textId="59DD8DC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54AA79E" w14:textId="23953A7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0D158A" w14:textId="2EF127B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D00315D" w14:textId="748DB00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729BB9" w14:textId="7AA71C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6CCC101" w14:textId="77F246D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FFDD234" w14:textId="77777777" w:rsidTr="00CF76FE">
        <w:tc>
          <w:tcPr>
            <w:tcW w:w="551" w:type="dxa"/>
            <w:tcMar>
              <w:top w:w="24" w:type="dxa"/>
              <w:left w:w="48" w:type="dxa"/>
              <w:bottom w:w="24" w:type="dxa"/>
              <w:right w:w="48" w:type="dxa"/>
            </w:tcMar>
          </w:tcPr>
          <w:p w14:paraId="6B3C7A83" w14:textId="24939BD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2170</w:t>
            </w:r>
          </w:p>
        </w:tc>
        <w:tc>
          <w:tcPr>
            <w:tcW w:w="667" w:type="dxa"/>
            <w:tcMar>
              <w:top w:w="24" w:type="dxa"/>
              <w:left w:w="6" w:type="dxa"/>
              <w:bottom w:w="24" w:type="dxa"/>
              <w:right w:w="6" w:type="dxa"/>
            </w:tcMar>
          </w:tcPr>
          <w:p w14:paraId="0A34DC6B" w14:textId="4DCF425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2.5.6</w:t>
            </w:r>
          </w:p>
        </w:tc>
        <w:tc>
          <w:tcPr>
            <w:tcW w:w="3003" w:type="dxa"/>
            <w:tcMar>
              <w:top w:w="24" w:type="dxa"/>
              <w:left w:w="48" w:type="dxa"/>
              <w:bottom w:w="24" w:type="dxa"/>
              <w:right w:w="48" w:type="dxa"/>
            </w:tcMar>
          </w:tcPr>
          <w:p w14:paraId="28F8ACD8" w14:textId="2330709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670BA83E" w14:textId="145B8C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424131" w14:textId="1716924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9CBD982" w14:textId="57F5683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C640880" w14:textId="7CAB939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4A6D9C9" w14:textId="5D4AF07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587E64" w:rsidRPr="000C185B" w14:paraId="66E7DD07" w14:textId="77777777" w:rsidTr="00CF76FE">
        <w:tc>
          <w:tcPr>
            <w:tcW w:w="551" w:type="dxa"/>
            <w:tcMar>
              <w:top w:w="24" w:type="dxa"/>
              <w:left w:w="48" w:type="dxa"/>
              <w:bottom w:w="24" w:type="dxa"/>
              <w:right w:w="48" w:type="dxa"/>
            </w:tcMar>
          </w:tcPr>
          <w:p w14:paraId="7775FB17" w14:textId="1EF8A80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2180</w:t>
            </w:r>
          </w:p>
        </w:tc>
        <w:tc>
          <w:tcPr>
            <w:tcW w:w="667" w:type="dxa"/>
            <w:tcMar>
              <w:top w:w="24" w:type="dxa"/>
              <w:left w:w="6" w:type="dxa"/>
              <w:bottom w:w="24" w:type="dxa"/>
              <w:right w:w="6" w:type="dxa"/>
            </w:tcMar>
          </w:tcPr>
          <w:p w14:paraId="042E9845" w14:textId="4452EC5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2.5.6.1</w:t>
            </w:r>
          </w:p>
        </w:tc>
        <w:tc>
          <w:tcPr>
            <w:tcW w:w="3003" w:type="dxa"/>
            <w:tcMar>
              <w:top w:w="24" w:type="dxa"/>
              <w:left w:w="48" w:type="dxa"/>
              <w:bottom w:w="24" w:type="dxa"/>
              <w:right w:w="48" w:type="dxa"/>
            </w:tcMar>
          </w:tcPr>
          <w:p w14:paraId="0A944CBC" w14:textId="3C425AC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6508E94" w14:textId="58A0E6C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7AAC25" w14:textId="2FC1FE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C2ABBF6" w14:textId="403BA3B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79D93C" w14:textId="4B058F4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38F98DA" w14:textId="2F55ABA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04A24F1" w14:textId="77777777" w:rsidTr="00CF76FE">
        <w:tc>
          <w:tcPr>
            <w:tcW w:w="551" w:type="dxa"/>
            <w:tcMar>
              <w:top w:w="24" w:type="dxa"/>
              <w:left w:w="48" w:type="dxa"/>
              <w:bottom w:w="24" w:type="dxa"/>
              <w:right w:w="48" w:type="dxa"/>
            </w:tcMar>
          </w:tcPr>
          <w:p w14:paraId="68173CDE" w14:textId="04A6BC8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2190</w:t>
            </w:r>
          </w:p>
        </w:tc>
        <w:tc>
          <w:tcPr>
            <w:tcW w:w="667" w:type="dxa"/>
            <w:tcMar>
              <w:top w:w="24" w:type="dxa"/>
              <w:left w:w="6" w:type="dxa"/>
              <w:bottom w:w="24" w:type="dxa"/>
              <w:right w:w="6" w:type="dxa"/>
            </w:tcMar>
          </w:tcPr>
          <w:p w14:paraId="5E86FCFE" w14:textId="0B9B238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2.5.7</w:t>
            </w:r>
          </w:p>
        </w:tc>
        <w:tc>
          <w:tcPr>
            <w:tcW w:w="3003" w:type="dxa"/>
            <w:tcMar>
              <w:top w:w="24" w:type="dxa"/>
              <w:left w:w="48" w:type="dxa"/>
              <w:bottom w:w="24" w:type="dxa"/>
              <w:right w:w="48" w:type="dxa"/>
            </w:tcMar>
          </w:tcPr>
          <w:p w14:paraId="7BA48F23" w14:textId="59AE59B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73141D02" w14:textId="10B3B3D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5A9DA1F" w14:textId="590819F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021D5F7" w14:textId="26D852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1A447D" w14:textId="53CE91D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3C24E7F" w14:textId="36BE5FD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0,20</w:t>
            </w:r>
          </w:p>
        </w:tc>
      </w:tr>
      <w:tr w:rsidR="00587E64" w:rsidRPr="000C185B" w14:paraId="3D69C42C" w14:textId="77777777" w:rsidTr="00CF76FE">
        <w:tc>
          <w:tcPr>
            <w:tcW w:w="551" w:type="dxa"/>
            <w:tcMar>
              <w:top w:w="24" w:type="dxa"/>
              <w:left w:w="48" w:type="dxa"/>
              <w:bottom w:w="24" w:type="dxa"/>
              <w:right w:w="48" w:type="dxa"/>
            </w:tcMar>
          </w:tcPr>
          <w:p w14:paraId="67782457" w14:textId="406EA5E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2200</w:t>
            </w:r>
          </w:p>
        </w:tc>
        <w:tc>
          <w:tcPr>
            <w:tcW w:w="667" w:type="dxa"/>
            <w:tcMar>
              <w:top w:w="24" w:type="dxa"/>
              <w:left w:w="6" w:type="dxa"/>
              <w:bottom w:w="24" w:type="dxa"/>
              <w:right w:w="6" w:type="dxa"/>
            </w:tcMar>
          </w:tcPr>
          <w:p w14:paraId="071701F0" w14:textId="6FE0362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2.5.7.1</w:t>
            </w:r>
          </w:p>
        </w:tc>
        <w:tc>
          <w:tcPr>
            <w:tcW w:w="3003" w:type="dxa"/>
            <w:tcMar>
              <w:top w:w="24" w:type="dxa"/>
              <w:left w:w="48" w:type="dxa"/>
              <w:bottom w:w="24" w:type="dxa"/>
              <w:right w:w="48" w:type="dxa"/>
            </w:tcMar>
          </w:tcPr>
          <w:p w14:paraId="18B20FFC" w14:textId="0789A9A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21BE814" w14:textId="473ECD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A2FD38" w14:textId="4F61730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ED8F86F" w14:textId="6887436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BF6F71" w14:textId="2831175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F230453" w14:textId="7E5A21E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C1FDC05" w14:textId="77777777" w:rsidTr="00CF76FE">
        <w:tc>
          <w:tcPr>
            <w:tcW w:w="551" w:type="dxa"/>
            <w:tcMar>
              <w:top w:w="24" w:type="dxa"/>
              <w:left w:w="48" w:type="dxa"/>
              <w:bottom w:w="24" w:type="dxa"/>
              <w:right w:w="48" w:type="dxa"/>
            </w:tcMar>
          </w:tcPr>
          <w:p w14:paraId="1D97B03E" w14:textId="62D4647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2210</w:t>
            </w:r>
          </w:p>
        </w:tc>
        <w:tc>
          <w:tcPr>
            <w:tcW w:w="667" w:type="dxa"/>
            <w:tcMar>
              <w:top w:w="24" w:type="dxa"/>
              <w:left w:w="6" w:type="dxa"/>
              <w:bottom w:w="24" w:type="dxa"/>
              <w:right w:w="6" w:type="dxa"/>
            </w:tcMar>
          </w:tcPr>
          <w:p w14:paraId="5F50EF59" w14:textId="091E8A9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2.5.8</w:t>
            </w:r>
          </w:p>
        </w:tc>
        <w:tc>
          <w:tcPr>
            <w:tcW w:w="3003" w:type="dxa"/>
            <w:tcMar>
              <w:top w:w="24" w:type="dxa"/>
              <w:left w:w="48" w:type="dxa"/>
              <w:bottom w:w="24" w:type="dxa"/>
              <w:right w:w="48" w:type="dxa"/>
            </w:tcMar>
          </w:tcPr>
          <w:p w14:paraId="3EFB0558" w14:textId="73B76B2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3F08DCE8" w14:textId="5E971F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0F8540" w14:textId="66AC94F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877C157" w14:textId="05DC24E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540FF52" w14:textId="69812D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98FC908" w14:textId="1BA84CD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w:t>
            </w:r>
          </w:p>
        </w:tc>
      </w:tr>
      <w:tr w:rsidR="00587E64" w:rsidRPr="000C185B" w14:paraId="7A3979FE" w14:textId="77777777" w:rsidTr="00CF76FE">
        <w:tc>
          <w:tcPr>
            <w:tcW w:w="551" w:type="dxa"/>
            <w:tcMar>
              <w:top w:w="24" w:type="dxa"/>
              <w:left w:w="48" w:type="dxa"/>
              <w:bottom w:w="24" w:type="dxa"/>
              <w:right w:w="48" w:type="dxa"/>
            </w:tcMar>
          </w:tcPr>
          <w:p w14:paraId="1D489ACA" w14:textId="2298A6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2220</w:t>
            </w:r>
          </w:p>
        </w:tc>
        <w:tc>
          <w:tcPr>
            <w:tcW w:w="667" w:type="dxa"/>
            <w:tcMar>
              <w:top w:w="24" w:type="dxa"/>
              <w:left w:w="6" w:type="dxa"/>
              <w:bottom w:w="24" w:type="dxa"/>
              <w:right w:w="6" w:type="dxa"/>
            </w:tcMar>
          </w:tcPr>
          <w:p w14:paraId="0566EB50" w14:textId="5547BAB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2.5.8.1</w:t>
            </w:r>
          </w:p>
        </w:tc>
        <w:tc>
          <w:tcPr>
            <w:tcW w:w="3003" w:type="dxa"/>
            <w:tcMar>
              <w:top w:w="24" w:type="dxa"/>
              <w:left w:w="48" w:type="dxa"/>
              <w:bottom w:w="24" w:type="dxa"/>
              <w:right w:w="48" w:type="dxa"/>
            </w:tcMar>
          </w:tcPr>
          <w:p w14:paraId="585E0AD1" w14:textId="3BD3E82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D1DAF4" w14:textId="4B7E3E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C9931D" w14:textId="45279A9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31D9C86" w14:textId="1B6224D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20A841E" w14:textId="1F2C165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87B38AA" w14:textId="7962A17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31A33AA" w14:textId="77777777" w:rsidTr="00CF76FE">
        <w:tc>
          <w:tcPr>
            <w:tcW w:w="551" w:type="dxa"/>
            <w:tcMar>
              <w:top w:w="24" w:type="dxa"/>
              <w:left w:w="48" w:type="dxa"/>
              <w:bottom w:w="24" w:type="dxa"/>
              <w:right w:w="48" w:type="dxa"/>
            </w:tcMar>
          </w:tcPr>
          <w:p w14:paraId="0A09F3DF" w14:textId="57D9F89F"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2230</w:t>
            </w:r>
          </w:p>
        </w:tc>
        <w:tc>
          <w:tcPr>
            <w:tcW w:w="667" w:type="dxa"/>
            <w:tcMar>
              <w:top w:w="24" w:type="dxa"/>
              <w:left w:w="6" w:type="dxa"/>
              <w:bottom w:w="24" w:type="dxa"/>
              <w:right w:w="6" w:type="dxa"/>
            </w:tcMar>
          </w:tcPr>
          <w:p w14:paraId="3ADD6962" w14:textId="6023DF39"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2.6</w:t>
            </w:r>
          </w:p>
        </w:tc>
        <w:tc>
          <w:tcPr>
            <w:tcW w:w="3003" w:type="dxa"/>
            <w:tcMar>
              <w:top w:w="24" w:type="dxa"/>
              <w:left w:w="48" w:type="dxa"/>
              <w:bottom w:w="24" w:type="dxa"/>
              <w:right w:w="48" w:type="dxa"/>
            </w:tcMar>
          </w:tcPr>
          <w:p w14:paraId="5B20B75B" w14:textId="5B378A63"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(comerciale sau persoane fizice, state membre, nivel de calitate a creditului 1) și sunt luate cu împrumut următoarele garanţii reale:</w:t>
            </w:r>
          </w:p>
        </w:tc>
        <w:tc>
          <w:tcPr>
            <w:tcW w:w="1136" w:type="dxa"/>
            <w:tcMar>
              <w:top w:w="24" w:type="dxa"/>
              <w:left w:w="48" w:type="dxa"/>
              <w:bottom w:w="24" w:type="dxa"/>
              <w:right w:w="48" w:type="dxa"/>
            </w:tcMar>
          </w:tcPr>
          <w:p w14:paraId="11270756" w14:textId="7CC4DB64"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21512996" w14:textId="27218CF5"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41B533F0" w14:textId="4D294FC5"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F964CDC" w14:textId="44E61E52"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240F897D" w14:textId="4B25FCE4"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587E64" w:rsidRPr="000C185B" w14:paraId="1F087C83" w14:textId="77777777" w:rsidTr="00CF76FE">
        <w:tc>
          <w:tcPr>
            <w:tcW w:w="551" w:type="dxa"/>
            <w:tcMar>
              <w:top w:w="24" w:type="dxa"/>
              <w:left w:w="48" w:type="dxa"/>
              <w:bottom w:w="24" w:type="dxa"/>
              <w:right w:w="48" w:type="dxa"/>
            </w:tcMar>
          </w:tcPr>
          <w:p w14:paraId="1F3CBD87" w14:textId="0B638D2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2240</w:t>
            </w:r>
          </w:p>
        </w:tc>
        <w:tc>
          <w:tcPr>
            <w:tcW w:w="667" w:type="dxa"/>
            <w:tcMar>
              <w:top w:w="24" w:type="dxa"/>
              <w:left w:w="6" w:type="dxa"/>
              <w:bottom w:w="24" w:type="dxa"/>
              <w:right w:w="6" w:type="dxa"/>
            </w:tcMar>
          </w:tcPr>
          <w:p w14:paraId="783FA36E" w14:textId="052AA7E0"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2.6.1</w:t>
            </w:r>
          </w:p>
        </w:tc>
        <w:tc>
          <w:tcPr>
            <w:tcW w:w="3003" w:type="dxa"/>
            <w:tcMar>
              <w:top w:w="24" w:type="dxa"/>
              <w:left w:w="48" w:type="dxa"/>
              <w:bottom w:w="24" w:type="dxa"/>
              <w:right w:w="48" w:type="dxa"/>
            </w:tcMar>
          </w:tcPr>
          <w:p w14:paraId="3C6DBD6E" w14:textId="5076F146"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5908F236" w14:textId="7E12ED6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40E5DF" w14:textId="372AACF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FBF7734" w14:textId="7B3A2EB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F4CBB8B" w14:textId="021ED1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C37913" w14:textId="735F113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w:t>
            </w:r>
          </w:p>
        </w:tc>
      </w:tr>
      <w:tr w:rsidR="00587E64" w:rsidRPr="000C185B" w14:paraId="0574DCE1" w14:textId="77777777" w:rsidTr="00CF76FE">
        <w:tc>
          <w:tcPr>
            <w:tcW w:w="551" w:type="dxa"/>
            <w:tcMar>
              <w:top w:w="24" w:type="dxa"/>
              <w:left w:w="48" w:type="dxa"/>
              <w:bottom w:w="24" w:type="dxa"/>
              <w:right w:w="48" w:type="dxa"/>
            </w:tcMar>
          </w:tcPr>
          <w:p w14:paraId="239D6052" w14:textId="2123973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2250</w:t>
            </w:r>
          </w:p>
        </w:tc>
        <w:tc>
          <w:tcPr>
            <w:tcW w:w="667" w:type="dxa"/>
            <w:tcMar>
              <w:top w:w="24" w:type="dxa"/>
              <w:left w:w="6" w:type="dxa"/>
              <w:bottom w:w="24" w:type="dxa"/>
              <w:right w:w="6" w:type="dxa"/>
            </w:tcMar>
          </w:tcPr>
          <w:p w14:paraId="6784DC24" w14:textId="6D6CE0A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2.6.1.1</w:t>
            </w:r>
          </w:p>
        </w:tc>
        <w:tc>
          <w:tcPr>
            <w:tcW w:w="3003" w:type="dxa"/>
            <w:tcMar>
              <w:top w:w="24" w:type="dxa"/>
              <w:left w:w="48" w:type="dxa"/>
              <w:bottom w:w="24" w:type="dxa"/>
              <w:right w:w="48" w:type="dxa"/>
            </w:tcMar>
          </w:tcPr>
          <w:p w14:paraId="6EFE2D50" w14:textId="04F4934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81D46E8" w14:textId="35C2243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35FB0A" w14:textId="73F438A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FEC706B" w14:textId="7B2D72D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A1A525" w14:textId="199BBA2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04941FA" w14:textId="0640995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6178DDB" w14:textId="77777777" w:rsidTr="00CF76FE">
        <w:tc>
          <w:tcPr>
            <w:tcW w:w="551" w:type="dxa"/>
            <w:tcMar>
              <w:top w:w="24" w:type="dxa"/>
              <w:left w:w="48" w:type="dxa"/>
              <w:bottom w:w="24" w:type="dxa"/>
              <w:right w:w="48" w:type="dxa"/>
            </w:tcMar>
          </w:tcPr>
          <w:p w14:paraId="6F4A5B08" w14:textId="7746B90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2260</w:t>
            </w:r>
          </w:p>
        </w:tc>
        <w:tc>
          <w:tcPr>
            <w:tcW w:w="667" w:type="dxa"/>
            <w:tcMar>
              <w:top w:w="24" w:type="dxa"/>
              <w:left w:w="6" w:type="dxa"/>
              <w:bottom w:w="24" w:type="dxa"/>
              <w:right w:w="6" w:type="dxa"/>
            </w:tcMar>
          </w:tcPr>
          <w:p w14:paraId="1293440F" w14:textId="6F342983"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2.6.2</w:t>
            </w:r>
          </w:p>
        </w:tc>
        <w:tc>
          <w:tcPr>
            <w:tcW w:w="3003" w:type="dxa"/>
            <w:tcMar>
              <w:top w:w="24" w:type="dxa"/>
              <w:left w:w="48" w:type="dxa"/>
              <w:bottom w:w="24" w:type="dxa"/>
              <w:right w:w="48" w:type="dxa"/>
            </w:tcMar>
          </w:tcPr>
          <w:p w14:paraId="36A6BA8F" w14:textId="3F2971D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354FC1E3" w14:textId="34000FB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CDF54F" w14:textId="01674FC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B48BB5B" w14:textId="736B26A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485BDD" w14:textId="70B7C85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F903E8" w14:textId="558C880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w:t>
            </w:r>
          </w:p>
        </w:tc>
      </w:tr>
      <w:tr w:rsidR="00587E64" w:rsidRPr="000C185B" w14:paraId="3B47C4AB" w14:textId="77777777" w:rsidTr="00CF76FE">
        <w:tc>
          <w:tcPr>
            <w:tcW w:w="551" w:type="dxa"/>
            <w:tcMar>
              <w:top w:w="24" w:type="dxa"/>
              <w:left w:w="48" w:type="dxa"/>
              <w:bottom w:w="24" w:type="dxa"/>
              <w:right w:w="48" w:type="dxa"/>
            </w:tcMar>
          </w:tcPr>
          <w:p w14:paraId="00A9FBB4" w14:textId="0B4BE5E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2270</w:t>
            </w:r>
          </w:p>
        </w:tc>
        <w:tc>
          <w:tcPr>
            <w:tcW w:w="667" w:type="dxa"/>
            <w:tcMar>
              <w:top w:w="24" w:type="dxa"/>
              <w:left w:w="6" w:type="dxa"/>
              <w:bottom w:w="24" w:type="dxa"/>
              <w:right w:w="6" w:type="dxa"/>
            </w:tcMar>
          </w:tcPr>
          <w:p w14:paraId="1429E6A9" w14:textId="79BF11C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2.6.2.1</w:t>
            </w:r>
          </w:p>
        </w:tc>
        <w:tc>
          <w:tcPr>
            <w:tcW w:w="3003" w:type="dxa"/>
            <w:tcMar>
              <w:top w:w="24" w:type="dxa"/>
              <w:left w:w="48" w:type="dxa"/>
              <w:bottom w:w="24" w:type="dxa"/>
              <w:right w:w="48" w:type="dxa"/>
            </w:tcMar>
          </w:tcPr>
          <w:p w14:paraId="268292B3" w14:textId="3219D0B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A42AFEF" w14:textId="2369CD9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645048" w14:textId="2D00AE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268C455" w14:textId="0E3A5C7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40B332" w14:textId="6FF9585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5272F21" w14:textId="4BBE835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809A740" w14:textId="77777777" w:rsidTr="00CF76FE">
        <w:tc>
          <w:tcPr>
            <w:tcW w:w="551" w:type="dxa"/>
            <w:tcMar>
              <w:top w:w="24" w:type="dxa"/>
              <w:left w:w="48" w:type="dxa"/>
              <w:bottom w:w="24" w:type="dxa"/>
              <w:right w:w="48" w:type="dxa"/>
            </w:tcMar>
          </w:tcPr>
          <w:p w14:paraId="4B50ADD9" w14:textId="66C10E3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2280</w:t>
            </w:r>
          </w:p>
        </w:tc>
        <w:tc>
          <w:tcPr>
            <w:tcW w:w="667" w:type="dxa"/>
            <w:tcMar>
              <w:top w:w="24" w:type="dxa"/>
              <w:left w:w="6" w:type="dxa"/>
              <w:bottom w:w="24" w:type="dxa"/>
              <w:right w:w="6" w:type="dxa"/>
            </w:tcMar>
          </w:tcPr>
          <w:p w14:paraId="712A3831" w14:textId="174C73D6"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2.6.3</w:t>
            </w:r>
          </w:p>
        </w:tc>
        <w:tc>
          <w:tcPr>
            <w:tcW w:w="3003" w:type="dxa"/>
            <w:tcMar>
              <w:top w:w="24" w:type="dxa"/>
              <w:left w:w="48" w:type="dxa"/>
              <w:bottom w:w="24" w:type="dxa"/>
              <w:right w:w="48" w:type="dxa"/>
            </w:tcMar>
          </w:tcPr>
          <w:p w14:paraId="7BBAB23F" w14:textId="6B04904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4455243B" w14:textId="291F4B0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5BC354" w14:textId="308E52F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8612378" w14:textId="5F10A3A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9A5DAE" w14:textId="1C62BE5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A08A0B1" w14:textId="132D01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r>
      <w:tr w:rsidR="00587E64" w:rsidRPr="000C185B" w14:paraId="5D92366B" w14:textId="77777777" w:rsidTr="00CF76FE">
        <w:tc>
          <w:tcPr>
            <w:tcW w:w="551" w:type="dxa"/>
            <w:tcMar>
              <w:top w:w="24" w:type="dxa"/>
              <w:left w:w="48" w:type="dxa"/>
              <w:bottom w:w="24" w:type="dxa"/>
              <w:right w:w="48" w:type="dxa"/>
            </w:tcMar>
          </w:tcPr>
          <w:p w14:paraId="5562333E" w14:textId="40AAC20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2290</w:t>
            </w:r>
          </w:p>
        </w:tc>
        <w:tc>
          <w:tcPr>
            <w:tcW w:w="667" w:type="dxa"/>
            <w:tcMar>
              <w:top w:w="24" w:type="dxa"/>
              <w:left w:w="6" w:type="dxa"/>
              <w:bottom w:w="24" w:type="dxa"/>
              <w:right w:w="6" w:type="dxa"/>
            </w:tcMar>
          </w:tcPr>
          <w:p w14:paraId="3354A811" w14:textId="71E36FD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2.6.3.1</w:t>
            </w:r>
          </w:p>
        </w:tc>
        <w:tc>
          <w:tcPr>
            <w:tcW w:w="3003" w:type="dxa"/>
            <w:tcMar>
              <w:top w:w="24" w:type="dxa"/>
              <w:left w:w="48" w:type="dxa"/>
              <w:bottom w:w="24" w:type="dxa"/>
              <w:right w:w="48" w:type="dxa"/>
            </w:tcMar>
          </w:tcPr>
          <w:p w14:paraId="51C06626" w14:textId="3D46ACB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D1B8EB4" w14:textId="5B5D2DC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3E7380" w14:textId="20B19C0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7E19C63" w14:textId="58BAD07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396638" w14:textId="11DC59F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6134D87" w14:textId="4D7458C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AC8AC21" w14:textId="77777777" w:rsidTr="00CF76FE">
        <w:tc>
          <w:tcPr>
            <w:tcW w:w="551" w:type="dxa"/>
            <w:tcMar>
              <w:top w:w="24" w:type="dxa"/>
              <w:left w:w="48" w:type="dxa"/>
              <w:bottom w:w="24" w:type="dxa"/>
              <w:right w:w="48" w:type="dxa"/>
            </w:tcMar>
          </w:tcPr>
          <w:p w14:paraId="4D3E82CF" w14:textId="037EDAC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2300</w:t>
            </w:r>
          </w:p>
        </w:tc>
        <w:tc>
          <w:tcPr>
            <w:tcW w:w="667" w:type="dxa"/>
            <w:tcMar>
              <w:top w:w="24" w:type="dxa"/>
              <w:left w:w="6" w:type="dxa"/>
              <w:bottom w:w="24" w:type="dxa"/>
              <w:right w:w="6" w:type="dxa"/>
            </w:tcMar>
          </w:tcPr>
          <w:p w14:paraId="722D142A" w14:textId="349AFFB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2.6.4</w:t>
            </w:r>
          </w:p>
        </w:tc>
        <w:tc>
          <w:tcPr>
            <w:tcW w:w="3003" w:type="dxa"/>
            <w:tcMar>
              <w:top w:w="24" w:type="dxa"/>
              <w:left w:w="48" w:type="dxa"/>
              <w:bottom w:w="24" w:type="dxa"/>
              <w:right w:w="48" w:type="dxa"/>
            </w:tcMar>
          </w:tcPr>
          <w:p w14:paraId="466B8EB6" w14:textId="39520FD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274EB4E9" w14:textId="1C37641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7F0B7D" w14:textId="1407487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1E880C4" w14:textId="7673674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A0CE8C" w14:textId="444DE02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720A78D" w14:textId="7A9D8F4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w:t>
            </w:r>
          </w:p>
        </w:tc>
      </w:tr>
      <w:tr w:rsidR="00587E64" w:rsidRPr="000C185B" w14:paraId="6A774CFB" w14:textId="77777777" w:rsidTr="00CF76FE">
        <w:tc>
          <w:tcPr>
            <w:tcW w:w="551" w:type="dxa"/>
            <w:tcMar>
              <w:top w:w="24" w:type="dxa"/>
              <w:left w:w="48" w:type="dxa"/>
              <w:bottom w:w="24" w:type="dxa"/>
              <w:right w:w="48" w:type="dxa"/>
            </w:tcMar>
          </w:tcPr>
          <w:p w14:paraId="7F805B01" w14:textId="098ED02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2310</w:t>
            </w:r>
          </w:p>
        </w:tc>
        <w:tc>
          <w:tcPr>
            <w:tcW w:w="667" w:type="dxa"/>
            <w:tcMar>
              <w:top w:w="24" w:type="dxa"/>
              <w:left w:w="6" w:type="dxa"/>
              <w:bottom w:w="24" w:type="dxa"/>
              <w:right w:w="6" w:type="dxa"/>
            </w:tcMar>
          </w:tcPr>
          <w:p w14:paraId="7A3040A7" w14:textId="46D4C3C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2.6.4.1</w:t>
            </w:r>
          </w:p>
        </w:tc>
        <w:tc>
          <w:tcPr>
            <w:tcW w:w="3003" w:type="dxa"/>
            <w:tcMar>
              <w:top w:w="24" w:type="dxa"/>
              <w:left w:w="48" w:type="dxa"/>
              <w:bottom w:w="24" w:type="dxa"/>
              <w:right w:w="48" w:type="dxa"/>
            </w:tcMar>
          </w:tcPr>
          <w:p w14:paraId="282D3A49" w14:textId="6B67B86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A21C07C" w14:textId="051A451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BE23734" w14:textId="5BD8B4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06C9DC9" w14:textId="23A0FB4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1EDDDF9" w14:textId="71D59CB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69448B" w14:textId="2AE9762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3CAF935" w14:textId="77777777" w:rsidTr="00CF76FE">
        <w:tc>
          <w:tcPr>
            <w:tcW w:w="551" w:type="dxa"/>
            <w:tcMar>
              <w:top w:w="24" w:type="dxa"/>
              <w:left w:w="48" w:type="dxa"/>
              <w:bottom w:w="24" w:type="dxa"/>
              <w:right w:w="48" w:type="dxa"/>
            </w:tcMar>
          </w:tcPr>
          <w:p w14:paraId="7DD12AC5" w14:textId="5966FB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2320</w:t>
            </w:r>
          </w:p>
        </w:tc>
        <w:tc>
          <w:tcPr>
            <w:tcW w:w="667" w:type="dxa"/>
            <w:tcMar>
              <w:top w:w="24" w:type="dxa"/>
              <w:left w:w="6" w:type="dxa"/>
              <w:bottom w:w="24" w:type="dxa"/>
              <w:right w:w="6" w:type="dxa"/>
            </w:tcMar>
          </w:tcPr>
          <w:p w14:paraId="5C62D5DB" w14:textId="5EDAB42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2.6.5</w:t>
            </w:r>
          </w:p>
        </w:tc>
        <w:tc>
          <w:tcPr>
            <w:tcW w:w="3003" w:type="dxa"/>
            <w:tcMar>
              <w:top w:w="24" w:type="dxa"/>
              <w:left w:w="48" w:type="dxa"/>
              <w:bottom w:w="24" w:type="dxa"/>
              <w:right w:w="48" w:type="dxa"/>
            </w:tcMar>
          </w:tcPr>
          <w:p w14:paraId="56B30A00" w14:textId="073EBB01"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2D937ADE" w14:textId="0C98BFA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DD5A76" w14:textId="5AFC21A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E4231A" w14:textId="15A5182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238C29" w14:textId="799B96D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4C4FA80" w14:textId="60F74C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w:t>
            </w:r>
          </w:p>
        </w:tc>
      </w:tr>
      <w:tr w:rsidR="00587E64" w:rsidRPr="000C185B" w14:paraId="41A91437" w14:textId="77777777" w:rsidTr="00CF76FE">
        <w:tc>
          <w:tcPr>
            <w:tcW w:w="551" w:type="dxa"/>
            <w:tcMar>
              <w:top w:w="24" w:type="dxa"/>
              <w:left w:w="48" w:type="dxa"/>
              <w:bottom w:w="24" w:type="dxa"/>
              <w:right w:w="48" w:type="dxa"/>
            </w:tcMar>
          </w:tcPr>
          <w:p w14:paraId="04056358" w14:textId="0A4BA28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2330</w:t>
            </w:r>
          </w:p>
        </w:tc>
        <w:tc>
          <w:tcPr>
            <w:tcW w:w="667" w:type="dxa"/>
            <w:tcMar>
              <w:top w:w="24" w:type="dxa"/>
              <w:left w:w="6" w:type="dxa"/>
              <w:bottom w:w="24" w:type="dxa"/>
              <w:right w:w="6" w:type="dxa"/>
            </w:tcMar>
          </w:tcPr>
          <w:p w14:paraId="5DC0E47C" w14:textId="12A8023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2.6.5.1</w:t>
            </w:r>
          </w:p>
        </w:tc>
        <w:tc>
          <w:tcPr>
            <w:tcW w:w="3003" w:type="dxa"/>
            <w:tcMar>
              <w:top w:w="24" w:type="dxa"/>
              <w:left w:w="48" w:type="dxa"/>
              <w:bottom w:w="24" w:type="dxa"/>
              <w:right w:w="48" w:type="dxa"/>
            </w:tcMar>
          </w:tcPr>
          <w:p w14:paraId="4C0A47C1" w14:textId="526AEA8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16FA7BB" w14:textId="6AB3128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828AFF" w14:textId="72D9CF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21B3F36" w14:textId="28EDFC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54EE16" w14:textId="4CF38D8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73E7205" w14:textId="368A33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5E1A72CA" w14:textId="77777777" w:rsidTr="00CF76FE">
        <w:tc>
          <w:tcPr>
            <w:tcW w:w="551" w:type="dxa"/>
            <w:tcMar>
              <w:top w:w="24" w:type="dxa"/>
              <w:left w:w="48" w:type="dxa"/>
              <w:bottom w:w="24" w:type="dxa"/>
              <w:right w:w="48" w:type="dxa"/>
            </w:tcMar>
          </w:tcPr>
          <w:p w14:paraId="0E795920" w14:textId="6EEDBC2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2340</w:t>
            </w:r>
          </w:p>
        </w:tc>
        <w:tc>
          <w:tcPr>
            <w:tcW w:w="667" w:type="dxa"/>
            <w:tcMar>
              <w:top w:w="24" w:type="dxa"/>
              <w:left w:w="6" w:type="dxa"/>
              <w:bottom w:w="24" w:type="dxa"/>
              <w:right w:w="6" w:type="dxa"/>
            </w:tcMar>
          </w:tcPr>
          <w:p w14:paraId="605CDD9D" w14:textId="31572BF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2.6.6</w:t>
            </w:r>
          </w:p>
        </w:tc>
        <w:tc>
          <w:tcPr>
            <w:tcW w:w="3003" w:type="dxa"/>
            <w:tcMar>
              <w:top w:w="24" w:type="dxa"/>
              <w:left w:w="48" w:type="dxa"/>
              <w:bottom w:w="24" w:type="dxa"/>
              <w:right w:w="48" w:type="dxa"/>
            </w:tcMar>
          </w:tcPr>
          <w:p w14:paraId="65AECAB1" w14:textId="783F2EE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DA2CF66" w14:textId="2AF70AE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FB79DB" w14:textId="626A996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F7EC5DC" w14:textId="2E8D1CC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797A10" w14:textId="7695D5E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84C9C70" w14:textId="6D3B25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0,00</w:t>
            </w:r>
          </w:p>
        </w:tc>
      </w:tr>
      <w:tr w:rsidR="00587E64" w:rsidRPr="000C185B" w14:paraId="5F326AC4" w14:textId="77777777" w:rsidTr="00CF76FE">
        <w:tc>
          <w:tcPr>
            <w:tcW w:w="551" w:type="dxa"/>
            <w:tcMar>
              <w:top w:w="24" w:type="dxa"/>
              <w:left w:w="48" w:type="dxa"/>
              <w:bottom w:w="24" w:type="dxa"/>
              <w:right w:w="48" w:type="dxa"/>
            </w:tcMar>
          </w:tcPr>
          <w:p w14:paraId="37B2A41F" w14:textId="1129F0D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2350</w:t>
            </w:r>
          </w:p>
        </w:tc>
        <w:tc>
          <w:tcPr>
            <w:tcW w:w="667" w:type="dxa"/>
            <w:tcMar>
              <w:top w:w="24" w:type="dxa"/>
              <w:left w:w="6" w:type="dxa"/>
              <w:bottom w:w="24" w:type="dxa"/>
              <w:right w:w="6" w:type="dxa"/>
            </w:tcMar>
          </w:tcPr>
          <w:p w14:paraId="5B4F12F3" w14:textId="11099E4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2.6.6.1</w:t>
            </w:r>
          </w:p>
        </w:tc>
        <w:tc>
          <w:tcPr>
            <w:tcW w:w="3003" w:type="dxa"/>
            <w:tcMar>
              <w:top w:w="24" w:type="dxa"/>
              <w:left w:w="48" w:type="dxa"/>
              <w:bottom w:w="24" w:type="dxa"/>
              <w:right w:w="48" w:type="dxa"/>
            </w:tcMar>
          </w:tcPr>
          <w:p w14:paraId="0396DE61" w14:textId="3909134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DDDEA82" w14:textId="2C3497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7A4AB4" w14:textId="78988F2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F90AE30" w14:textId="0FB7F9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773642" w14:textId="1FF9B6D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69857B" w14:textId="49E8B7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ABC8994" w14:textId="77777777" w:rsidTr="00CF76FE">
        <w:tc>
          <w:tcPr>
            <w:tcW w:w="551" w:type="dxa"/>
            <w:tcMar>
              <w:top w:w="24" w:type="dxa"/>
              <w:left w:w="48" w:type="dxa"/>
              <w:bottom w:w="24" w:type="dxa"/>
              <w:right w:w="48" w:type="dxa"/>
            </w:tcMar>
          </w:tcPr>
          <w:p w14:paraId="2C36CC0D" w14:textId="7FC2DF6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2360</w:t>
            </w:r>
          </w:p>
        </w:tc>
        <w:tc>
          <w:tcPr>
            <w:tcW w:w="667" w:type="dxa"/>
            <w:tcMar>
              <w:top w:w="24" w:type="dxa"/>
              <w:left w:w="6" w:type="dxa"/>
              <w:bottom w:w="24" w:type="dxa"/>
              <w:right w:w="6" w:type="dxa"/>
            </w:tcMar>
          </w:tcPr>
          <w:p w14:paraId="4D3EE94F" w14:textId="7201A4B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2.6.7</w:t>
            </w:r>
          </w:p>
        </w:tc>
        <w:tc>
          <w:tcPr>
            <w:tcW w:w="3003" w:type="dxa"/>
            <w:tcMar>
              <w:top w:w="24" w:type="dxa"/>
              <w:left w:w="48" w:type="dxa"/>
              <w:bottom w:w="24" w:type="dxa"/>
              <w:right w:w="48" w:type="dxa"/>
            </w:tcMar>
          </w:tcPr>
          <w:p w14:paraId="01896CB2" w14:textId="441A18E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101B98D9" w14:textId="383AA7A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C36872" w14:textId="3D3E283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C8A9174" w14:textId="149A174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FADB89" w14:textId="767AFED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4C4BE12" w14:textId="678E687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587E64" w:rsidRPr="000C185B" w14:paraId="0BBC032C" w14:textId="77777777" w:rsidTr="00CF76FE">
        <w:tc>
          <w:tcPr>
            <w:tcW w:w="551" w:type="dxa"/>
            <w:tcMar>
              <w:top w:w="24" w:type="dxa"/>
              <w:left w:w="48" w:type="dxa"/>
              <w:bottom w:w="24" w:type="dxa"/>
              <w:right w:w="48" w:type="dxa"/>
            </w:tcMar>
          </w:tcPr>
          <w:p w14:paraId="4DF6A411" w14:textId="5D4ACDF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2370</w:t>
            </w:r>
          </w:p>
        </w:tc>
        <w:tc>
          <w:tcPr>
            <w:tcW w:w="667" w:type="dxa"/>
            <w:tcMar>
              <w:top w:w="24" w:type="dxa"/>
              <w:left w:w="6" w:type="dxa"/>
              <w:bottom w:w="24" w:type="dxa"/>
              <w:right w:w="6" w:type="dxa"/>
            </w:tcMar>
          </w:tcPr>
          <w:p w14:paraId="0A010DF3" w14:textId="19CD293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2.6.7.1</w:t>
            </w:r>
          </w:p>
        </w:tc>
        <w:tc>
          <w:tcPr>
            <w:tcW w:w="3003" w:type="dxa"/>
            <w:tcMar>
              <w:top w:w="24" w:type="dxa"/>
              <w:left w:w="48" w:type="dxa"/>
              <w:bottom w:w="24" w:type="dxa"/>
              <w:right w:w="48" w:type="dxa"/>
            </w:tcMar>
          </w:tcPr>
          <w:p w14:paraId="6580DAB9" w14:textId="6EB2252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B53D4EF" w14:textId="43490A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1C939C" w14:textId="6417A66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57D01E" w14:textId="7A58942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D7DFE6" w14:textId="3337FC2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8B53B97" w14:textId="05D20EC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DB2B23C" w14:textId="77777777" w:rsidTr="00CF76FE">
        <w:tc>
          <w:tcPr>
            <w:tcW w:w="551" w:type="dxa"/>
            <w:tcMar>
              <w:top w:w="24" w:type="dxa"/>
              <w:left w:w="48" w:type="dxa"/>
              <w:bottom w:w="24" w:type="dxa"/>
              <w:right w:w="48" w:type="dxa"/>
            </w:tcMar>
          </w:tcPr>
          <w:p w14:paraId="46D2775D" w14:textId="668CFC1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2380</w:t>
            </w:r>
          </w:p>
        </w:tc>
        <w:tc>
          <w:tcPr>
            <w:tcW w:w="667" w:type="dxa"/>
            <w:tcMar>
              <w:top w:w="24" w:type="dxa"/>
              <w:left w:w="6" w:type="dxa"/>
              <w:bottom w:w="24" w:type="dxa"/>
              <w:right w:w="6" w:type="dxa"/>
            </w:tcMar>
          </w:tcPr>
          <w:p w14:paraId="133A1676" w14:textId="49B019D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2.6.8</w:t>
            </w:r>
          </w:p>
        </w:tc>
        <w:tc>
          <w:tcPr>
            <w:tcW w:w="3003" w:type="dxa"/>
            <w:tcMar>
              <w:top w:w="24" w:type="dxa"/>
              <w:left w:w="48" w:type="dxa"/>
              <w:bottom w:w="24" w:type="dxa"/>
              <w:right w:w="48" w:type="dxa"/>
            </w:tcMar>
          </w:tcPr>
          <w:p w14:paraId="367C6105" w14:textId="03DBD68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5CA2C07A" w14:textId="23C28E5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BEE2FB" w14:textId="79DBF63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816AF25" w14:textId="0680E4C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949F0DC" w14:textId="19D4C56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AA20A3" w14:textId="12A62C4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w:t>
            </w:r>
          </w:p>
        </w:tc>
      </w:tr>
      <w:tr w:rsidR="00587E64" w:rsidRPr="000C185B" w14:paraId="2D755B59" w14:textId="77777777" w:rsidTr="00CF76FE">
        <w:tc>
          <w:tcPr>
            <w:tcW w:w="551" w:type="dxa"/>
            <w:tcMar>
              <w:top w:w="24" w:type="dxa"/>
              <w:left w:w="48" w:type="dxa"/>
              <w:bottom w:w="24" w:type="dxa"/>
              <w:right w:w="48" w:type="dxa"/>
            </w:tcMar>
          </w:tcPr>
          <w:p w14:paraId="1B6C50EF" w14:textId="0BFE7A0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2390</w:t>
            </w:r>
          </w:p>
        </w:tc>
        <w:tc>
          <w:tcPr>
            <w:tcW w:w="667" w:type="dxa"/>
            <w:tcMar>
              <w:top w:w="24" w:type="dxa"/>
              <w:left w:w="6" w:type="dxa"/>
              <w:bottom w:w="24" w:type="dxa"/>
              <w:right w:w="6" w:type="dxa"/>
            </w:tcMar>
          </w:tcPr>
          <w:p w14:paraId="2569AFF3" w14:textId="3C9C92F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2.6.8.1</w:t>
            </w:r>
          </w:p>
        </w:tc>
        <w:tc>
          <w:tcPr>
            <w:tcW w:w="3003" w:type="dxa"/>
            <w:tcMar>
              <w:top w:w="24" w:type="dxa"/>
              <w:left w:w="48" w:type="dxa"/>
              <w:bottom w:w="24" w:type="dxa"/>
              <w:right w:w="48" w:type="dxa"/>
            </w:tcMar>
          </w:tcPr>
          <w:p w14:paraId="628FCFEC" w14:textId="5DBF1CE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22877FC" w14:textId="07C541A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258FE3ED" w14:textId="3573AAA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1C27CBB9" w14:textId="3166E1D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3DBF3CC4" w14:textId="52F2199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6C8B0CC2" w14:textId="2CCDA48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1E441164" w14:textId="77777777" w:rsidTr="00CF76FE">
        <w:tc>
          <w:tcPr>
            <w:tcW w:w="551" w:type="dxa"/>
            <w:tcMar>
              <w:top w:w="24" w:type="dxa"/>
              <w:left w:w="48" w:type="dxa"/>
              <w:bottom w:w="24" w:type="dxa"/>
              <w:right w:w="48" w:type="dxa"/>
            </w:tcMar>
          </w:tcPr>
          <w:p w14:paraId="0A3E3C54" w14:textId="682EB37A"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2400</w:t>
            </w:r>
          </w:p>
        </w:tc>
        <w:tc>
          <w:tcPr>
            <w:tcW w:w="667" w:type="dxa"/>
            <w:tcMar>
              <w:top w:w="24" w:type="dxa"/>
              <w:left w:w="6" w:type="dxa"/>
              <w:bottom w:w="24" w:type="dxa"/>
              <w:right w:w="6" w:type="dxa"/>
            </w:tcMar>
          </w:tcPr>
          <w:p w14:paraId="109D1193" w14:textId="62A82BA1"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2.7</w:t>
            </w:r>
          </w:p>
        </w:tc>
        <w:tc>
          <w:tcPr>
            <w:tcW w:w="3003" w:type="dxa"/>
            <w:tcMar>
              <w:top w:w="24" w:type="dxa"/>
              <w:left w:w="48" w:type="dxa"/>
              <w:bottom w:w="24" w:type="dxa"/>
              <w:right w:w="48" w:type="dxa"/>
            </w:tcMar>
          </w:tcPr>
          <w:p w14:paraId="74B7EA93" w14:textId="689EB74C"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alte active de nivel 2B și sunt luate cu împrumut următoarele garanţii reale:</w:t>
            </w:r>
          </w:p>
        </w:tc>
        <w:tc>
          <w:tcPr>
            <w:tcW w:w="1136" w:type="dxa"/>
            <w:tcMar>
              <w:top w:w="24" w:type="dxa"/>
              <w:left w:w="48" w:type="dxa"/>
              <w:bottom w:w="24" w:type="dxa"/>
              <w:right w:w="48" w:type="dxa"/>
            </w:tcMar>
          </w:tcPr>
          <w:p w14:paraId="4EAEEFC1"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8309DC0" w14:textId="2BEAC975"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26" w:type="dxa"/>
            <w:tcMar>
              <w:top w:w="24" w:type="dxa"/>
              <w:left w:w="48" w:type="dxa"/>
              <w:bottom w:w="24" w:type="dxa"/>
              <w:right w:w="48" w:type="dxa"/>
            </w:tcMar>
          </w:tcPr>
          <w:p w14:paraId="6C209209"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88F4175" w14:textId="693F681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92" w:type="dxa"/>
            <w:tcMar>
              <w:top w:w="24" w:type="dxa"/>
              <w:left w:w="48" w:type="dxa"/>
              <w:bottom w:w="24" w:type="dxa"/>
              <w:right w:w="48" w:type="dxa"/>
            </w:tcMar>
          </w:tcPr>
          <w:p w14:paraId="6ACEE56A" w14:textId="40892B59"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r>
      <w:tr w:rsidR="00587E64" w:rsidRPr="000C185B" w14:paraId="30C441CE" w14:textId="77777777" w:rsidTr="00CF76FE">
        <w:tc>
          <w:tcPr>
            <w:tcW w:w="551" w:type="dxa"/>
            <w:tcMar>
              <w:top w:w="24" w:type="dxa"/>
              <w:left w:w="48" w:type="dxa"/>
              <w:bottom w:w="24" w:type="dxa"/>
              <w:right w:w="48" w:type="dxa"/>
            </w:tcMar>
          </w:tcPr>
          <w:p w14:paraId="345BE2CD" w14:textId="6950CBD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2410</w:t>
            </w:r>
          </w:p>
        </w:tc>
        <w:tc>
          <w:tcPr>
            <w:tcW w:w="667" w:type="dxa"/>
            <w:tcMar>
              <w:top w:w="24" w:type="dxa"/>
              <w:left w:w="6" w:type="dxa"/>
              <w:bottom w:w="24" w:type="dxa"/>
              <w:right w:w="6" w:type="dxa"/>
            </w:tcMar>
          </w:tcPr>
          <w:p w14:paraId="44189229" w14:textId="5BAA225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2.7.1</w:t>
            </w:r>
          </w:p>
        </w:tc>
        <w:tc>
          <w:tcPr>
            <w:tcW w:w="3003" w:type="dxa"/>
            <w:tcMar>
              <w:top w:w="24" w:type="dxa"/>
              <w:left w:w="48" w:type="dxa"/>
              <w:bottom w:w="24" w:type="dxa"/>
              <w:right w:w="48" w:type="dxa"/>
            </w:tcMar>
          </w:tcPr>
          <w:p w14:paraId="7DAC17DE" w14:textId="28F47F3C"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4E1C8BD8"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382DC266" w14:textId="46C1DE8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4E87903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41B504B8" w14:textId="1683216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5882E627" w14:textId="3FA490D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0,50</w:t>
            </w:r>
          </w:p>
        </w:tc>
      </w:tr>
      <w:tr w:rsidR="00587E64" w:rsidRPr="000C185B" w14:paraId="0F38B138" w14:textId="77777777" w:rsidTr="00CF76FE">
        <w:tc>
          <w:tcPr>
            <w:tcW w:w="551" w:type="dxa"/>
            <w:tcMar>
              <w:top w:w="24" w:type="dxa"/>
              <w:left w:w="48" w:type="dxa"/>
              <w:bottom w:w="24" w:type="dxa"/>
              <w:right w:w="48" w:type="dxa"/>
            </w:tcMar>
          </w:tcPr>
          <w:p w14:paraId="741D5B4B" w14:textId="2755FCC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2420</w:t>
            </w:r>
          </w:p>
        </w:tc>
        <w:tc>
          <w:tcPr>
            <w:tcW w:w="667" w:type="dxa"/>
            <w:tcMar>
              <w:top w:w="24" w:type="dxa"/>
              <w:left w:w="6" w:type="dxa"/>
              <w:bottom w:w="24" w:type="dxa"/>
              <w:right w:w="6" w:type="dxa"/>
            </w:tcMar>
          </w:tcPr>
          <w:p w14:paraId="254435D2" w14:textId="28CE076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2.7.1.1</w:t>
            </w:r>
          </w:p>
        </w:tc>
        <w:tc>
          <w:tcPr>
            <w:tcW w:w="3003" w:type="dxa"/>
            <w:tcMar>
              <w:top w:w="24" w:type="dxa"/>
              <w:left w:w="48" w:type="dxa"/>
              <w:bottom w:w="24" w:type="dxa"/>
              <w:right w:w="48" w:type="dxa"/>
            </w:tcMar>
          </w:tcPr>
          <w:p w14:paraId="44D19095" w14:textId="02FEAFF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6A46F0F"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D455E80"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49473C5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CE31918"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3F4683BD" w14:textId="7FB2783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308BBD8C" w14:textId="77777777" w:rsidTr="00CF76FE">
        <w:tc>
          <w:tcPr>
            <w:tcW w:w="551" w:type="dxa"/>
            <w:tcMar>
              <w:top w:w="24" w:type="dxa"/>
              <w:left w:w="48" w:type="dxa"/>
              <w:bottom w:w="24" w:type="dxa"/>
              <w:right w:w="48" w:type="dxa"/>
            </w:tcMar>
          </w:tcPr>
          <w:p w14:paraId="0CF376BB" w14:textId="7CBBBB9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2430</w:t>
            </w:r>
          </w:p>
        </w:tc>
        <w:tc>
          <w:tcPr>
            <w:tcW w:w="667" w:type="dxa"/>
            <w:tcMar>
              <w:top w:w="24" w:type="dxa"/>
              <w:left w:w="6" w:type="dxa"/>
              <w:bottom w:w="24" w:type="dxa"/>
              <w:right w:w="6" w:type="dxa"/>
            </w:tcMar>
          </w:tcPr>
          <w:p w14:paraId="731E9F0D" w14:textId="491965C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2.7.2</w:t>
            </w:r>
          </w:p>
        </w:tc>
        <w:tc>
          <w:tcPr>
            <w:tcW w:w="3003" w:type="dxa"/>
            <w:tcMar>
              <w:top w:w="24" w:type="dxa"/>
              <w:left w:w="48" w:type="dxa"/>
              <w:bottom w:w="24" w:type="dxa"/>
              <w:right w:w="48" w:type="dxa"/>
            </w:tcMar>
          </w:tcPr>
          <w:p w14:paraId="78C89B9F" w14:textId="6E61705B"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4307242A" w14:textId="2B204BB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032D69" w14:textId="1104B03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8F1D9EF" w14:textId="7BE95C4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424F8F" w14:textId="4285633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7F30175" w14:textId="123BE59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0,43</w:t>
            </w:r>
          </w:p>
        </w:tc>
      </w:tr>
      <w:tr w:rsidR="00587E64" w:rsidRPr="000C185B" w14:paraId="4E92B602" w14:textId="77777777" w:rsidTr="00CF76FE">
        <w:tc>
          <w:tcPr>
            <w:tcW w:w="551" w:type="dxa"/>
            <w:tcMar>
              <w:top w:w="24" w:type="dxa"/>
              <w:left w:w="48" w:type="dxa"/>
              <w:bottom w:w="24" w:type="dxa"/>
              <w:right w:w="48" w:type="dxa"/>
            </w:tcMar>
          </w:tcPr>
          <w:p w14:paraId="24B4BB20" w14:textId="1EE4671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2440</w:t>
            </w:r>
          </w:p>
        </w:tc>
        <w:tc>
          <w:tcPr>
            <w:tcW w:w="667" w:type="dxa"/>
            <w:tcMar>
              <w:top w:w="24" w:type="dxa"/>
              <w:left w:w="6" w:type="dxa"/>
              <w:bottom w:w="24" w:type="dxa"/>
              <w:right w:w="6" w:type="dxa"/>
            </w:tcMar>
          </w:tcPr>
          <w:p w14:paraId="447B8601" w14:textId="3B53B9E4"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2.7.2.1</w:t>
            </w:r>
          </w:p>
        </w:tc>
        <w:tc>
          <w:tcPr>
            <w:tcW w:w="3003" w:type="dxa"/>
            <w:tcMar>
              <w:top w:w="24" w:type="dxa"/>
              <w:left w:w="48" w:type="dxa"/>
              <w:bottom w:w="24" w:type="dxa"/>
              <w:right w:w="48" w:type="dxa"/>
            </w:tcMar>
          </w:tcPr>
          <w:p w14:paraId="51D0A3DD" w14:textId="160F462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C2B2469" w14:textId="6304313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20A2CB" w14:textId="32E026E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1206A3" w14:textId="5C4045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F955A3C" w14:textId="28C2AEE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FB35A0E" w14:textId="4FBD91B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A72B0DE" w14:textId="77777777" w:rsidTr="00CF76FE">
        <w:tc>
          <w:tcPr>
            <w:tcW w:w="551" w:type="dxa"/>
            <w:tcMar>
              <w:top w:w="24" w:type="dxa"/>
              <w:left w:w="48" w:type="dxa"/>
              <w:bottom w:w="24" w:type="dxa"/>
              <w:right w:w="48" w:type="dxa"/>
            </w:tcMar>
          </w:tcPr>
          <w:p w14:paraId="6D5D4C5B" w14:textId="368AF3B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2450</w:t>
            </w:r>
          </w:p>
        </w:tc>
        <w:tc>
          <w:tcPr>
            <w:tcW w:w="667" w:type="dxa"/>
            <w:tcMar>
              <w:top w:w="24" w:type="dxa"/>
              <w:left w:w="6" w:type="dxa"/>
              <w:bottom w:w="24" w:type="dxa"/>
              <w:right w:w="6" w:type="dxa"/>
            </w:tcMar>
          </w:tcPr>
          <w:p w14:paraId="2F4732E6" w14:textId="0BB57B9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2.7.3</w:t>
            </w:r>
          </w:p>
        </w:tc>
        <w:tc>
          <w:tcPr>
            <w:tcW w:w="3003" w:type="dxa"/>
            <w:tcMar>
              <w:top w:w="24" w:type="dxa"/>
              <w:left w:w="48" w:type="dxa"/>
              <w:bottom w:w="24" w:type="dxa"/>
              <w:right w:w="48" w:type="dxa"/>
            </w:tcMar>
          </w:tcPr>
          <w:p w14:paraId="59787480" w14:textId="4C53393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7D1A2F42"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093F23B" w14:textId="2FC668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6C0B9FD"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AAC2927" w14:textId="69A652F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19B39BF4" w14:textId="2CCAF60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0,35</w:t>
            </w:r>
          </w:p>
        </w:tc>
      </w:tr>
      <w:tr w:rsidR="00587E64" w:rsidRPr="000C185B" w14:paraId="12101311" w14:textId="77777777" w:rsidTr="00CF76FE">
        <w:tc>
          <w:tcPr>
            <w:tcW w:w="551" w:type="dxa"/>
            <w:tcMar>
              <w:top w:w="24" w:type="dxa"/>
              <w:left w:w="48" w:type="dxa"/>
              <w:bottom w:w="24" w:type="dxa"/>
              <w:right w:w="48" w:type="dxa"/>
            </w:tcMar>
          </w:tcPr>
          <w:p w14:paraId="3CF7E43A" w14:textId="014E1C6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2460</w:t>
            </w:r>
          </w:p>
        </w:tc>
        <w:tc>
          <w:tcPr>
            <w:tcW w:w="667" w:type="dxa"/>
            <w:tcMar>
              <w:top w:w="24" w:type="dxa"/>
              <w:left w:w="6" w:type="dxa"/>
              <w:bottom w:w="24" w:type="dxa"/>
              <w:right w:w="6" w:type="dxa"/>
            </w:tcMar>
          </w:tcPr>
          <w:p w14:paraId="0CFB6C06" w14:textId="2CA4606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2.7.3.1</w:t>
            </w:r>
          </w:p>
        </w:tc>
        <w:tc>
          <w:tcPr>
            <w:tcW w:w="3003" w:type="dxa"/>
            <w:tcMar>
              <w:top w:w="24" w:type="dxa"/>
              <w:left w:w="48" w:type="dxa"/>
              <w:bottom w:w="24" w:type="dxa"/>
              <w:right w:w="48" w:type="dxa"/>
            </w:tcMar>
          </w:tcPr>
          <w:p w14:paraId="246BEBB0" w14:textId="39141A9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B3D79AE"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6071F1A2"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0E4FC380"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250BAB57"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4BB8F807" w14:textId="534D659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2AE254AC" w14:textId="77777777" w:rsidTr="00CF76FE">
        <w:tc>
          <w:tcPr>
            <w:tcW w:w="551" w:type="dxa"/>
            <w:tcMar>
              <w:top w:w="24" w:type="dxa"/>
              <w:left w:w="48" w:type="dxa"/>
              <w:bottom w:w="24" w:type="dxa"/>
              <w:right w:w="48" w:type="dxa"/>
            </w:tcMar>
          </w:tcPr>
          <w:p w14:paraId="0DB82395" w14:textId="5B3F39B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2470</w:t>
            </w:r>
          </w:p>
        </w:tc>
        <w:tc>
          <w:tcPr>
            <w:tcW w:w="667" w:type="dxa"/>
            <w:tcMar>
              <w:top w:w="24" w:type="dxa"/>
              <w:left w:w="6" w:type="dxa"/>
              <w:bottom w:w="24" w:type="dxa"/>
              <w:right w:w="6" w:type="dxa"/>
            </w:tcMar>
          </w:tcPr>
          <w:p w14:paraId="6C39CBA4" w14:textId="2395A52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2.7.4</w:t>
            </w:r>
          </w:p>
        </w:tc>
        <w:tc>
          <w:tcPr>
            <w:tcW w:w="3003" w:type="dxa"/>
            <w:tcMar>
              <w:top w:w="24" w:type="dxa"/>
              <w:left w:w="48" w:type="dxa"/>
              <w:bottom w:w="24" w:type="dxa"/>
              <w:right w:w="48" w:type="dxa"/>
            </w:tcMar>
          </w:tcPr>
          <w:p w14:paraId="00463B7B" w14:textId="3EED9F3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21649C8D" w14:textId="3D00BBF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2BD68FE9" w14:textId="6038EB0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615BB8D5" w14:textId="029D004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CE9F65" w14:textId="5C21498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0FC59B45" w14:textId="040E01A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0,25</w:t>
            </w:r>
          </w:p>
        </w:tc>
      </w:tr>
      <w:tr w:rsidR="00587E64" w:rsidRPr="000C185B" w14:paraId="6A7A5962" w14:textId="77777777" w:rsidTr="00CF76FE">
        <w:tc>
          <w:tcPr>
            <w:tcW w:w="551" w:type="dxa"/>
            <w:tcMar>
              <w:top w:w="24" w:type="dxa"/>
              <w:left w:w="48" w:type="dxa"/>
              <w:bottom w:w="24" w:type="dxa"/>
              <w:right w:w="48" w:type="dxa"/>
            </w:tcMar>
          </w:tcPr>
          <w:p w14:paraId="47D72393" w14:textId="2861629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2480</w:t>
            </w:r>
          </w:p>
        </w:tc>
        <w:tc>
          <w:tcPr>
            <w:tcW w:w="667" w:type="dxa"/>
            <w:tcMar>
              <w:top w:w="24" w:type="dxa"/>
              <w:left w:w="6" w:type="dxa"/>
              <w:bottom w:w="24" w:type="dxa"/>
              <w:right w:w="6" w:type="dxa"/>
            </w:tcMar>
          </w:tcPr>
          <w:p w14:paraId="237C971F" w14:textId="3B0F2FC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2.7.4.1</w:t>
            </w:r>
          </w:p>
        </w:tc>
        <w:tc>
          <w:tcPr>
            <w:tcW w:w="3003" w:type="dxa"/>
            <w:tcMar>
              <w:top w:w="24" w:type="dxa"/>
              <w:left w:w="48" w:type="dxa"/>
              <w:bottom w:w="24" w:type="dxa"/>
              <w:right w:w="48" w:type="dxa"/>
            </w:tcMar>
          </w:tcPr>
          <w:p w14:paraId="7DBE3622" w14:textId="50A92D6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52FA733" w14:textId="05408EA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102DF1EC" w14:textId="18AD97A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4DA6AC85" w14:textId="569EB1B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00" w:type="dxa"/>
            <w:tcMar>
              <w:top w:w="24" w:type="dxa"/>
              <w:left w:w="48" w:type="dxa"/>
              <w:bottom w:w="24" w:type="dxa"/>
              <w:right w:w="48" w:type="dxa"/>
            </w:tcMar>
          </w:tcPr>
          <w:p w14:paraId="0E355697" w14:textId="2115669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2F47A464" w14:textId="4D0E95C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15555D1E" w14:textId="77777777" w:rsidTr="00CF76FE">
        <w:tc>
          <w:tcPr>
            <w:tcW w:w="551" w:type="dxa"/>
            <w:tcMar>
              <w:top w:w="24" w:type="dxa"/>
              <w:left w:w="48" w:type="dxa"/>
              <w:bottom w:w="24" w:type="dxa"/>
              <w:right w:w="48" w:type="dxa"/>
            </w:tcMar>
          </w:tcPr>
          <w:p w14:paraId="72C3E242" w14:textId="439435E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2490</w:t>
            </w:r>
          </w:p>
        </w:tc>
        <w:tc>
          <w:tcPr>
            <w:tcW w:w="667" w:type="dxa"/>
            <w:tcMar>
              <w:top w:w="24" w:type="dxa"/>
              <w:left w:w="6" w:type="dxa"/>
              <w:bottom w:w="24" w:type="dxa"/>
              <w:right w:w="6" w:type="dxa"/>
            </w:tcMar>
          </w:tcPr>
          <w:p w14:paraId="5FCC0020" w14:textId="27E5A80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2.7.5</w:t>
            </w:r>
          </w:p>
        </w:tc>
        <w:tc>
          <w:tcPr>
            <w:tcW w:w="3003" w:type="dxa"/>
            <w:tcMar>
              <w:top w:w="24" w:type="dxa"/>
              <w:left w:w="48" w:type="dxa"/>
              <w:bottom w:w="24" w:type="dxa"/>
              <w:right w:w="48" w:type="dxa"/>
            </w:tcMar>
          </w:tcPr>
          <w:p w14:paraId="302DB919" w14:textId="306AFF36"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522B604" w14:textId="13CD941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ADB1A8" w14:textId="50B6BE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585840D" w14:textId="0DC36C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27B0AE" w14:textId="1D1DF8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3B1C167" w14:textId="21E1606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w:t>
            </w:r>
          </w:p>
        </w:tc>
      </w:tr>
      <w:tr w:rsidR="00587E64" w:rsidRPr="000C185B" w14:paraId="7F1F00E6" w14:textId="77777777" w:rsidTr="00CF76FE">
        <w:tc>
          <w:tcPr>
            <w:tcW w:w="551" w:type="dxa"/>
            <w:tcMar>
              <w:top w:w="24" w:type="dxa"/>
              <w:left w:w="48" w:type="dxa"/>
              <w:bottom w:w="24" w:type="dxa"/>
              <w:right w:w="48" w:type="dxa"/>
            </w:tcMar>
          </w:tcPr>
          <w:p w14:paraId="06E2136E" w14:textId="5E3B02C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2500</w:t>
            </w:r>
          </w:p>
        </w:tc>
        <w:tc>
          <w:tcPr>
            <w:tcW w:w="667" w:type="dxa"/>
            <w:tcMar>
              <w:top w:w="24" w:type="dxa"/>
              <w:left w:w="6" w:type="dxa"/>
              <w:bottom w:w="24" w:type="dxa"/>
              <w:right w:w="6" w:type="dxa"/>
            </w:tcMar>
          </w:tcPr>
          <w:p w14:paraId="2A101A09" w14:textId="18E6D6E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2.7.5.1</w:t>
            </w:r>
          </w:p>
        </w:tc>
        <w:tc>
          <w:tcPr>
            <w:tcW w:w="3003" w:type="dxa"/>
            <w:tcMar>
              <w:top w:w="24" w:type="dxa"/>
              <w:left w:w="48" w:type="dxa"/>
              <w:bottom w:w="24" w:type="dxa"/>
              <w:right w:w="48" w:type="dxa"/>
            </w:tcMar>
          </w:tcPr>
          <w:p w14:paraId="46C39227" w14:textId="6ACF156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7CAB590" w14:textId="25745D0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A43586" w14:textId="7C214B9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A611D9" w14:textId="245D408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078633" w14:textId="2881A49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B44099" w14:textId="1094AA2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36AE43F9" w14:textId="77777777" w:rsidTr="00CF76FE">
        <w:tc>
          <w:tcPr>
            <w:tcW w:w="551" w:type="dxa"/>
            <w:tcMar>
              <w:top w:w="24" w:type="dxa"/>
              <w:left w:w="48" w:type="dxa"/>
              <w:bottom w:w="24" w:type="dxa"/>
              <w:right w:w="48" w:type="dxa"/>
            </w:tcMar>
          </w:tcPr>
          <w:p w14:paraId="63727728" w14:textId="325127F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2510</w:t>
            </w:r>
          </w:p>
        </w:tc>
        <w:tc>
          <w:tcPr>
            <w:tcW w:w="667" w:type="dxa"/>
            <w:tcMar>
              <w:top w:w="24" w:type="dxa"/>
              <w:left w:w="6" w:type="dxa"/>
              <w:bottom w:w="24" w:type="dxa"/>
              <w:right w:w="6" w:type="dxa"/>
            </w:tcMar>
          </w:tcPr>
          <w:p w14:paraId="39522042" w14:textId="6E77CBC1"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2.7.6</w:t>
            </w:r>
          </w:p>
        </w:tc>
        <w:tc>
          <w:tcPr>
            <w:tcW w:w="3003" w:type="dxa"/>
            <w:tcMar>
              <w:top w:w="24" w:type="dxa"/>
              <w:left w:w="48" w:type="dxa"/>
              <w:bottom w:w="24" w:type="dxa"/>
              <w:right w:w="48" w:type="dxa"/>
            </w:tcMar>
          </w:tcPr>
          <w:p w14:paraId="1EAC5EF1" w14:textId="04D0A9D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55C30AA8" w14:textId="540F96C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7CB755" w14:textId="7517768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9920BB9" w14:textId="202B020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2D89BDD" w14:textId="2CF93FB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AE03716" w14:textId="710E881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w:t>
            </w:r>
          </w:p>
        </w:tc>
      </w:tr>
      <w:tr w:rsidR="00587E64" w:rsidRPr="000C185B" w14:paraId="13A19D57" w14:textId="77777777" w:rsidTr="00CF76FE">
        <w:tc>
          <w:tcPr>
            <w:tcW w:w="551" w:type="dxa"/>
            <w:tcMar>
              <w:top w:w="24" w:type="dxa"/>
              <w:left w:w="48" w:type="dxa"/>
              <w:bottom w:w="24" w:type="dxa"/>
              <w:right w:w="48" w:type="dxa"/>
            </w:tcMar>
          </w:tcPr>
          <w:p w14:paraId="56728065" w14:textId="55883CD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2520</w:t>
            </w:r>
          </w:p>
        </w:tc>
        <w:tc>
          <w:tcPr>
            <w:tcW w:w="667" w:type="dxa"/>
            <w:tcMar>
              <w:top w:w="24" w:type="dxa"/>
              <w:left w:w="6" w:type="dxa"/>
              <w:bottom w:w="24" w:type="dxa"/>
              <w:right w:w="6" w:type="dxa"/>
            </w:tcMar>
          </w:tcPr>
          <w:p w14:paraId="01B493D6" w14:textId="6693C80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2.7.6.1</w:t>
            </w:r>
          </w:p>
        </w:tc>
        <w:tc>
          <w:tcPr>
            <w:tcW w:w="3003" w:type="dxa"/>
            <w:tcMar>
              <w:top w:w="24" w:type="dxa"/>
              <w:left w:w="48" w:type="dxa"/>
              <w:bottom w:w="24" w:type="dxa"/>
              <w:right w:w="48" w:type="dxa"/>
            </w:tcMar>
          </w:tcPr>
          <w:p w14:paraId="079836DD" w14:textId="4E6D4A9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57D5FA7" w14:textId="51D2AC5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5CB704F" w14:textId="1A295AC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8A071EC" w14:textId="3F8C0C0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3F41CD" w14:textId="7AB59DC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BCC31DB" w14:textId="2472376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609D74DB" w14:textId="77777777" w:rsidTr="00CF76FE">
        <w:tc>
          <w:tcPr>
            <w:tcW w:w="551" w:type="dxa"/>
            <w:tcMar>
              <w:top w:w="24" w:type="dxa"/>
              <w:left w:w="48" w:type="dxa"/>
              <w:bottom w:w="24" w:type="dxa"/>
              <w:right w:w="48" w:type="dxa"/>
            </w:tcMar>
          </w:tcPr>
          <w:p w14:paraId="3A1DD2F8" w14:textId="4CC4441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2530</w:t>
            </w:r>
          </w:p>
        </w:tc>
        <w:tc>
          <w:tcPr>
            <w:tcW w:w="667" w:type="dxa"/>
            <w:tcMar>
              <w:top w:w="24" w:type="dxa"/>
              <w:left w:w="6" w:type="dxa"/>
              <w:bottom w:w="24" w:type="dxa"/>
              <w:right w:w="6" w:type="dxa"/>
            </w:tcMar>
          </w:tcPr>
          <w:p w14:paraId="25334F0F" w14:textId="2075A9E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2.7.7</w:t>
            </w:r>
          </w:p>
        </w:tc>
        <w:tc>
          <w:tcPr>
            <w:tcW w:w="3003" w:type="dxa"/>
            <w:tcMar>
              <w:top w:w="24" w:type="dxa"/>
              <w:left w:w="48" w:type="dxa"/>
              <w:bottom w:w="24" w:type="dxa"/>
              <w:right w:w="48" w:type="dxa"/>
            </w:tcMar>
          </w:tcPr>
          <w:p w14:paraId="3C6CB98F" w14:textId="5D040AE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321764E3"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46862C4F" w14:textId="7F23807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245EB65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0868ADC" w14:textId="1004E7D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248A16E7" w14:textId="273F18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0,00</w:t>
            </w:r>
          </w:p>
        </w:tc>
      </w:tr>
      <w:tr w:rsidR="00587E64" w:rsidRPr="000C185B" w14:paraId="3D746EB3" w14:textId="77777777" w:rsidTr="00CF76FE">
        <w:tc>
          <w:tcPr>
            <w:tcW w:w="551" w:type="dxa"/>
            <w:tcMar>
              <w:top w:w="24" w:type="dxa"/>
              <w:left w:w="48" w:type="dxa"/>
              <w:bottom w:w="24" w:type="dxa"/>
              <w:right w:w="48" w:type="dxa"/>
            </w:tcMar>
          </w:tcPr>
          <w:p w14:paraId="1398E6B4" w14:textId="3A96B24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2540</w:t>
            </w:r>
          </w:p>
        </w:tc>
        <w:tc>
          <w:tcPr>
            <w:tcW w:w="667" w:type="dxa"/>
            <w:tcMar>
              <w:top w:w="24" w:type="dxa"/>
              <w:left w:w="6" w:type="dxa"/>
              <w:bottom w:w="24" w:type="dxa"/>
              <w:right w:w="6" w:type="dxa"/>
            </w:tcMar>
          </w:tcPr>
          <w:p w14:paraId="6BD74581" w14:textId="424134D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2.7.7.1</w:t>
            </w:r>
          </w:p>
        </w:tc>
        <w:tc>
          <w:tcPr>
            <w:tcW w:w="3003" w:type="dxa"/>
            <w:tcMar>
              <w:top w:w="24" w:type="dxa"/>
              <w:left w:w="48" w:type="dxa"/>
              <w:bottom w:w="24" w:type="dxa"/>
              <w:right w:w="48" w:type="dxa"/>
            </w:tcMar>
          </w:tcPr>
          <w:p w14:paraId="3C9255F5" w14:textId="5A95E68A"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4F867A7"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8AD4EBA"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0BB22657"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4C75993E"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92" w:type="dxa"/>
            <w:tcMar>
              <w:top w:w="24" w:type="dxa"/>
              <w:left w:w="48" w:type="dxa"/>
              <w:bottom w:w="24" w:type="dxa"/>
              <w:right w:w="48" w:type="dxa"/>
            </w:tcMar>
          </w:tcPr>
          <w:p w14:paraId="5684BDDB" w14:textId="43BA175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775CBE9E" w14:textId="77777777" w:rsidTr="00CF76FE">
        <w:tc>
          <w:tcPr>
            <w:tcW w:w="551" w:type="dxa"/>
            <w:tcMar>
              <w:top w:w="24" w:type="dxa"/>
              <w:left w:w="48" w:type="dxa"/>
              <w:bottom w:w="24" w:type="dxa"/>
              <w:right w:w="48" w:type="dxa"/>
            </w:tcMar>
          </w:tcPr>
          <w:p w14:paraId="36C79156" w14:textId="551D80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2550</w:t>
            </w:r>
          </w:p>
        </w:tc>
        <w:tc>
          <w:tcPr>
            <w:tcW w:w="667" w:type="dxa"/>
            <w:tcMar>
              <w:top w:w="24" w:type="dxa"/>
              <w:left w:w="6" w:type="dxa"/>
              <w:bottom w:w="24" w:type="dxa"/>
              <w:right w:w="6" w:type="dxa"/>
            </w:tcMar>
          </w:tcPr>
          <w:p w14:paraId="211F4E96" w14:textId="67E31468"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2.7.8</w:t>
            </w:r>
          </w:p>
        </w:tc>
        <w:tc>
          <w:tcPr>
            <w:tcW w:w="3003" w:type="dxa"/>
            <w:tcMar>
              <w:top w:w="24" w:type="dxa"/>
              <w:left w:w="48" w:type="dxa"/>
              <w:bottom w:w="24" w:type="dxa"/>
              <w:right w:w="48" w:type="dxa"/>
            </w:tcMar>
          </w:tcPr>
          <w:p w14:paraId="491688C3" w14:textId="0D92D51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00898A7E"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792BB99" w14:textId="550692A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13339C6D"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E04B73F" w14:textId="7833DCD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55F6C7D3" w14:textId="78AC005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0,50</w:t>
            </w:r>
          </w:p>
        </w:tc>
      </w:tr>
      <w:tr w:rsidR="00587E64" w:rsidRPr="000C185B" w14:paraId="3BF0A50F" w14:textId="77777777" w:rsidTr="00CF76FE">
        <w:tc>
          <w:tcPr>
            <w:tcW w:w="551" w:type="dxa"/>
            <w:tcMar>
              <w:top w:w="24" w:type="dxa"/>
              <w:left w:w="48" w:type="dxa"/>
              <w:bottom w:w="24" w:type="dxa"/>
              <w:right w:w="48" w:type="dxa"/>
            </w:tcMar>
          </w:tcPr>
          <w:p w14:paraId="3C09B2DA" w14:textId="7995FA8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2560</w:t>
            </w:r>
          </w:p>
        </w:tc>
        <w:tc>
          <w:tcPr>
            <w:tcW w:w="667" w:type="dxa"/>
            <w:tcMar>
              <w:top w:w="24" w:type="dxa"/>
              <w:left w:w="6" w:type="dxa"/>
              <w:bottom w:w="24" w:type="dxa"/>
              <w:right w:w="6" w:type="dxa"/>
            </w:tcMar>
          </w:tcPr>
          <w:p w14:paraId="5B1F2DFC" w14:textId="09B8B65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2.7.8.1</w:t>
            </w:r>
          </w:p>
        </w:tc>
        <w:tc>
          <w:tcPr>
            <w:tcW w:w="3003" w:type="dxa"/>
            <w:tcMar>
              <w:top w:w="24" w:type="dxa"/>
              <w:left w:w="48" w:type="dxa"/>
              <w:bottom w:w="24" w:type="dxa"/>
              <w:right w:w="48" w:type="dxa"/>
            </w:tcMar>
          </w:tcPr>
          <w:p w14:paraId="5633FFC0" w14:textId="0E3791A8"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E75579"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CC6CBEF"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26" w:type="dxa"/>
            <w:tcMar>
              <w:top w:w="24" w:type="dxa"/>
              <w:left w:w="48" w:type="dxa"/>
              <w:bottom w:w="24" w:type="dxa"/>
              <w:right w:w="48" w:type="dxa"/>
            </w:tcMar>
          </w:tcPr>
          <w:p w14:paraId="718A8CE0"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6B4B73B8" w14:textId="04DB850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48A34DE8" w14:textId="748BB48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2766B40E" w14:textId="77777777" w:rsidTr="00CF76FE">
        <w:tc>
          <w:tcPr>
            <w:tcW w:w="551" w:type="dxa"/>
            <w:tcMar>
              <w:top w:w="24" w:type="dxa"/>
              <w:left w:w="48" w:type="dxa"/>
              <w:bottom w:w="24" w:type="dxa"/>
              <w:right w:w="48" w:type="dxa"/>
            </w:tcMar>
          </w:tcPr>
          <w:p w14:paraId="19F8F9E2" w14:textId="2E98E44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2570</w:t>
            </w:r>
          </w:p>
        </w:tc>
        <w:tc>
          <w:tcPr>
            <w:tcW w:w="667" w:type="dxa"/>
            <w:tcMar>
              <w:top w:w="24" w:type="dxa"/>
              <w:left w:w="6" w:type="dxa"/>
              <w:bottom w:w="24" w:type="dxa"/>
              <w:right w:w="6" w:type="dxa"/>
            </w:tcMar>
          </w:tcPr>
          <w:p w14:paraId="7F9706E0" w14:textId="3A7B283A"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2.8</w:t>
            </w:r>
          </w:p>
        </w:tc>
        <w:tc>
          <w:tcPr>
            <w:tcW w:w="3003" w:type="dxa"/>
            <w:tcMar>
              <w:top w:w="24" w:type="dxa"/>
              <w:left w:w="48" w:type="dxa"/>
              <w:bottom w:w="24" w:type="dxa"/>
              <w:right w:w="48" w:type="dxa"/>
            </w:tcMar>
          </w:tcPr>
          <w:p w14:paraId="5FEFACEB" w14:textId="21C31323" w:rsidR="00587E64" w:rsidRPr="000C185B" w:rsidRDefault="00587E64" w:rsidP="00587E64">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 nelichide și sunt luate cu împrumut următoarele garanţii reale:</w:t>
            </w:r>
          </w:p>
        </w:tc>
        <w:tc>
          <w:tcPr>
            <w:tcW w:w="1136" w:type="dxa"/>
            <w:tcMar>
              <w:top w:w="24" w:type="dxa"/>
              <w:left w:w="48" w:type="dxa"/>
              <w:bottom w:w="24" w:type="dxa"/>
              <w:right w:w="48" w:type="dxa"/>
            </w:tcMar>
          </w:tcPr>
          <w:p w14:paraId="08C9A2CB"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A76FD0B" w14:textId="53C1E5E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26" w:type="dxa"/>
            <w:tcMar>
              <w:top w:w="24" w:type="dxa"/>
              <w:left w:w="48" w:type="dxa"/>
              <w:bottom w:w="24" w:type="dxa"/>
              <w:right w:w="48" w:type="dxa"/>
            </w:tcMar>
          </w:tcPr>
          <w:p w14:paraId="01D66ACA" w14:textId="77777777" w:rsidR="00587E64" w:rsidRPr="000C185B" w:rsidRDefault="00587E64" w:rsidP="00587E64">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9CB680E" w14:textId="509EA87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92" w:type="dxa"/>
            <w:tcMar>
              <w:top w:w="24" w:type="dxa"/>
              <w:left w:w="48" w:type="dxa"/>
              <w:bottom w:w="24" w:type="dxa"/>
              <w:right w:w="48" w:type="dxa"/>
            </w:tcMar>
          </w:tcPr>
          <w:p w14:paraId="2B639C0F" w14:textId="71B292C2"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r>
      <w:tr w:rsidR="00587E64" w:rsidRPr="000C185B" w14:paraId="1C7562EB" w14:textId="77777777" w:rsidTr="00CF76FE">
        <w:tc>
          <w:tcPr>
            <w:tcW w:w="551" w:type="dxa"/>
            <w:tcMar>
              <w:top w:w="24" w:type="dxa"/>
              <w:left w:w="48" w:type="dxa"/>
              <w:bottom w:w="24" w:type="dxa"/>
              <w:right w:w="48" w:type="dxa"/>
            </w:tcMar>
          </w:tcPr>
          <w:p w14:paraId="2A16574D" w14:textId="6AB5040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2580</w:t>
            </w:r>
          </w:p>
        </w:tc>
        <w:tc>
          <w:tcPr>
            <w:tcW w:w="667" w:type="dxa"/>
            <w:tcMar>
              <w:top w:w="24" w:type="dxa"/>
              <w:left w:w="6" w:type="dxa"/>
              <w:bottom w:w="24" w:type="dxa"/>
              <w:right w:w="6" w:type="dxa"/>
            </w:tcMar>
          </w:tcPr>
          <w:p w14:paraId="361FF320" w14:textId="3D685B9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2.8.1</w:t>
            </w:r>
          </w:p>
        </w:tc>
        <w:tc>
          <w:tcPr>
            <w:tcW w:w="3003" w:type="dxa"/>
            <w:tcMar>
              <w:top w:w="24" w:type="dxa"/>
              <w:left w:w="48" w:type="dxa"/>
              <w:bottom w:w="24" w:type="dxa"/>
              <w:right w:w="48" w:type="dxa"/>
            </w:tcMar>
          </w:tcPr>
          <w:p w14:paraId="02BED76A" w14:textId="678E313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6E5AA73E"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26CED609" w14:textId="55027C1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67F5E006"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5EA02E54" w14:textId="5B5E92C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421E38CA" w14:textId="5630FC9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1,00</w:t>
            </w:r>
          </w:p>
        </w:tc>
      </w:tr>
      <w:tr w:rsidR="00587E64" w:rsidRPr="000C185B" w14:paraId="1B1AFE9E" w14:textId="77777777" w:rsidTr="00CF76FE">
        <w:tc>
          <w:tcPr>
            <w:tcW w:w="551" w:type="dxa"/>
            <w:tcMar>
              <w:top w:w="24" w:type="dxa"/>
              <w:left w:w="48" w:type="dxa"/>
              <w:bottom w:w="24" w:type="dxa"/>
              <w:right w:w="48" w:type="dxa"/>
            </w:tcMar>
          </w:tcPr>
          <w:p w14:paraId="5E609A6D" w14:textId="3057C83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2590</w:t>
            </w:r>
          </w:p>
        </w:tc>
        <w:tc>
          <w:tcPr>
            <w:tcW w:w="667" w:type="dxa"/>
            <w:tcMar>
              <w:top w:w="24" w:type="dxa"/>
              <w:left w:w="6" w:type="dxa"/>
              <w:bottom w:w="24" w:type="dxa"/>
              <w:right w:w="6" w:type="dxa"/>
            </w:tcMar>
          </w:tcPr>
          <w:p w14:paraId="3B112542" w14:textId="32A97E4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2.8.1.1</w:t>
            </w:r>
          </w:p>
        </w:tc>
        <w:tc>
          <w:tcPr>
            <w:tcW w:w="3003" w:type="dxa"/>
            <w:tcMar>
              <w:top w:w="24" w:type="dxa"/>
              <w:left w:w="48" w:type="dxa"/>
              <w:bottom w:w="24" w:type="dxa"/>
              <w:right w:w="48" w:type="dxa"/>
            </w:tcMar>
          </w:tcPr>
          <w:p w14:paraId="1BCF30C4" w14:textId="2B5EA43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68E963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57265D21" w14:textId="68CEA8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5CF9307"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7485DC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6E42FE19" w14:textId="5B2F6E2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27633599" w14:textId="77777777" w:rsidTr="00CF76FE">
        <w:tc>
          <w:tcPr>
            <w:tcW w:w="551" w:type="dxa"/>
            <w:tcMar>
              <w:top w:w="24" w:type="dxa"/>
              <w:left w:w="48" w:type="dxa"/>
              <w:bottom w:w="24" w:type="dxa"/>
              <w:right w:w="48" w:type="dxa"/>
            </w:tcMar>
          </w:tcPr>
          <w:p w14:paraId="75A6BED9" w14:textId="45A0F32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2600</w:t>
            </w:r>
          </w:p>
        </w:tc>
        <w:tc>
          <w:tcPr>
            <w:tcW w:w="667" w:type="dxa"/>
            <w:tcMar>
              <w:top w:w="24" w:type="dxa"/>
              <w:left w:w="6" w:type="dxa"/>
              <w:bottom w:w="24" w:type="dxa"/>
              <w:right w:w="6" w:type="dxa"/>
            </w:tcMar>
          </w:tcPr>
          <w:p w14:paraId="18F487AA" w14:textId="4A9C1E9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2.8.2</w:t>
            </w:r>
          </w:p>
        </w:tc>
        <w:tc>
          <w:tcPr>
            <w:tcW w:w="3003" w:type="dxa"/>
            <w:tcMar>
              <w:top w:w="24" w:type="dxa"/>
              <w:left w:w="48" w:type="dxa"/>
              <w:bottom w:w="24" w:type="dxa"/>
              <w:right w:w="48" w:type="dxa"/>
            </w:tcMar>
          </w:tcPr>
          <w:p w14:paraId="78054FE8" w14:textId="624E6C6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7ED77E99" w14:textId="75A0CA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20B596" w14:textId="3478699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DE2F4A9" w14:textId="0A770EC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D0E7F1" w14:textId="147EFB7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75EB570" w14:textId="6681611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w:t>
            </w:r>
          </w:p>
        </w:tc>
      </w:tr>
      <w:tr w:rsidR="00587E64" w:rsidRPr="000C185B" w14:paraId="52E0B913" w14:textId="77777777" w:rsidTr="00CF76FE">
        <w:tc>
          <w:tcPr>
            <w:tcW w:w="551" w:type="dxa"/>
            <w:tcMar>
              <w:top w:w="24" w:type="dxa"/>
              <w:left w:w="48" w:type="dxa"/>
              <w:bottom w:w="24" w:type="dxa"/>
              <w:right w:w="48" w:type="dxa"/>
            </w:tcMar>
          </w:tcPr>
          <w:p w14:paraId="240BF2FE" w14:textId="0C7681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2610</w:t>
            </w:r>
          </w:p>
        </w:tc>
        <w:tc>
          <w:tcPr>
            <w:tcW w:w="667" w:type="dxa"/>
            <w:tcMar>
              <w:top w:w="24" w:type="dxa"/>
              <w:left w:w="6" w:type="dxa"/>
              <w:bottom w:w="24" w:type="dxa"/>
              <w:right w:w="6" w:type="dxa"/>
            </w:tcMar>
          </w:tcPr>
          <w:p w14:paraId="7975CDE4" w14:textId="3963416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2.8.2.1</w:t>
            </w:r>
          </w:p>
        </w:tc>
        <w:tc>
          <w:tcPr>
            <w:tcW w:w="3003" w:type="dxa"/>
            <w:tcMar>
              <w:top w:w="24" w:type="dxa"/>
              <w:left w:w="48" w:type="dxa"/>
              <w:bottom w:w="24" w:type="dxa"/>
              <w:right w:w="48" w:type="dxa"/>
            </w:tcMar>
          </w:tcPr>
          <w:p w14:paraId="376898F1" w14:textId="2FD00FBD"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2C02BCB" w14:textId="5BF895E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15CE735" w14:textId="6A9BD3B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41EBBA3" w14:textId="7716565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113ED1" w14:textId="2EFC3F2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A3D9A1" w14:textId="1E0F56F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57005DAC" w14:textId="77777777" w:rsidTr="00CF76FE">
        <w:tc>
          <w:tcPr>
            <w:tcW w:w="551" w:type="dxa"/>
            <w:tcMar>
              <w:top w:w="24" w:type="dxa"/>
              <w:left w:w="48" w:type="dxa"/>
              <w:bottom w:w="24" w:type="dxa"/>
              <w:right w:w="48" w:type="dxa"/>
            </w:tcMar>
          </w:tcPr>
          <w:p w14:paraId="326ABFA8" w14:textId="4D882A7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2620</w:t>
            </w:r>
          </w:p>
        </w:tc>
        <w:tc>
          <w:tcPr>
            <w:tcW w:w="667" w:type="dxa"/>
            <w:tcMar>
              <w:top w:w="24" w:type="dxa"/>
              <w:left w:w="6" w:type="dxa"/>
              <w:bottom w:w="24" w:type="dxa"/>
              <w:right w:w="6" w:type="dxa"/>
            </w:tcMar>
          </w:tcPr>
          <w:p w14:paraId="444751E5" w14:textId="7BD287F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2.8.3</w:t>
            </w:r>
          </w:p>
        </w:tc>
        <w:tc>
          <w:tcPr>
            <w:tcW w:w="3003" w:type="dxa"/>
            <w:tcMar>
              <w:top w:w="24" w:type="dxa"/>
              <w:left w:w="48" w:type="dxa"/>
              <w:bottom w:w="24" w:type="dxa"/>
              <w:right w:w="48" w:type="dxa"/>
            </w:tcMar>
          </w:tcPr>
          <w:p w14:paraId="7F1D8B10" w14:textId="56B74CBF"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2B6CF2F4"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DB14426" w14:textId="51082D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6490208C"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83D844A" w14:textId="41D1F95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B08ADCD" w14:textId="2F56B58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0,85</w:t>
            </w:r>
          </w:p>
        </w:tc>
      </w:tr>
      <w:tr w:rsidR="00587E64" w:rsidRPr="000C185B" w14:paraId="417D5D1C" w14:textId="77777777" w:rsidTr="00CF76FE">
        <w:tc>
          <w:tcPr>
            <w:tcW w:w="551" w:type="dxa"/>
            <w:tcMar>
              <w:top w:w="24" w:type="dxa"/>
              <w:left w:w="48" w:type="dxa"/>
              <w:bottom w:w="24" w:type="dxa"/>
              <w:right w:w="48" w:type="dxa"/>
            </w:tcMar>
          </w:tcPr>
          <w:p w14:paraId="44168546" w14:textId="2C7FB83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2630</w:t>
            </w:r>
          </w:p>
        </w:tc>
        <w:tc>
          <w:tcPr>
            <w:tcW w:w="667" w:type="dxa"/>
            <w:tcMar>
              <w:top w:w="24" w:type="dxa"/>
              <w:left w:w="6" w:type="dxa"/>
              <w:bottom w:w="24" w:type="dxa"/>
              <w:right w:w="6" w:type="dxa"/>
            </w:tcMar>
          </w:tcPr>
          <w:p w14:paraId="2F039696" w14:textId="3ACBEA1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2.8.3.1</w:t>
            </w:r>
          </w:p>
        </w:tc>
        <w:tc>
          <w:tcPr>
            <w:tcW w:w="3003" w:type="dxa"/>
            <w:tcMar>
              <w:top w:w="24" w:type="dxa"/>
              <w:left w:w="48" w:type="dxa"/>
              <w:bottom w:w="24" w:type="dxa"/>
              <w:right w:w="48" w:type="dxa"/>
            </w:tcMar>
          </w:tcPr>
          <w:p w14:paraId="37B4CF43" w14:textId="3BDFED03"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E7FFDD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F3A7D17" w14:textId="18946D9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1DDE6F3"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8F1BB0A"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2CA14268" w14:textId="113C5FF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623130EF" w14:textId="77777777" w:rsidTr="00CF76FE">
        <w:tc>
          <w:tcPr>
            <w:tcW w:w="551" w:type="dxa"/>
            <w:tcMar>
              <w:top w:w="24" w:type="dxa"/>
              <w:left w:w="48" w:type="dxa"/>
              <w:bottom w:w="24" w:type="dxa"/>
              <w:right w:w="48" w:type="dxa"/>
            </w:tcMar>
          </w:tcPr>
          <w:p w14:paraId="17C91D37" w14:textId="54397B9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2640</w:t>
            </w:r>
          </w:p>
        </w:tc>
        <w:tc>
          <w:tcPr>
            <w:tcW w:w="667" w:type="dxa"/>
            <w:tcMar>
              <w:top w:w="24" w:type="dxa"/>
              <w:left w:w="6" w:type="dxa"/>
              <w:bottom w:w="24" w:type="dxa"/>
              <w:right w:w="6" w:type="dxa"/>
            </w:tcMar>
          </w:tcPr>
          <w:p w14:paraId="19728FF7" w14:textId="3C471DEE"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2.8.4</w:t>
            </w:r>
          </w:p>
        </w:tc>
        <w:tc>
          <w:tcPr>
            <w:tcW w:w="3003" w:type="dxa"/>
            <w:tcMar>
              <w:top w:w="24" w:type="dxa"/>
              <w:left w:w="48" w:type="dxa"/>
              <w:bottom w:w="24" w:type="dxa"/>
              <w:right w:w="48" w:type="dxa"/>
            </w:tcMar>
          </w:tcPr>
          <w:p w14:paraId="5B09A70F" w14:textId="0F5417A5"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1C5ACA5C" w14:textId="281BC2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11F214" w14:textId="4C0CEC3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580CE1E" w14:textId="26CFE21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704179" w14:textId="10213E7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8C7A01" w14:textId="6666E26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w:t>
            </w:r>
          </w:p>
        </w:tc>
      </w:tr>
      <w:tr w:rsidR="00587E64" w:rsidRPr="000C185B" w14:paraId="5C32B983" w14:textId="77777777" w:rsidTr="00CF76FE">
        <w:tc>
          <w:tcPr>
            <w:tcW w:w="551" w:type="dxa"/>
            <w:tcMar>
              <w:top w:w="24" w:type="dxa"/>
              <w:left w:w="48" w:type="dxa"/>
              <w:bottom w:w="24" w:type="dxa"/>
              <w:right w:w="48" w:type="dxa"/>
            </w:tcMar>
          </w:tcPr>
          <w:p w14:paraId="132BA386" w14:textId="14077A1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2650</w:t>
            </w:r>
          </w:p>
        </w:tc>
        <w:tc>
          <w:tcPr>
            <w:tcW w:w="667" w:type="dxa"/>
            <w:tcMar>
              <w:top w:w="24" w:type="dxa"/>
              <w:left w:w="6" w:type="dxa"/>
              <w:bottom w:w="24" w:type="dxa"/>
              <w:right w:w="6" w:type="dxa"/>
            </w:tcMar>
          </w:tcPr>
          <w:p w14:paraId="0C2D1989" w14:textId="7DE33F1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2.8.4.1</w:t>
            </w:r>
          </w:p>
        </w:tc>
        <w:tc>
          <w:tcPr>
            <w:tcW w:w="3003" w:type="dxa"/>
            <w:tcMar>
              <w:top w:w="24" w:type="dxa"/>
              <w:left w:w="48" w:type="dxa"/>
              <w:bottom w:w="24" w:type="dxa"/>
              <w:right w:w="48" w:type="dxa"/>
            </w:tcMar>
          </w:tcPr>
          <w:p w14:paraId="393945AE" w14:textId="11F8F9F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53304CB" w14:textId="1799C4F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4BBEC1" w14:textId="0125B12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1E1D83F" w14:textId="1E09662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318C2D" w14:textId="69A0C93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7DB8966" w14:textId="585479F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333EAC7" w14:textId="77777777" w:rsidTr="00CF76FE">
        <w:tc>
          <w:tcPr>
            <w:tcW w:w="551" w:type="dxa"/>
            <w:tcMar>
              <w:top w:w="24" w:type="dxa"/>
              <w:left w:w="48" w:type="dxa"/>
              <w:bottom w:w="24" w:type="dxa"/>
              <w:right w:w="48" w:type="dxa"/>
            </w:tcMar>
          </w:tcPr>
          <w:p w14:paraId="7F3AA334" w14:textId="3BD8E52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2660</w:t>
            </w:r>
          </w:p>
        </w:tc>
        <w:tc>
          <w:tcPr>
            <w:tcW w:w="667" w:type="dxa"/>
            <w:tcMar>
              <w:top w:w="24" w:type="dxa"/>
              <w:left w:w="6" w:type="dxa"/>
              <w:bottom w:w="24" w:type="dxa"/>
              <w:right w:w="6" w:type="dxa"/>
            </w:tcMar>
          </w:tcPr>
          <w:p w14:paraId="0793EC71" w14:textId="0ADD02B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2.8.5</w:t>
            </w:r>
          </w:p>
        </w:tc>
        <w:tc>
          <w:tcPr>
            <w:tcW w:w="3003" w:type="dxa"/>
            <w:tcMar>
              <w:top w:w="24" w:type="dxa"/>
              <w:left w:w="48" w:type="dxa"/>
              <w:bottom w:w="24" w:type="dxa"/>
              <w:right w:w="48" w:type="dxa"/>
            </w:tcMar>
          </w:tcPr>
          <w:p w14:paraId="50E269EA" w14:textId="5BBEA4C9"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9061F0F" w14:textId="3BC49F9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E24F41" w14:textId="012B454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7072B0E" w14:textId="740CFA4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0BABFF" w14:textId="30EA2E9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FD255D6" w14:textId="230A301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w:t>
            </w:r>
          </w:p>
        </w:tc>
      </w:tr>
      <w:tr w:rsidR="00587E64" w:rsidRPr="000C185B" w14:paraId="11637BB4" w14:textId="77777777" w:rsidTr="00CF76FE">
        <w:tc>
          <w:tcPr>
            <w:tcW w:w="551" w:type="dxa"/>
            <w:tcMar>
              <w:top w:w="24" w:type="dxa"/>
              <w:left w:w="48" w:type="dxa"/>
              <w:bottom w:w="24" w:type="dxa"/>
              <w:right w:w="48" w:type="dxa"/>
            </w:tcMar>
          </w:tcPr>
          <w:p w14:paraId="5CA19024" w14:textId="58E3EF5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2670</w:t>
            </w:r>
          </w:p>
        </w:tc>
        <w:tc>
          <w:tcPr>
            <w:tcW w:w="667" w:type="dxa"/>
            <w:tcMar>
              <w:top w:w="24" w:type="dxa"/>
              <w:left w:w="6" w:type="dxa"/>
              <w:bottom w:w="24" w:type="dxa"/>
              <w:right w:w="6" w:type="dxa"/>
            </w:tcMar>
          </w:tcPr>
          <w:p w14:paraId="3D23AB51" w14:textId="3B62E382"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2.8.5.1</w:t>
            </w:r>
          </w:p>
        </w:tc>
        <w:tc>
          <w:tcPr>
            <w:tcW w:w="3003" w:type="dxa"/>
            <w:tcMar>
              <w:top w:w="24" w:type="dxa"/>
              <w:left w:w="48" w:type="dxa"/>
              <w:bottom w:w="24" w:type="dxa"/>
              <w:right w:w="48" w:type="dxa"/>
            </w:tcMar>
          </w:tcPr>
          <w:p w14:paraId="1C700E08" w14:textId="5BBEBD7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1D706F3" w14:textId="3F76F31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1325B0B" w14:textId="5157AA8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3DB6268" w14:textId="2B3668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5AE61C" w14:textId="614FB29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3A733B" w14:textId="498465F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9BFFE70" w14:textId="77777777" w:rsidTr="00CF76FE">
        <w:tc>
          <w:tcPr>
            <w:tcW w:w="551" w:type="dxa"/>
            <w:tcMar>
              <w:top w:w="24" w:type="dxa"/>
              <w:left w:w="48" w:type="dxa"/>
              <w:bottom w:w="24" w:type="dxa"/>
              <w:right w:w="48" w:type="dxa"/>
            </w:tcMar>
          </w:tcPr>
          <w:p w14:paraId="732548F1" w14:textId="774967C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2680</w:t>
            </w:r>
          </w:p>
        </w:tc>
        <w:tc>
          <w:tcPr>
            <w:tcW w:w="667" w:type="dxa"/>
            <w:tcMar>
              <w:top w:w="24" w:type="dxa"/>
              <w:left w:w="6" w:type="dxa"/>
              <w:bottom w:w="24" w:type="dxa"/>
              <w:right w:w="6" w:type="dxa"/>
            </w:tcMar>
          </w:tcPr>
          <w:p w14:paraId="786C430D" w14:textId="561F71CB"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2.8.6</w:t>
            </w:r>
          </w:p>
        </w:tc>
        <w:tc>
          <w:tcPr>
            <w:tcW w:w="3003" w:type="dxa"/>
            <w:tcMar>
              <w:top w:w="24" w:type="dxa"/>
              <w:left w:w="48" w:type="dxa"/>
              <w:bottom w:w="24" w:type="dxa"/>
              <w:right w:w="48" w:type="dxa"/>
            </w:tcMar>
          </w:tcPr>
          <w:p w14:paraId="6C555383" w14:textId="0F5D689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2071CA4B" w14:textId="0D83302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6A62E8" w14:textId="7CDABE8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6138F2" w14:textId="6ECB242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D26D84" w14:textId="02366BC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3C00D02" w14:textId="7CD2282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w:t>
            </w:r>
          </w:p>
        </w:tc>
      </w:tr>
      <w:tr w:rsidR="00587E64" w:rsidRPr="000C185B" w14:paraId="618ABC96" w14:textId="77777777" w:rsidTr="00CF76FE">
        <w:tc>
          <w:tcPr>
            <w:tcW w:w="551" w:type="dxa"/>
            <w:tcMar>
              <w:top w:w="24" w:type="dxa"/>
              <w:left w:w="48" w:type="dxa"/>
              <w:bottom w:w="24" w:type="dxa"/>
              <w:right w:w="48" w:type="dxa"/>
            </w:tcMar>
          </w:tcPr>
          <w:p w14:paraId="22D97956" w14:textId="255C59F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2690</w:t>
            </w:r>
          </w:p>
        </w:tc>
        <w:tc>
          <w:tcPr>
            <w:tcW w:w="667" w:type="dxa"/>
            <w:tcMar>
              <w:top w:w="24" w:type="dxa"/>
              <w:left w:w="6" w:type="dxa"/>
              <w:bottom w:w="24" w:type="dxa"/>
              <w:right w:w="6" w:type="dxa"/>
            </w:tcMar>
          </w:tcPr>
          <w:p w14:paraId="0C1093AA" w14:textId="62F3F67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2.8.6.1</w:t>
            </w:r>
          </w:p>
        </w:tc>
        <w:tc>
          <w:tcPr>
            <w:tcW w:w="3003" w:type="dxa"/>
            <w:tcMar>
              <w:top w:w="24" w:type="dxa"/>
              <w:left w:w="48" w:type="dxa"/>
              <w:bottom w:w="24" w:type="dxa"/>
              <w:right w:w="48" w:type="dxa"/>
            </w:tcMar>
          </w:tcPr>
          <w:p w14:paraId="72FD95CE" w14:textId="4443846E"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568F0C2" w14:textId="6D3C4F3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E8EBC4" w14:textId="3DB705D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3A974E6" w14:textId="3167A01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F68C52" w14:textId="6F7622F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B720DDC" w14:textId="2227706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3E228EAE" w14:textId="77777777" w:rsidTr="00CF76FE">
        <w:tc>
          <w:tcPr>
            <w:tcW w:w="551" w:type="dxa"/>
            <w:tcMar>
              <w:top w:w="24" w:type="dxa"/>
              <w:left w:w="48" w:type="dxa"/>
              <w:bottom w:w="24" w:type="dxa"/>
              <w:right w:w="48" w:type="dxa"/>
            </w:tcMar>
          </w:tcPr>
          <w:p w14:paraId="6BD9F3C8" w14:textId="5E10458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2700</w:t>
            </w:r>
          </w:p>
        </w:tc>
        <w:tc>
          <w:tcPr>
            <w:tcW w:w="667" w:type="dxa"/>
            <w:tcMar>
              <w:top w:w="24" w:type="dxa"/>
              <w:left w:w="6" w:type="dxa"/>
              <w:bottom w:w="24" w:type="dxa"/>
              <w:right w:w="6" w:type="dxa"/>
            </w:tcMar>
          </w:tcPr>
          <w:p w14:paraId="236A3359" w14:textId="314866F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2.8.7</w:t>
            </w:r>
          </w:p>
        </w:tc>
        <w:tc>
          <w:tcPr>
            <w:tcW w:w="3003" w:type="dxa"/>
            <w:tcMar>
              <w:top w:w="24" w:type="dxa"/>
              <w:left w:w="48" w:type="dxa"/>
              <w:bottom w:w="24" w:type="dxa"/>
              <w:right w:w="48" w:type="dxa"/>
            </w:tcMar>
          </w:tcPr>
          <w:p w14:paraId="3C40A231" w14:textId="41A41064"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169B08DF"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54B00909" w14:textId="4E15984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05776B0"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3670FE4D" w14:textId="2D80C93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27D8AAF0" w14:textId="40B43DD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0,50</w:t>
            </w:r>
          </w:p>
        </w:tc>
      </w:tr>
      <w:tr w:rsidR="00587E64" w:rsidRPr="000C185B" w14:paraId="0D3CF277" w14:textId="77777777" w:rsidTr="00CF76FE">
        <w:tc>
          <w:tcPr>
            <w:tcW w:w="551" w:type="dxa"/>
            <w:tcMar>
              <w:top w:w="24" w:type="dxa"/>
              <w:left w:w="48" w:type="dxa"/>
              <w:bottom w:w="24" w:type="dxa"/>
              <w:right w:w="48" w:type="dxa"/>
            </w:tcMar>
          </w:tcPr>
          <w:p w14:paraId="5081C3CF" w14:textId="5DB61CE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2710</w:t>
            </w:r>
          </w:p>
        </w:tc>
        <w:tc>
          <w:tcPr>
            <w:tcW w:w="667" w:type="dxa"/>
            <w:tcMar>
              <w:top w:w="24" w:type="dxa"/>
              <w:left w:w="6" w:type="dxa"/>
              <w:bottom w:w="24" w:type="dxa"/>
              <w:right w:w="6" w:type="dxa"/>
            </w:tcMar>
          </w:tcPr>
          <w:p w14:paraId="1D41C2EE" w14:textId="2E80A18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2.8.7.1</w:t>
            </w:r>
          </w:p>
        </w:tc>
        <w:tc>
          <w:tcPr>
            <w:tcW w:w="3003" w:type="dxa"/>
            <w:tcMar>
              <w:top w:w="24" w:type="dxa"/>
              <w:left w:w="48" w:type="dxa"/>
              <w:bottom w:w="24" w:type="dxa"/>
              <w:right w:w="48" w:type="dxa"/>
            </w:tcMar>
          </w:tcPr>
          <w:p w14:paraId="7EDFD90F" w14:textId="17C20520"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C9701EB" w14:textId="77777777" w:rsidR="00587E64" w:rsidRPr="000C185B" w:rsidRDefault="00587E64" w:rsidP="00587E64">
            <w:pPr>
              <w:spacing w:after="0" w:line="240" w:lineRule="auto"/>
              <w:jc w:val="center"/>
              <w:rPr>
                <w:rFonts w:ascii="Times New Roman" w:eastAsia="Times New Roman" w:hAnsi="Times New Roman" w:cs="Times New Roman"/>
                <w:lang w:val="it-IT"/>
              </w:rPr>
            </w:pPr>
          </w:p>
        </w:tc>
        <w:tc>
          <w:tcPr>
            <w:tcW w:w="1000" w:type="dxa"/>
            <w:tcMar>
              <w:top w:w="24" w:type="dxa"/>
              <w:left w:w="48" w:type="dxa"/>
              <w:bottom w:w="24" w:type="dxa"/>
              <w:right w:w="48" w:type="dxa"/>
            </w:tcMar>
          </w:tcPr>
          <w:p w14:paraId="78317CBE" w14:textId="094B55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1D8B8647"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0CAB1203"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19DEA3C1" w14:textId="2A2A1D2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587E64" w:rsidRPr="000C185B" w14:paraId="3B01D8B1" w14:textId="77777777" w:rsidTr="00CF76FE">
        <w:tc>
          <w:tcPr>
            <w:tcW w:w="551" w:type="dxa"/>
            <w:tcMar>
              <w:top w:w="24" w:type="dxa"/>
              <w:left w:w="48" w:type="dxa"/>
              <w:bottom w:w="24" w:type="dxa"/>
              <w:right w:w="48" w:type="dxa"/>
            </w:tcMar>
          </w:tcPr>
          <w:p w14:paraId="2ABFE224" w14:textId="2CAD7CD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2720</w:t>
            </w:r>
          </w:p>
        </w:tc>
        <w:tc>
          <w:tcPr>
            <w:tcW w:w="667" w:type="dxa"/>
            <w:tcMar>
              <w:top w:w="24" w:type="dxa"/>
              <w:left w:w="6" w:type="dxa"/>
              <w:bottom w:w="24" w:type="dxa"/>
              <w:right w:w="6" w:type="dxa"/>
            </w:tcMar>
          </w:tcPr>
          <w:p w14:paraId="1E535745" w14:textId="169C3BB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it-IT"/>
              </w:rPr>
              <w:t>2.8.8</w:t>
            </w:r>
          </w:p>
        </w:tc>
        <w:tc>
          <w:tcPr>
            <w:tcW w:w="3003" w:type="dxa"/>
            <w:tcMar>
              <w:top w:w="24" w:type="dxa"/>
              <w:left w:w="48" w:type="dxa"/>
              <w:bottom w:w="24" w:type="dxa"/>
              <w:right w:w="48" w:type="dxa"/>
            </w:tcMar>
          </w:tcPr>
          <w:p w14:paraId="7E47C3E2" w14:textId="02ABF157"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2232C2CB"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1067ABCF" w14:textId="195654E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7436D14E"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76088482" w14:textId="2002C6A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c>
          <w:tcPr>
            <w:tcW w:w="1092" w:type="dxa"/>
            <w:tcMar>
              <w:top w:w="24" w:type="dxa"/>
              <w:left w:w="48" w:type="dxa"/>
              <w:bottom w:w="24" w:type="dxa"/>
              <w:right w:w="48" w:type="dxa"/>
            </w:tcMar>
          </w:tcPr>
          <w:p w14:paraId="3FD07413" w14:textId="258CDF9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lang w:val="it-IT"/>
              </w:rPr>
              <w:t>X</w:t>
            </w:r>
          </w:p>
        </w:tc>
      </w:tr>
      <w:tr w:rsidR="00820027" w:rsidRPr="000C185B" w14:paraId="75CEE1C1" w14:textId="77777777" w:rsidTr="00EA6D79">
        <w:tc>
          <w:tcPr>
            <w:tcW w:w="9475" w:type="dxa"/>
            <w:gridSpan w:val="8"/>
            <w:tcMar>
              <w:top w:w="24" w:type="dxa"/>
              <w:left w:w="48" w:type="dxa"/>
              <w:bottom w:w="24" w:type="dxa"/>
              <w:right w:w="48" w:type="dxa"/>
            </w:tcMar>
          </w:tcPr>
          <w:p w14:paraId="32CCCC85" w14:textId="6739E240" w:rsidR="00820027" w:rsidRPr="000C185B" w:rsidRDefault="00820027" w:rsidP="00820027">
            <w:pPr>
              <w:spacing w:before="120" w:after="12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ELEMENTE MEMORANDUM</w:t>
            </w:r>
          </w:p>
        </w:tc>
      </w:tr>
      <w:tr w:rsidR="00587E64" w:rsidRPr="000C185B" w14:paraId="1928B097" w14:textId="77777777" w:rsidTr="00CF76FE">
        <w:tc>
          <w:tcPr>
            <w:tcW w:w="551" w:type="dxa"/>
            <w:tcMar>
              <w:top w:w="24" w:type="dxa"/>
              <w:left w:w="48" w:type="dxa"/>
              <w:bottom w:w="24" w:type="dxa"/>
              <w:right w:w="48" w:type="dxa"/>
            </w:tcMar>
          </w:tcPr>
          <w:p w14:paraId="286BAB82" w14:textId="7777777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2730</w:t>
            </w:r>
          </w:p>
          <w:p w14:paraId="48546EE7"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667" w:type="dxa"/>
            <w:tcMar>
              <w:top w:w="24" w:type="dxa"/>
              <w:left w:w="6" w:type="dxa"/>
              <w:bottom w:w="24" w:type="dxa"/>
              <w:right w:w="6" w:type="dxa"/>
            </w:tcMar>
          </w:tcPr>
          <w:p w14:paraId="6A2F7014" w14:textId="459F5E6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w:t>
            </w:r>
          </w:p>
        </w:tc>
        <w:tc>
          <w:tcPr>
            <w:tcW w:w="3003" w:type="dxa"/>
            <w:tcMar>
              <w:top w:w="24" w:type="dxa"/>
              <w:left w:w="48" w:type="dxa"/>
              <w:bottom w:w="24" w:type="dxa"/>
              <w:right w:w="48" w:type="dxa"/>
            </w:tcMar>
          </w:tcPr>
          <w:p w14:paraId="38EB9924" w14:textId="0DF5C73A"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Total swap-uri pe garanţii reale (toate contrapărţile) în situaţiile în care garanţiile reale luate cu împrumut au fost utilizate pentru a acoperi poziţiile scurte</w:t>
            </w:r>
          </w:p>
        </w:tc>
        <w:tc>
          <w:tcPr>
            <w:tcW w:w="1136" w:type="dxa"/>
            <w:tcMar>
              <w:top w:w="24" w:type="dxa"/>
              <w:left w:w="48" w:type="dxa"/>
              <w:bottom w:w="24" w:type="dxa"/>
              <w:right w:w="48" w:type="dxa"/>
            </w:tcMar>
          </w:tcPr>
          <w:p w14:paraId="415EC6CE"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BFDA6AC" w14:textId="28E8B0D2"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CF00C84"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201D23DC" w14:textId="01D43D5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18F564CC" w14:textId="4641C5F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r>
      <w:tr w:rsidR="00587E64" w:rsidRPr="000C185B" w14:paraId="7E2E9D68" w14:textId="77777777" w:rsidTr="00CF76FE">
        <w:tc>
          <w:tcPr>
            <w:tcW w:w="551" w:type="dxa"/>
            <w:tcMar>
              <w:top w:w="24" w:type="dxa"/>
              <w:left w:w="48" w:type="dxa"/>
              <w:bottom w:w="24" w:type="dxa"/>
              <w:right w:w="48" w:type="dxa"/>
            </w:tcMar>
          </w:tcPr>
          <w:p w14:paraId="6302A995" w14:textId="64535CC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2740</w:t>
            </w:r>
          </w:p>
        </w:tc>
        <w:tc>
          <w:tcPr>
            <w:tcW w:w="667" w:type="dxa"/>
            <w:tcMar>
              <w:top w:w="24" w:type="dxa"/>
              <w:left w:w="6" w:type="dxa"/>
              <w:bottom w:w="24" w:type="dxa"/>
              <w:right w:w="6" w:type="dxa"/>
            </w:tcMar>
          </w:tcPr>
          <w:p w14:paraId="7830967D" w14:textId="6D1B584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4</w:t>
            </w:r>
          </w:p>
        </w:tc>
        <w:tc>
          <w:tcPr>
            <w:tcW w:w="3003" w:type="dxa"/>
            <w:tcMar>
              <w:top w:w="24" w:type="dxa"/>
              <w:left w:w="48" w:type="dxa"/>
              <w:bottom w:w="24" w:type="dxa"/>
              <w:right w:w="48" w:type="dxa"/>
            </w:tcMar>
          </w:tcPr>
          <w:p w14:paraId="7B0A1FAF" w14:textId="4D16335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swap-uri pe garanţii reale cu contraărţi intragrup</w:t>
            </w:r>
          </w:p>
        </w:tc>
        <w:tc>
          <w:tcPr>
            <w:tcW w:w="1136" w:type="dxa"/>
            <w:tcMar>
              <w:top w:w="24" w:type="dxa"/>
              <w:left w:w="48" w:type="dxa"/>
              <w:bottom w:w="24" w:type="dxa"/>
              <w:right w:w="48" w:type="dxa"/>
            </w:tcMar>
          </w:tcPr>
          <w:p w14:paraId="4E6E7A87" w14:textId="77777777" w:rsidR="00587E64" w:rsidRPr="000C185B" w:rsidRDefault="00587E64" w:rsidP="00587E64">
            <w:pPr>
              <w:spacing w:after="0" w:line="240" w:lineRule="auto"/>
              <w:jc w:val="center"/>
              <w:rPr>
                <w:rFonts w:ascii="Times New Roman" w:eastAsia="Times New Roman" w:hAnsi="Times New Roman" w:cs="Times New Roman"/>
                <w:lang w:val="pt-PT"/>
              </w:rPr>
            </w:pPr>
          </w:p>
        </w:tc>
        <w:tc>
          <w:tcPr>
            <w:tcW w:w="1000" w:type="dxa"/>
            <w:tcMar>
              <w:top w:w="24" w:type="dxa"/>
              <w:left w:w="48" w:type="dxa"/>
              <w:bottom w:w="24" w:type="dxa"/>
              <w:right w:w="48" w:type="dxa"/>
            </w:tcMar>
          </w:tcPr>
          <w:p w14:paraId="7F5F73EA" w14:textId="67BBAC2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0BEEE746"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00" w:type="dxa"/>
            <w:tcMar>
              <w:top w:w="24" w:type="dxa"/>
              <w:left w:w="48" w:type="dxa"/>
              <w:bottom w:w="24" w:type="dxa"/>
              <w:right w:w="48" w:type="dxa"/>
            </w:tcMar>
          </w:tcPr>
          <w:p w14:paraId="672B274B" w14:textId="25C73193"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7D8F514B" w14:textId="65C5A81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CFF792B" w14:textId="77777777" w:rsidTr="00CF76FE">
        <w:tc>
          <w:tcPr>
            <w:tcW w:w="551" w:type="dxa"/>
            <w:tcMar>
              <w:top w:w="24" w:type="dxa"/>
              <w:left w:w="48" w:type="dxa"/>
              <w:bottom w:w="24" w:type="dxa"/>
              <w:right w:w="48" w:type="dxa"/>
            </w:tcMar>
          </w:tcPr>
          <w:p w14:paraId="150FEC74"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667" w:type="dxa"/>
            <w:tcMar>
              <w:top w:w="24" w:type="dxa"/>
              <w:left w:w="6" w:type="dxa"/>
              <w:bottom w:w="24" w:type="dxa"/>
              <w:right w:w="6" w:type="dxa"/>
            </w:tcMar>
          </w:tcPr>
          <w:p w14:paraId="1EEEEB8B" w14:textId="6ACE9CCC"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5</w:t>
            </w:r>
          </w:p>
        </w:tc>
        <w:tc>
          <w:tcPr>
            <w:tcW w:w="3003" w:type="dxa"/>
            <w:tcMar>
              <w:top w:w="24" w:type="dxa"/>
              <w:left w:w="48" w:type="dxa"/>
              <w:bottom w:w="24" w:type="dxa"/>
              <w:right w:w="48" w:type="dxa"/>
            </w:tcMar>
          </w:tcPr>
          <w:p w14:paraId="4ECEFF53" w14:textId="0D75EDA2" w:rsidR="00587E64" w:rsidRPr="000C185B" w:rsidRDefault="00587E64" w:rsidP="00587E64">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Swap-uri pe garanţii reale care fac obiectul unei derogări de la aplicarea pct.29 și 30 din Regulamentul nr.</w:t>
            </w:r>
            <w:r w:rsidR="009415AF" w:rsidRPr="000C185B">
              <w:rPr>
                <w:rFonts w:ascii="Times New Roman" w:eastAsia="Times New Roman" w:hAnsi="Times New Roman" w:cs="Times New Roman"/>
                <w:b/>
                <w:bCs/>
                <w:lang w:val="it-IT"/>
              </w:rPr>
              <w:t>329</w:t>
            </w:r>
            <w:r w:rsidRPr="000C185B">
              <w:rPr>
                <w:rFonts w:ascii="Times New Roman" w:eastAsia="Times New Roman" w:hAnsi="Times New Roman" w:cs="Times New Roman"/>
                <w:b/>
                <w:bCs/>
                <w:lang w:val="it-IT"/>
              </w:rPr>
              <w:t>/2024</w:t>
            </w:r>
          </w:p>
        </w:tc>
        <w:tc>
          <w:tcPr>
            <w:tcW w:w="1136" w:type="dxa"/>
            <w:tcMar>
              <w:top w:w="24" w:type="dxa"/>
              <w:left w:w="48" w:type="dxa"/>
              <w:bottom w:w="24" w:type="dxa"/>
              <w:right w:w="48" w:type="dxa"/>
            </w:tcMar>
          </w:tcPr>
          <w:p w14:paraId="7625E618" w14:textId="39D26243"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26F929D8" w14:textId="571064ED"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3FC71883" w14:textId="2AFCC7F8"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40439A6" w14:textId="3E902FD7"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412469E6" w14:textId="3C880E2B" w:rsidR="00587E64" w:rsidRPr="000C185B" w:rsidRDefault="00587E64" w:rsidP="00587E64">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587E64" w:rsidRPr="000C185B" w14:paraId="597F8208" w14:textId="77777777" w:rsidTr="00CF76FE">
        <w:tc>
          <w:tcPr>
            <w:tcW w:w="551" w:type="dxa"/>
            <w:tcMar>
              <w:top w:w="24" w:type="dxa"/>
              <w:left w:w="48" w:type="dxa"/>
              <w:bottom w:w="24" w:type="dxa"/>
              <w:right w:w="48" w:type="dxa"/>
            </w:tcMar>
          </w:tcPr>
          <w:p w14:paraId="2E13B332" w14:textId="4A9450E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2750</w:t>
            </w:r>
          </w:p>
        </w:tc>
        <w:tc>
          <w:tcPr>
            <w:tcW w:w="667" w:type="dxa"/>
            <w:tcMar>
              <w:top w:w="24" w:type="dxa"/>
              <w:left w:w="6" w:type="dxa"/>
              <w:bottom w:w="24" w:type="dxa"/>
              <w:right w:w="6" w:type="dxa"/>
            </w:tcMar>
          </w:tcPr>
          <w:p w14:paraId="44CE4BBF" w14:textId="36F07A1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5.1</w:t>
            </w:r>
          </w:p>
        </w:tc>
        <w:tc>
          <w:tcPr>
            <w:tcW w:w="3003" w:type="dxa"/>
            <w:tcMar>
              <w:top w:w="24" w:type="dxa"/>
              <w:left w:w="48" w:type="dxa"/>
              <w:bottom w:w="24" w:type="dxa"/>
              <w:right w:w="48" w:type="dxa"/>
            </w:tcMar>
          </w:tcPr>
          <w:p w14:paraId="393CBC46" w14:textId="4289C6B0"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luate cu împrumut care sunt de nivel 1, excluzând garanţiile reale sub formă de obligaţiuni garantate cu un nivel extrem de ridicat de calitate</w:t>
            </w:r>
          </w:p>
        </w:tc>
        <w:tc>
          <w:tcPr>
            <w:tcW w:w="1136" w:type="dxa"/>
            <w:tcMar>
              <w:top w:w="24" w:type="dxa"/>
              <w:left w:w="48" w:type="dxa"/>
              <w:bottom w:w="24" w:type="dxa"/>
              <w:right w:w="48" w:type="dxa"/>
            </w:tcMar>
          </w:tcPr>
          <w:p w14:paraId="6A0F93C2" w14:textId="3A981618"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A45A82" w14:textId="77946D7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310FAF" w14:textId="143914E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3337A20"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28E0F764" w14:textId="6CE48AB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0DB802E" w14:textId="77777777" w:rsidTr="00CF76FE">
        <w:tc>
          <w:tcPr>
            <w:tcW w:w="551" w:type="dxa"/>
            <w:tcMar>
              <w:top w:w="24" w:type="dxa"/>
              <w:left w:w="48" w:type="dxa"/>
              <w:bottom w:w="24" w:type="dxa"/>
              <w:right w:w="48" w:type="dxa"/>
            </w:tcMar>
          </w:tcPr>
          <w:p w14:paraId="6C2ABB66" w14:textId="16AA2DF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2760</w:t>
            </w:r>
          </w:p>
        </w:tc>
        <w:tc>
          <w:tcPr>
            <w:tcW w:w="667" w:type="dxa"/>
            <w:tcMar>
              <w:top w:w="24" w:type="dxa"/>
              <w:left w:w="6" w:type="dxa"/>
              <w:bottom w:w="24" w:type="dxa"/>
              <w:right w:w="6" w:type="dxa"/>
            </w:tcMar>
          </w:tcPr>
          <w:p w14:paraId="3E642BF8" w14:textId="19B1A835"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5.2</w:t>
            </w:r>
          </w:p>
        </w:tc>
        <w:tc>
          <w:tcPr>
            <w:tcW w:w="3003" w:type="dxa"/>
            <w:tcMar>
              <w:top w:w="24" w:type="dxa"/>
              <w:left w:w="48" w:type="dxa"/>
              <w:bottom w:w="24" w:type="dxa"/>
              <w:right w:w="48" w:type="dxa"/>
            </w:tcMar>
          </w:tcPr>
          <w:p w14:paraId="23F7A2EF" w14:textId="4F8EC66E"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luate cu împrumut care sunt obligaţiuni garantate de nivel 1 cu un nivel extrem de ridicat de calitate</w:t>
            </w:r>
          </w:p>
        </w:tc>
        <w:tc>
          <w:tcPr>
            <w:tcW w:w="1136" w:type="dxa"/>
            <w:tcMar>
              <w:top w:w="24" w:type="dxa"/>
              <w:left w:w="48" w:type="dxa"/>
              <w:bottom w:w="24" w:type="dxa"/>
              <w:right w:w="48" w:type="dxa"/>
            </w:tcMar>
          </w:tcPr>
          <w:p w14:paraId="6E327C7E" w14:textId="335F473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1DEED87" w14:textId="693D1B3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04B2259" w14:textId="684928C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715CB0" w14:textId="59AF1F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0FDBA28" w14:textId="2E68D70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4A7109E" w14:textId="77777777" w:rsidTr="00CF76FE">
        <w:tc>
          <w:tcPr>
            <w:tcW w:w="551" w:type="dxa"/>
            <w:tcMar>
              <w:top w:w="24" w:type="dxa"/>
              <w:left w:w="48" w:type="dxa"/>
              <w:bottom w:w="24" w:type="dxa"/>
              <w:right w:w="48" w:type="dxa"/>
            </w:tcMar>
          </w:tcPr>
          <w:p w14:paraId="4BE4DC97" w14:textId="070E4B7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2770</w:t>
            </w:r>
          </w:p>
        </w:tc>
        <w:tc>
          <w:tcPr>
            <w:tcW w:w="667" w:type="dxa"/>
            <w:tcMar>
              <w:top w:w="24" w:type="dxa"/>
              <w:left w:w="6" w:type="dxa"/>
              <w:bottom w:w="24" w:type="dxa"/>
              <w:right w:w="6" w:type="dxa"/>
            </w:tcMar>
          </w:tcPr>
          <w:p w14:paraId="25EF7515" w14:textId="4A72BE5F"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5.3</w:t>
            </w:r>
          </w:p>
        </w:tc>
        <w:tc>
          <w:tcPr>
            <w:tcW w:w="3003" w:type="dxa"/>
            <w:tcMar>
              <w:top w:w="24" w:type="dxa"/>
              <w:left w:w="48" w:type="dxa"/>
              <w:bottom w:w="24" w:type="dxa"/>
              <w:right w:w="48" w:type="dxa"/>
            </w:tcMar>
          </w:tcPr>
          <w:p w14:paraId="6E6B7381" w14:textId="2EFE12B0"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luate cu împrumut care sunt de nivel 2A</w:t>
            </w:r>
          </w:p>
        </w:tc>
        <w:tc>
          <w:tcPr>
            <w:tcW w:w="1136" w:type="dxa"/>
            <w:tcMar>
              <w:top w:w="24" w:type="dxa"/>
              <w:left w:w="48" w:type="dxa"/>
              <w:bottom w:w="24" w:type="dxa"/>
              <w:right w:w="48" w:type="dxa"/>
            </w:tcMar>
          </w:tcPr>
          <w:p w14:paraId="2B3B03A4" w14:textId="641FAB0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077416" w14:textId="2DF1E5A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2FD2ABC" w14:textId="3403AF3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5D57BA"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68FB1D7C" w14:textId="0C65239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47B013A9" w14:textId="77777777" w:rsidTr="00CF76FE">
        <w:tc>
          <w:tcPr>
            <w:tcW w:w="551" w:type="dxa"/>
            <w:tcMar>
              <w:top w:w="24" w:type="dxa"/>
              <w:left w:w="48" w:type="dxa"/>
              <w:bottom w:w="24" w:type="dxa"/>
              <w:right w:w="48" w:type="dxa"/>
            </w:tcMar>
          </w:tcPr>
          <w:p w14:paraId="059128D9" w14:textId="1F12956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2780</w:t>
            </w:r>
          </w:p>
        </w:tc>
        <w:tc>
          <w:tcPr>
            <w:tcW w:w="667" w:type="dxa"/>
            <w:tcMar>
              <w:top w:w="24" w:type="dxa"/>
              <w:left w:w="6" w:type="dxa"/>
              <w:bottom w:w="24" w:type="dxa"/>
              <w:right w:w="6" w:type="dxa"/>
            </w:tcMar>
          </w:tcPr>
          <w:p w14:paraId="2CD8CF25" w14:textId="26FA191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5.4</w:t>
            </w:r>
          </w:p>
        </w:tc>
        <w:tc>
          <w:tcPr>
            <w:tcW w:w="3003" w:type="dxa"/>
            <w:tcMar>
              <w:top w:w="24" w:type="dxa"/>
              <w:left w:w="48" w:type="dxa"/>
              <w:bottom w:w="24" w:type="dxa"/>
              <w:right w:w="48" w:type="dxa"/>
            </w:tcMar>
          </w:tcPr>
          <w:p w14:paraId="148F8EC4" w14:textId="63A223B5"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luate cu împrumut care sunt de nivel 2B</w:t>
            </w:r>
          </w:p>
        </w:tc>
        <w:tc>
          <w:tcPr>
            <w:tcW w:w="1136" w:type="dxa"/>
            <w:tcMar>
              <w:top w:w="24" w:type="dxa"/>
              <w:left w:w="48" w:type="dxa"/>
              <w:bottom w:w="24" w:type="dxa"/>
              <w:right w:w="48" w:type="dxa"/>
            </w:tcMar>
          </w:tcPr>
          <w:p w14:paraId="6264C440" w14:textId="5E40BD1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C9BD4A" w14:textId="74A3934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C6FAB42" w14:textId="42567FF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09C19E"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92" w:type="dxa"/>
            <w:tcMar>
              <w:top w:w="24" w:type="dxa"/>
              <w:left w:w="48" w:type="dxa"/>
              <w:bottom w:w="24" w:type="dxa"/>
              <w:right w:w="48" w:type="dxa"/>
            </w:tcMar>
          </w:tcPr>
          <w:p w14:paraId="38559E8B" w14:textId="0B77C06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26D7010F" w14:textId="77777777" w:rsidTr="00CF76FE">
        <w:tc>
          <w:tcPr>
            <w:tcW w:w="551" w:type="dxa"/>
            <w:tcMar>
              <w:top w:w="24" w:type="dxa"/>
              <w:left w:w="48" w:type="dxa"/>
              <w:bottom w:w="24" w:type="dxa"/>
              <w:right w:w="48" w:type="dxa"/>
            </w:tcMar>
          </w:tcPr>
          <w:p w14:paraId="7815D3BC" w14:textId="0C1E216B"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2790</w:t>
            </w:r>
          </w:p>
        </w:tc>
        <w:tc>
          <w:tcPr>
            <w:tcW w:w="667" w:type="dxa"/>
            <w:tcMar>
              <w:top w:w="24" w:type="dxa"/>
              <w:left w:w="6" w:type="dxa"/>
              <w:bottom w:w="24" w:type="dxa"/>
              <w:right w:w="6" w:type="dxa"/>
            </w:tcMar>
          </w:tcPr>
          <w:p w14:paraId="7868C615" w14:textId="7AF4B71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5.5</w:t>
            </w:r>
          </w:p>
        </w:tc>
        <w:tc>
          <w:tcPr>
            <w:tcW w:w="3003" w:type="dxa"/>
            <w:tcMar>
              <w:top w:w="24" w:type="dxa"/>
              <w:left w:w="48" w:type="dxa"/>
              <w:bottom w:w="24" w:type="dxa"/>
              <w:right w:w="48" w:type="dxa"/>
            </w:tcMar>
          </w:tcPr>
          <w:p w14:paraId="66841E52" w14:textId="192120E3"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date cu împrumut care sunt de nivel 1, excluzând garanţiile reale sub formă de obligaţiuni garantate cu un nivel extrem de ridicat de calitate</w:t>
            </w:r>
          </w:p>
        </w:tc>
        <w:tc>
          <w:tcPr>
            <w:tcW w:w="1136" w:type="dxa"/>
            <w:tcMar>
              <w:top w:w="24" w:type="dxa"/>
              <w:left w:w="48" w:type="dxa"/>
              <w:bottom w:w="24" w:type="dxa"/>
              <w:right w:w="48" w:type="dxa"/>
            </w:tcMar>
          </w:tcPr>
          <w:p w14:paraId="758C1204" w14:textId="26F7600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9C28AE"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26" w:type="dxa"/>
            <w:tcMar>
              <w:top w:w="24" w:type="dxa"/>
              <w:left w:w="48" w:type="dxa"/>
              <w:bottom w:w="24" w:type="dxa"/>
              <w:right w:w="48" w:type="dxa"/>
            </w:tcMar>
          </w:tcPr>
          <w:p w14:paraId="16D14D31" w14:textId="7B2BFC4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8B0A31" w14:textId="6179324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F12FF3F" w14:textId="018B114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1BBD566F" w14:textId="77777777" w:rsidTr="00CF76FE">
        <w:tc>
          <w:tcPr>
            <w:tcW w:w="551" w:type="dxa"/>
            <w:tcMar>
              <w:top w:w="24" w:type="dxa"/>
              <w:left w:w="48" w:type="dxa"/>
              <w:bottom w:w="24" w:type="dxa"/>
              <w:right w:w="48" w:type="dxa"/>
            </w:tcMar>
          </w:tcPr>
          <w:p w14:paraId="6EB9B3E9" w14:textId="4F22CD2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2800</w:t>
            </w:r>
          </w:p>
        </w:tc>
        <w:tc>
          <w:tcPr>
            <w:tcW w:w="667" w:type="dxa"/>
            <w:tcMar>
              <w:top w:w="24" w:type="dxa"/>
              <w:left w:w="6" w:type="dxa"/>
              <w:bottom w:w="24" w:type="dxa"/>
              <w:right w:w="6" w:type="dxa"/>
            </w:tcMar>
          </w:tcPr>
          <w:p w14:paraId="6537E329" w14:textId="0525FEE9"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5.6</w:t>
            </w:r>
          </w:p>
        </w:tc>
        <w:tc>
          <w:tcPr>
            <w:tcW w:w="3003" w:type="dxa"/>
            <w:tcMar>
              <w:top w:w="24" w:type="dxa"/>
              <w:left w:w="48" w:type="dxa"/>
              <w:bottom w:w="24" w:type="dxa"/>
              <w:right w:w="48" w:type="dxa"/>
            </w:tcMar>
          </w:tcPr>
          <w:p w14:paraId="2C127CEE" w14:textId="1DB0DB22"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date cu împrumut care sunt obligaţiuni garantate de nivel 1 cu un nivel extrem de ridicat de calitate</w:t>
            </w:r>
          </w:p>
        </w:tc>
        <w:tc>
          <w:tcPr>
            <w:tcW w:w="1136" w:type="dxa"/>
            <w:tcMar>
              <w:top w:w="24" w:type="dxa"/>
              <w:left w:w="48" w:type="dxa"/>
              <w:bottom w:w="24" w:type="dxa"/>
              <w:right w:w="48" w:type="dxa"/>
            </w:tcMar>
          </w:tcPr>
          <w:p w14:paraId="5C4F728D" w14:textId="24D35A7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EA7EFC" w14:textId="5B41E955"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167BBD" w14:textId="0AA14FE1"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A95D49B" w14:textId="698210BA"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10A1B12" w14:textId="3DC88CEE"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0121312B" w14:textId="77777777" w:rsidTr="00CF76FE">
        <w:tc>
          <w:tcPr>
            <w:tcW w:w="551" w:type="dxa"/>
            <w:tcMar>
              <w:top w:w="24" w:type="dxa"/>
              <w:left w:w="48" w:type="dxa"/>
              <w:bottom w:w="24" w:type="dxa"/>
              <w:right w:w="48" w:type="dxa"/>
            </w:tcMar>
          </w:tcPr>
          <w:p w14:paraId="30DE5EE1" w14:textId="51D36CBD"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2810</w:t>
            </w:r>
          </w:p>
        </w:tc>
        <w:tc>
          <w:tcPr>
            <w:tcW w:w="667" w:type="dxa"/>
            <w:tcMar>
              <w:top w:w="24" w:type="dxa"/>
              <w:left w:w="6" w:type="dxa"/>
              <w:bottom w:w="24" w:type="dxa"/>
              <w:right w:w="6" w:type="dxa"/>
            </w:tcMar>
          </w:tcPr>
          <w:p w14:paraId="5DEABCD2" w14:textId="36FF662D"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5.7</w:t>
            </w:r>
          </w:p>
        </w:tc>
        <w:tc>
          <w:tcPr>
            <w:tcW w:w="3003" w:type="dxa"/>
            <w:tcMar>
              <w:top w:w="24" w:type="dxa"/>
              <w:left w:w="48" w:type="dxa"/>
              <w:bottom w:w="24" w:type="dxa"/>
              <w:right w:w="48" w:type="dxa"/>
            </w:tcMar>
          </w:tcPr>
          <w:p w14:paraId="115AB163" w14:textId="7EFFAC2D"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date cu împrumut care sunt de nivel 2A</w:t>
            </w:r>
          </w:p>
        </w:tc>
        <w:tc>
          <w:tcPr>
            <w:tcW w:w="1136" w:type="dxa"/>
            <w:tcMar>
              <w:top w:w="24" w:type="dxa"/>
              <w:left w:w="48" w:type="dxa"/>
              <w:bottom w:w="24" w:type="dxa"/>
              <w:right w:w="48" w:type="dxa"/>
            </w:tcMar>
          </w:tcPr>
          <w:p w14:paraId="5F53E86C" w14:textId="317D46C4"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085FB0"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26" w:type="dxa"/>
            <w:tcMar>
              <w:top w:w="24" w:type="dxa"/>
              <w:left w:w="48" w:type="dxa"/>
              <w:bottom w:w="24" w:type="dxa"/>
              <w:right w:w="48" w:type="dxa"/>
            </w:tcMar>
          </w:tcPr>
          <w:p w14:paraId="294B9E5B" w14:textId="2E108FF7"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06E478" w14:textId="4C6FCA80"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477C084" w14:textId="77B86D2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587E64" w:rsidRPr="000C185B" w14:paraId="7CB919B0" w14:textId="77777777" w:rsidTr="00CF76FE">
        <w:tc>
          <w:tcPr>
            <w:tcW w:w="551" w:type="dxa"/>
            <w:tcMar>
              <w:top w:w="24" w:type="dxa"/>
              <w:left w:w="48" w:type="dxa"/>
              <w:bottom w:w="24" w:type="dxa"/>
              <w:right w:w="48" w:type="dxa"/>
            </w:tcMar>
          </w:tcPr>
          <w:p w14:paraId="05063542" w14:textId="7941985C"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2820</w:t>
            </w:r>
          </w:p>
        </w:tc>
        <w:tc>
          <w:tcPr>
            <w:tcW w:w="667" w:type="dxa"/>
            <w:tcMar>
              <w:top w:w="24" w:type="dxa"/>
              <w:left w:w="6" w:type="dxa"/>
              <w:bottom w:w="24" w:type="dxa"/>
              <w:right w:w="6" w:type="dxa"/>
            </w:tcMar>
          </w:tcPr>
          <w:p w14:paraId="5A35DB99" w14:textId="647EFE07" w:rsidR="00587E64" w:rsidRPr="000C185B" w:rsidRDefault="00587E64" w:rsidP="00587E64">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5.8</w:t>
            </w:r>
          </w:p>
        </w:tc>
        <w:tc>
          <w:tcPr>
            <w:tcW w:w="3003" w:type="dxa"/>
            <w:tcMar>
              <w:top w:w="24" w:type="dxa"/>
              <w:left w:w="48" w:type="dxa"/>
              <w:bottom w:w="24" w:type="dxa"/>
              <w:right w:w="48" w:type="dxa"/>
            </w:tcMar>
          </w:tcPr>
          <w:p w14:paraId="5F366661" w14:textId="76E42F14" w:rsidR="00587E64" w:rsidRPr="000C185B" w:rsidRDefault="00587E64" w:rsidP="00587E64">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Din care: garanţii reale date cu împrumut care sunt de nivel 2B</w:t>
            </w:r>
          </w:p>
        </w:tc>
        <w:tc>
          <w:tcPr>
            <w:tcW w:w="1136" w:type="dxa"/>
            <w:tcMar>
              <w:top w:w="24" w:type="dxa"/>
              <w:left w:w="48" w:type="dxa"/>
              <w:bottom w:w="24" w:type="dxa"/>
              <w:right w:w="48" w:type="dxa"/>
            </w:tcMar>
          </w:tcPr>
          <w:p w14:paraId="4502835C" w14:textId="2AEEF89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763E63" w14:textId="77777777" w:rsidR="00587E64" w:rsidRPr="000C185B" w:rsidRDefault="00587E64" w:rsidP="00587E64">
            <w:pPr>
              <w:spacing w:after="0" w:line="240" w:lineRule="auto"/>
              <w:jc w:val="center"/>
              <w:rPr>
                <w:rFonts w:ascii="Times New Roman" w:eastAsia="Times New Roman" w:hAnsi="Times New Roman" w:cs="Times New Roman"/>
              </w:rPr>
            </w:pPr>
          </w:p>
        </w:tc>
        <w:tc>
          <w:tcPr>
            <w:tcW w:w="1026" w:type="dxa"/>
            <w:tcMar>
              <w:top w:w="24" w:type="dxa"/>
              <w:left w:w="48" w:type="dxa"/>
              <w:bottom w:w="24" w:type="dxa"/>
              <w:right w:w="48" w:type="dxa"/>
            </w:tcMar>
          </w:tcPr>
          <w:p w14:paraId="2F4406E6" w14:textId="2CC4A409"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C98277" w14:textId="0ED5B08F"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09EF20F" w14:textId="36E315C6" w:rsidR="00587E64" w:rsidRPr="000C185B" w:rsidRDefault="00587E64" w:rsidP="00587E64">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bl>
    <w:p w14:paraId="1BF7FD88" w14:textId="10C9B6FC" w:rsidR="006A692F" w:rsidRPr="000C185B" w:rsidRDefault="006A692F" w:rsidP="006A692F">
      <w:pPr>
        <w:spacing w:after="0" w:line="240" w:lineRule="auto"/>
        <w:ind w:firstLine="567"/>
        <w:jc w:val="both"/>
        <w:rPr>
          <w:rFonts w:ascii="Times New Roman" w:eastAsia="Times New Roman" w:hAnsi="Times New Roman" w:cs="Times New Roman"/>
          <w:sz w:val="24"/>
          <w:szCs w:val="24"/>
        </w:rPr>
      </w:pPr>
      <w:r w:rsidRPr="000C185B">
        <w:rPr>
          <w:rFonts w:ascii="Times New Roman" w:eastAsia="Times New Roman" w:hAnsi="Times New Roman" w:cs="Times New Roman"/>
          <w:sz w:val="24"/>
          <w:szCs w:val="24"/>
        </w:rPr>
        <w:t> </w:t>
      </w:r>
    </w:p>
    <w:p w14:paraId="3BF576F8" w14:textId="07961490" w:rsidR="00595CDB" w:rsidRPr="000C185B" w:rsidRDefault="00595CDB" w:rsidP="00595CDB">
      <w:pPr>
        <w:spacing w:after="0" w:line="240" w:lineRule="auto"/>
        <w:jc w:val="both"/>
        <w:rPr>
          <w:rFonts w:ascii="Times New Roman" w:eastAsia="Times New Roman" w:hAnsi="Times New Roman" w:cs="Times New Roman"/>
          <w:sz w:val="24"/>
          <w:szCs w:val="24"/>
        </w:rPr>
      </w:pPr>
      <w:r w:rsidRPr="000C185B">
        <w:rPr>
          <w:rFonts w:ascii="Times New Roman" w:eastAsia="Times New Roman" w:hAnsi="Times New Roman" w:cs="Times New Roman"/>
          <w:sz w:val="24"/>
          <w:szCs w:val="24"/>
        </w:rPr>
        <w:t>Continuare coloane</w:t>
      </w:r>
    </w:p>
    <w:p w14:paraId="2AE5DB99" w14:textId="77777777" w:rsidR="00595CDB" w:rsidRPr="000C185B" w:rsidRDefault="00595CDB" w:rsidP="00595CDB">
      <w:pPr>
        <w:spacing w:after="0" w:line="240" w:lineRule="auto"/>
        <w:jc w:val="both"/>
        <w:rPr>
          <w:rFonts w:ascii="Times New Roman" w:eastAsia="Times New Roman" w:hAnsi="Times New Roman" w:cs="Times New Roman"/>
          <w:sz w:val="24"/>
          <w:szCs w:val="24"/>
        </w:rPr>
      </w:pPr>
    </w:p>
    <w:tbl>
      <w:tblPr>
        <w:tblpPr w:leftFromText="180" w:rightFromText="180" w:vertAnchor="text" w:tblpXSpec="center"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1"/>
        <w:gridCol w:w="720"/>
        <w:gridCol w:w="2950"/>
        <w:gridCol w:w="1136"/>
        <w:gridCol w:w="1000"/>
        <w:gridCol w:w="1026"/>
        <w:gridCol w:w="1000"/>
        <w:gridCol w:w="1092"/>
      </w:tblGrid>
      <w:tr w:rsidR="002B74B7" w:rsidRPr="000C185B" w14:paraId="7ED77578" w14:textId="77777777" w:rsidTr="00E91543">
        <w:tc>
          <w:tcPr>
            <w:tcW w:w="4221" w:type="dxa"/>
            <w:gridSpan w:val="3"/>
            <w:shd w:val="clear" w:color="auto" w:fill="DDDDDD"/>
            <w:tcMar>
              <w:top w:w="24" w:type="dxa"/>
              <w:left w:w="48" w:type="dxa"/>
              <w:bottom w:w="24" w:type="dxa"/>
              <w:right w:w="48" w:type="dxa"/>
            </w:tcMar>
          </w:tcPr>
          <w:p w14:paraId="03D168E7" w14:textId="77777777" w:rsidR="002B74B7" w:rsidRPr="000C185B" w:rsidRDefault="002B74B7" w:rsidP="00914BD1">
            <w:pPr>
              <w:spacing w:after="0" w:line="240" w:lineRule="auto"/>
              <w:jc w:val="center"/>
              <w:rPr>
                <w:rFonts w:ascii="Times New Roman" w:eastAsia="Times New Roman" w:hAnsi="Times New Roman" w:cs="Times New Roman"/>
                <w:b/>
                <w:bCs/>
              </w:rPr>
            </w:pPr>
          </w:p>
        </w:tc>
        <w:tc>
          <w:tcPr>
            <w:tcW w:w="1136" w:type="dxa"/>
            <w:shd w:val="clear" w:color="auto" w:fill="DDDDDD"/>
            <w:tcMar>
              <w:top w:w="24" w:type="dxa"/>
              <w:left w:w="6" w:type="dxa"/>
              <w:bottom w:w="24" w:type="dxa"/>
              <w:right w:w="6" w:type="dxa"/>
            </w:tcMar>
          </w:tcPr>
          <w:p w14:paraId="13B20B0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Ponderea aplicabilă</w:t>
            </w:r>
          </w:p>
        </w:tc>
        <w:tc>
          <w:tcPr>
            <w:tcW w:w="1000" w:type="dxa"/>
            <w:shd w:val="clear" w:color="auto" w:fill="DDDDDD"/>
            <w:tcMar>
              <w:top w:w="24" w:type="dxa"/>
              <w:left w:w="6" w:type="dxa"/>
              <w:bottom w:w="24" w:type="dxa"/>
              <w:right w:w="6" w:type="dxa"/>
            </w:tcMar>
          </w:tcPr>
          <w:p w14:paraId="305D223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Ieșiri</w:t>
            </w:r>
          </w:p>
        </w:tc>
        <w:tc>
          <w:tcPr>
            <w:tcW w:w="1026" w:type="dxa"/>
            <w:shd w:val="clear" w:color="auto" w:fill="DDDDDD"/>
            <w:tcMar>
              <w:top w:w="24" w:type="dxa"/>
              <w:left w:w="6" w:type="dxa"/>
              <w:bottom w:w="24" w:type="dxa"/>
              <w:right w:w="6" w:type="dxa"/>
            </w:tcMar>
          </w:tcPr>
          <w:p w14:paraId="7FF5A32A"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Intrări care fac obiectul plafonului de 75 % aplicabil intrărilor</w:t>
            </w:r>
          </w:p>
        </w:tc>
        <w:tc>
          <w:tcPr>
            <w:tcW w:w="1000" w:type="dxa"/>
            <w:shd w:val="clear" w:color="auto" w:fill="DDDDDD"/>
            <w:tcMar>
              <w:top w:w="24" w:type="dxa"/>
              <w:left w:w="6" w:type="dxa"/>
              <w:bottom w:w="24" w:type="dxa"/>
              <w:right w:w="6" w:type="dxa"/>
            </w:tcMar>
          </w:tcPr>
          <w:p w14:paraId="0D817BA5"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Intrări care fac obiectul plafonului de 90 % aplicabil intrărilor</w:t>
            </w:r>
          </w:p>
        </w:tc>
        <w:tc>
          <w:tcPr>
            <w:tcW w:w="1092" w:type="dxa"/>
            <w:shd w:val="clear" w:color="auto" w:fill="DDDDDD"/>
            <w:tcMar>
              <w:top w:w="24" w:type="dxa"/>
              <w:left w:w="6" w:type="dxa"/>
              <w:bottom w:w="24" w:type="dxa"/>
              <w:right w:w="6" w:type="dxa"/>
            </w:tcMar>
          </w:tcPr>
          <w:p w14:paraId="3B71264F"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Intrări exceptate de la plafonul aplicabil intrărilor</w:t>
            </w:r>
          </w:p>
        </w:tc>
      </w:tr>
      <w:tr w:rsidR="002B74B7" w:rsidRPr="000C185B" w14:paraId="7033CCE9" w14:textId="77777777" w:rsidTr="00154760">
        <w:tc>
          <w:tcPr>
            <w:tcW w:w="551" w:type="dxa"/>
            <w:shd w:val="clear" w:color="auto" w:fill="DDDDDD"/>
            <w:tcMar>
              <w:top w:w="24" w:type="dxa"/>
              <w:left w:w="0" w:type="dxa"/>
              <w:bottom w:w="24" w:type="dxa"/>
              <w:right w:w="0" w:type="dxa"/>
            </w:tcMar>
            <w:hideMark/>
          </w:tcPr>
          <w:p w14:paraId="2AC2757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720" w:type="dxa"/>
            <w:shd w:val="clear" w:color="auto" w:fill="DDDDDD"/>
            <w:tcMar>
              <w:top w:w="24" w:type="dxa"/>
              <w:left w:w="48" w:type="dxa"/>
              <w:bottom w:w="24" w:type="dxa"/>
              <w:right w:w="48" w:type="dxa"/>
            </w:tcMar>
            <w:hideMark/>
          </w:tcPr>
          <w:p w14:paraId="0120BC8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ID</w:t>
            </w:r>
          </w:p>
        </w:tc>
        <w:tc>
          <w:tcPr>
            <w:tcW w:w="2950" w:type="dxa"/>
            <w:shd w:val="clear" w:color="auto" w:fill="DDDDDD"/>
            <w:tcMar>
              <w:top w:w="24" w:type="dxa"/>
              <w:left w:w="48" w:type="dxa"/>
              <w:bottom w:w="24" w:type="dxa"/>
              <w:right w:w="48" w:type="dxa"/>
            </w:tcMar>
            <w:hideMark/>
          </w:tcPr>
          <w:p w14:paraId="5FED7BA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1136" w:type="dxa"/>
            <w:shd w:val="clear" w:color="auto" w:fill="DDDDDD"/>
            <w:tcMar>
              <w:top w:w="24" w:type="dxa"/>
              <w:left w:w="48" w:type="dxa"/>
              <w:bottom w:w="24" w:type="dxa"/>
              <w:right w:w="48" w:type="dxa"/>
            </w:tcMar>
            <w:hideMark/>
          </w:tcPr>
          <w:p w14:paraId="34ACC19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0060</w:t>
            </w:r>
          </w:p>
        </w:tc>
        <w:tc>
          <w:tcPr>
            <w:tcW w:w="1000" w:type="dxa"/>
            <w:shd w:val="clear" w:color="auto" w:fill="DDDDDD"/>
            <w:tcMar>
              <w:top w:w="24" w:type="dxa"/>
              <w:left w:w="48" w:type="dxa"/>
              <w:bottom w:w="24" w:type="dxa"/>
              <w:right w:w="48" w:type="dxa"/>
            </w:tcMar>
            <w:hideMark/>
          </w:tcPr>
          <w:p w14:paraId="628C2EC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0070</w:t>
            </w:r>
          </w:p>
        </w:tc>
        <w:tc>
          <w:tcPr>
            <w:tcW w:w="1026" w:type="dxa"/>
            <w:shd w:val="clear" w:color="auto" w:fill="DDDDDD"/>
            <w:tcMar>
              <w:top w:w="24" w:type="dxa"/>
              <w:left w:w="48" w:type="dxa"/>
              <w:bottom w:w="24" w:type="dxa"/>
              <w:right w:w="48" w:type="dxa"/>
            </w:tcMar>
            <w:hideMark/>
          </w:tcPr>
          <w:p w14:paraId="36EA549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0080</w:t>
            </w:r>
          </w:p>
        </w:tc>
        <w:tc>
          <w:tcPr>
            <w:tcW w:w="1000" w:type="dxa"/>
            <w:shd w:val="clear" w:color="auto" w:fill="DDDDDD"/>
            <w:tcMar>
              <w:top w:w="24" w:type="dxa"/>
              <w:left w:w="48" w:type="dxa"/>
              <w:bottom w:w="24" w:type="dxa"/>
              <w:right w:w="48" w:type="dxa"/>
            </w:tcMar>
            <w:hideMark/>
          </w:tcPr>
          <w:p w14:paraId="56BCF53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0090</w:t>
            </w:r>
          </w:p>
        </w:tc>
        <w:tc>
          <w:tcPr>
            <w:tcW w:w="1092" w:type="dxa"/>
            <w:shd w:val="clear" w:color="auto" w:fill="DDDDDD"/>
            <w:tcMar>
              <w:top w:w="24" w:type="dxa"/>
              <w:left w:w="48" w:type="dxa"/>
              <w:bottom w:w="24" w:type="dxa"/>
              <w:right w:w="48" w:type="dxa"/>
            </w:tcMar>
            <w:hideMark/>
          </w:tcPr>
          <w:p w14:paraId="2A17DAD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0100</w:t>
            </w:r>
          </w:p>
        </w:tc>
      </w:tr>
      <w:tr w:rsidR="002B74B7" w:rsidRPr="000C185B" w14:paraId="54A4781B" w14:textId="77777777" w:rsidTr="00154760">
        <w:tc>
          <w:tcPr>
            <w:tcW w:w="551" w:type="dxa"/>
            <w:tcMar>
              <w:top w:w="24" w:type="dxa"/>
              <w:left w:w="48" w:type="dxa"/>
              <w:bottom w:w="24" w:type="dxa"/>
              <w:right w:w="48" w:type="dxa"/>
            </w:tcMar>
          </w:tcPr>
          <w:p w14:paraId="0E49002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0010</w:t>
            </w:r>
          </w:p>
        </w:tc>
        <w:tc>
          <w:tcPr>
            <w:tcW w:w="720" w:type="dxa"/>
            <w:tcMar>
              <w:top w:w="24" w:type="dxa"/>
              <w:left w:w="6" w:type="dxa"/>
              <w:bottom w:w="24" w:type="dxa"/>
              <w:right w:w="6" w:type="dxa"/>
            </w:tcMar>
          </w:tcPr>
          <w:p w14:paraId="2198B02A"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w:t>
            </w:r>
          </w:p>
        </w:tc>
        <w:tc>
          <w:tcPr>
            <w:tcW w:w="2950" w:type="dxa"/>
            <w:tcMar>
              <w:top w:w="24" w:type="dxa"/>
              <w:left w:w="48" w:type="dxa"/>
              <w:bottom w:w="24" w:type="dxa"/>
              <w:right w:w="48" w:type="dxa"/>
            </w:tcMar>
          </w:tcPr>
          <w:p w14:paraId="79AB11B9"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TOTAL SWAP-URI PE GARANŢII REALE (contrapartea este o bancă centrală)</w:t>
            </w:r>
          </w:p>
        </w:tc>
        <w:tc>
          <w:tcPr>
            <w:tcW w:w="1136" w:type="dxa"/>
            <w:tcMar>
              <w:top w:w="24" w:type="dxa"/>
              <w:left w:w="48" w:type="dxa"/>
              <w:bottom w:w="24" w:type="dxa"/>
              <w:right w:w="48" w:type="dxa"/>
            </w:tcMar>
          </w:tcPr>
          <w:p w14:paraId="32D3D79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0401F58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5A33F3D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61E256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1D8D6691"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r>
      <w:tr w:rsidR="002B74B7" w:rsidRPr="000C185B" w14:paraId="46B826CA" w14:textId="77777777" w:rsidTr="00154760">
        <w:tc>
          <w:tcPr>
            <w:tcW w:w="551" w:type="dxa"/>
            <w:tcMar>
              <w:top w:w="24" w:type="dxa"/>
              <w:left w:w="48" w:type="dxa"/>
              <w:bottom w:w="24" w:type="dxa"/>
              <w:right w:w="48" w:type="dxa"/>
            </w:tcMar>
          </w:tcPr>
          <w:p w14:paraId="44A07CD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0020</w:t>
            </w:r>
          </w:p>
        </w:tc>
        <w:tc>
          <w:tcPr>
            <w:tcW w:w="720" w:type="dxa"/>
            <w:tcMar>
              <w:top w:w="24" w:type="dxa"/>
              <w:left w:w="6" w:type="dxa"/>
              <w:bottom w:w="24" w:type="dxa"/>
              <w:right w:w="6" w:type="dxa"/>
            </w:tcMar>
          </w:tcPr>
          <w:p w14:paraId="5BE17C66"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1.1</w:t>
            </w:r>
          </w:p>
        </w:tc>
        <w:tc>
          <w:tcPr>
            <w:tcW w:w="2950" w:type="dxa"/>
            <w:tcMar>
              <w:top w:w="24" w:type="dxa"/>
              <w:left w:w="48" w:type="dxa"/>
              <w:bottom w:w="24" w:type="dxa"/>
              <w:right w:w="48" w:type="dxa"/>
            </w:tcMar>
          </w:tcPr>
          <w:p w14:paraId="746E3569"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w:t>
            </w:r>
          </w:p>
          <w:p w14:paraId="4303ED9D" w14:textId="77777777" w:rsidR="002B74B7" w:rsidRPr="000C185B" w:rsidRDefault="002B74B7" w:rsidP="00154760">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b/>
                <w:bCs/>
                <w:lang w:val="pt-PT"/>
              </w:rPr>
              <w:t>cu împrumut active de nivel 1 (cu excepţia obligaţiunilor garantate cu un nivel extrem de ridicat de calitate) şi</w:t>
            </w:r>
          </w:p>
          <w:p w14:paraId="08BF6C3E"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sunt luate cu împrumut următoarele garanţii reale:</w:t>
            </w:r>
          </w:p>
        </w:tc>
        <w:tc>
          <w:tcPr>
            <w:tcW w:w="1136" w:type="dxa"/>
            <w:tcMar>
              <w:top w:w="24" w:type="dxa"/>
              <w:left w:w="48" w:type="dxa"/>
              <w:bottom w:w="24" w:type="dxa"/>
              <w:right w:w="48" w:type="dxa"/>
            </w:tcMar>
          </w:tcPr>
          <w:p w14:paraId="32A82F9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93655A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3480981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4456D191"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51B2782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r>
      <w:tr w:rsidR="002B74B7" w:rsidRPr="000C185B" w14:paraId="6E184035" w14:textId="77777777" w:rsidTr="00154760">
        <w:tc>
          <w:tcPr>
            <w:tcW w:w="551" w:type="dxa"/>
            <w:tcMar>
              <w:top w:w="24" w:type="dxa"/>
              <w:left w:w="48" w:type="dxa"/>
              <w:bottom w:w="24" w:type="dxa"/>
              <w:right w:w="48" w:type="dxa"/>
            </w:tcMar>
          </w:tcPr>
          <w:p w14:paraId="21B4FD2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0030</w:t>
            </w:r>
          </w:p>
        </w:tc>
        <w:tc>
          <w:tcPr>
            <w:tcW w:w="720" w:type="dxa"/>
            <w:tcMar>
              <w:top w:w="24" w:type="dxa"/>
              <w:left w:w="6" w:type="dxa"/>
              <w:bottom w:w="24" w:type="dxa"/>
              <w:right w:w="6" w:type="dxa"/>
            </w:tcMar>
          </w:tcPr>
          <w:p w14:paraId="3761B9D5"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1.1.1</w:t>
            </w:r>
          </w:p>
        </w:tc>
        <w:tc>
          <w:tcPr>
            <w:tcW w:w="2950" w:type="dxa"/>
            <w:tcMar>
              <w:top w:w="24" w:type="dxa"/>
              <w:left w:w="48" w:type="dxa"/>
              <w:bottom w:w="24" w:type="dxa"/>
              <w:right w:w="48" w:type="dxa"/>
            </w:tcMar>
          </w:tcPr>
          <w:p w14:paraId="3B22FE57" w14:textId="77777777" w:rsidR="002B74B7" w:rsidRPr="000C185B" w:rsidRDefault="002B74B7" w:rsidP="00154760">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488420E7"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0FEF1AD5"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62E519D8"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0A1D63B7"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c>
          <w:tcPr>
            <w:tcW w:w="1092" w:type="dxa"/>
            <w:tcMar>
              <w:top w:w="24" w:type="dxa"/>
              <w:left w:w="48" w:type="dxa"/>
              <w:bottom w:w="24" w:type="dxa"/>
              <w:right w:w="48" w:type="dxa"/>
            </w:tcMar>
          </w:tcPr>
          <w:p w14:paraId="24871AB4"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r>
      <w:tr w:rsidR="002B74B7" w:rsidRPr="000C185B" w14:paraId="4A6B134C" w14:textId="77777777" w:rsidTr="00154760">
        <w:tc>
          <w:tcPr>
            <w:tcW w:w="551" w:type="dxa"/>
            <w:tcMar>
              <w:top w:w="24" w:type="dxa"/>
              <w:left w:w="48" w:type="dxa"/>
              <w:bottom w:w="24" w:type="dxa"/>
              <w:right w:w="48" w:type="dxa"/>
            </w:tcMar>
          </w:tcPr>
          <w:p w14:paraId="336422C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0040</w:t>
            </w:r>
          </w:p>
        </w:tc>
        <w:tc>
          <w:tcPr>
            <w:tcW w:w="720" w:type="dxa"/>
            <w:tcMar>
              <w:top w:w="24" w:type="dxa"/>
              <w:left w:w="6" w:type="dxa"/>
              <w:bottom w:w="24" w:type="dxa"/>
              <w:right w:w="6" w:type="dxa"/>
            </w:tcMar>
          </w:tcPr>
          <w:p w14:paraId="2396C09A"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1.1.1.1</w:t>
            </w:r>
          </w:p>
        </w:tc>
        <w:tc>
          <w:tcPr>
            <w:tcW w:w="2950" w:type="dxa"/>
            <w:tcMar>
              <w:top w:w="24" w:type="dxa"/>
              <w:left w:w="48" w:type="dxa"/>
              <w:bottom w:w="24" w:type="dxa"/>
              <w:right w:w="48" w:type="dxa"/>
            </w:tcMar>
          </w:tcPr>
          <w:p w14:paraId="69679009"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50D9D09"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4E2E19"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04B480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17114F"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6FFB26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800AE7F" w14:textId="77777777" w:rsidTr="00154760">
        <w:tc>
          <w:tcPr>
            <w:tcW w:w="551" w:type="dxa"/>
            <w:tcMar>
              <w:top w:w="24" w:type="dxa"/>
              <w:left w:w="48" w:type="dxa"/>
              <w:bottom w:w="24" w:type="dxa"/>
              <w:right w:w="48" w:type="dxa"/>
            </w:tcMar>
          </w:tcPr>
          <w:p w14:paraId="08D01F5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0050</w:t>
            </w:r>
          </w:p>
        </w:tc>
        <w:tc>
          <w:tcPr>
            <w:tcW w:w="720" w:type="dxa"/>
            <w:tcMar>
              <w:top w:w="24" w:type="dxa"/>
              <w:left w:w="6" w:type="dxa"/>
              <w:bottom w:w="24" w:type="dxa"/>
              <w:right w:w="6" w:type="dxa"/>
            </w:tcMar>
          </w:tcPr>
          <w:p w14:paraId="334FAA3F"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1.1.2</w:t>
            </w:r>
          </w:p>
        </w:tc>
        <w:tc>
          <w:tcPr>
            <w:tcW w:w="2950" w:type="dxa"/>
            <w:tcMar>
              <w:top w:w="24" w:type="dxa"/>
              <w:left w:w="48" w:type="dxa"/>
              <w:bottom w:w="24" w:type="dxa"/>
              <w:right w:w="48" w:type="dxa"/>
            </w:tcMar>
          </w:tcPr>
          <w:p w14:paraId="1242F19B" w14:textId="77777777" w:rsidR="002B74B7" w:rsidRPr="000C185B" w:rsidRDefault="002B74B7" w:rsidP="00154760">
            <w:pPr>
              <w:spacing w:after="0" w:line="240" w:lineRule="auto"/>
              <w:rPr>
                <w:rFonts w:ascii="Times New Roman" w:eastAsia="Times New Roman" w:hAnsi="Times New Roman" w:cs="Times New Roman"/>
                <w:b/>
                <w:bCs/>
                <w:strike/>
                <w:lang w:val="it-IT"/>
              </w:rPr>
            </w:pPr>
            <w:r w:rsidRPr="000C185B">
              <w:rPr>
                <w:rFonts w:ascii="Times New Roman" w:eastAsia="Times New Roman" w:hAnsi="Times New Roman" w:cs="Times New Roman"/>
                <w:lang w:val="it-IT"/>
              </w:rPr>
              <w:t xml:space="preserve">Nivelul 1: obligaţiuni garantate cu un nivel extrem de ridicat de calitate </w:t>
            </w:r>
          </w:p>
        </w:tc>
        <w:tc>
          <w:tcPr>
            <w:tcW w:w="1136" w:type="dxa"/>
            <w:tcMar>
              <w:top w:w="24" w:type="dxa"/>
              <w:left w:w="48" w:type="dxa"/>
              <w:bottom w:w="24" w:type="dxa"/>
              <w:right w:w="48" w:type="dxa"/>
            </w:tcMar>
          </w:tcPr>
          <w:p w14:paraId="2D3B7C0F"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13207E"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ED261D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FFFCFA"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98B91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A0EB388" w14:textId="77777777" w:rsidTr="00154760">
        <w:tc>
          <w:tcPr>
            <w:tcW w:w="551" w:type="dxa"/>
            <w:tcMar>
              <w:top w:w="24" w:type="dxa"/>
              <w:left w:w="48" w:type="dxa"/>
              <w:bottom w:w="24" w:type="dxa"/>
              <w:right w:w="48" w:type="dxa"/>
            </w:tcMar>
          </w:tcPr>
          <w:p w14:paraId="0D33188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0060</w:t>
            </w:r>
          </w:p>
        </w:tc>
        <w:tc>
          <w:tcPr>
            <w:tcW w:w="720" w:type="dxa"/>
            <w:tcMar>
              <w:top w:w="24" w:type="dxa"/>
              <w:left w:w="6" w:type="dxa"/>
              <w:bottom w:w="24" w:type="dxa"/>
              <w:right w:w="6" w:type="dxa"/>
            </w:tcMar>
          </w:tcPr>
          <w:p w14:paraId="7C3FD996"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1.1.2.1</w:t>
            </w:r>
          </w:p>
        </w:tc>
        <w:tc>
          <w:tcPr>
            <w:tcW w:w="2950" w:type="dxa"/>
            <w:tcMar>
              <w:top w:w="24" w:type="dxa"/>
              <w:left w:w="48" w:type="dxa"/>
              <w:bottom w:w="24" w:type="dxa"/>
              <w:right w:w="48" w:type="dxa"/>
            </w:tcMar>
          </w:tcPr>
          <w:p w14:paraId="388B4FB2"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37D3169"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DD6982"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D2543F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9AD4D3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8784C29"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FF2E2DA" w14:textId="77777777" w:rsidTr="00154760">
        <w:tc>
          <w:tcPr>
            <w:tcW w:w="551" w:type="dxa"/>
            <w:tcMar>
              <w:top w:w="24" w:type="dxa"/>
              <w:left w:w="48" w:type="dxa"/>
              <w:bottom w:w="24" w:type="dxa"/>
              <w:right w:w="48" w:type="dxa"/>
            </w:tcMar>
          </w:tcPr>
          <w:p w14:paraId="510A652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0070</w:t>
            </w:r>
          </w:p>
        </w:tc>
        <w:tc>
          <w:tcPr>
            <w:tcW w:w="720" w:type="dxa"/>
            <w:tcMar>
              <w:top w:w="24" w:type="dxa"/>
              <w:left w:w="6" w:type="dxa"/>
              <w:bottom w:w="24" w:type="dxa"/>
              <w:right w:w="6" w:type="dxa"/>
            </w:tcMar>
          </w:tcPr>
          <w:p w14:paraId="16D7C04C"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1.1.3</w:t>
            </w:r>
          </w:p>
        </w:tc>
        <w:tc>
          <w:tcPr>
            <w:tcW w:w="2950" w:type="dxa"/>
            <w:tcMar>
              <w:top w:w="24" w:type="dxa"/>
              <w:left w:w="48" w:type="dxa"/>
              <w:bottom w:w="24" w:type="dxa"/>
              <w:right w:w="48" w:type="dxa"/>
            </w:tcMar>
          </w:tcPr>
          <w:p w14:paraId="6DF8D463"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7DF8BD51"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4A83C73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3C7F178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72B72C0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820DE0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r>
      <w:tr w:rsidR="002B74B7" w:rsidRPr="000C185B" w14:paraId="2BCC92D2" w14:textId="77777777" w:rsidTr="00154760">
        <w:tc>
          <w:tcPr>
            <w:tcW w:w="551" w:type="dxa"/>
            <w:tcMar>
              <w:top w:w="24" w:type="dxa"/>
              <w:left w:w="48" w:type="dxa"/>
              <w:bottom w:w="24" w:type="dxa"/>
              <w:right w:w="48" w:type="dxa"/>
            </w:tcMar>
          </w:tcPr>
          <w:p w14:paraId="43F5881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0080</w:t>
            </w:r>
          </w:p>
        </w:tc>
        <w:tc>
          <w:tcPr>
            <w:tcW w:w="720" w:type="dxa"/>
            <w:tcMar>
              <w:top w:w="24" w:type="dxa"/>
              <w:left w:w="6" w:type="dxa"/>
              <w:bottom w:w="24" w:type="dxa"/>
              <w:right w:w="6" w:type="dxa"/>
            </w:tcMar>
          </w:tcPr>
          <w:p w14:paraId="3D735584"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1.1.3.1</w:t>
            </w:r>
          </w:p>
        </w:tc>
        <w:tc>
          <w:tcPr>
            <w:tcW w:w="2950" w:type="dxa"/>
            <w:tcMar>
              <w:top w:w="24" w:type="dxa"/>
              <w:left w:w="48" w:type="dxa"/>
              <w:bottom w:w="24" w:type="dxa"/>
              <w:right w:w="48" w:type="dxa"/>
            </w:tcMar>
          </w:tcPr>
          <w:p w14:paraId="0CA47D67"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D6B80BB"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0365522"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6CD2F6"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E630DD"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5ED4DBF"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6E859D53" w14:textId="77777777" w:rsidTr="00154760">
        <w:tc>
          <w:tcPr>
            <w:tcW w:w="551" w:type="dxa"/>
            <w:tcMar>
              <w:top w:w="24" w:type="dxa"/>
              <w:left w:w="48" w:type="dxa"/>
              <w:bottom w:w="24" w:type="dxa"/>
              <w:right w:w="48" w:type="dxa"/>
            </w:tcMar>
          </w:tcPr>
          <w:p w14:paraId="622954A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0090</w:t>
            </w:r>
          </w:p>
        </w:tc>
        <w:tc>
          <w:tcPr>
            <w:tcW w:w="720" w:type="dxa"/>
            <w:tcMar>
              <w:top w:w="24" w:type="dxa"/>
              <w:left w:w="6" w:type="dxa"/>
              <w:bottom w:w="24" w:type="dxa"/>
              <w:right w:w="6" w:type="dxa"/>
            </w:tcMar>
          </w:tcPr>
          <w:p w14:paraId="66A0BC97"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1.1.4</w:t>
            </w:r>
          </w:p>
        </w:tc>
        <w:tc>
          <w:tcPr>
            <w:tcW w:w="2950" w:type="dxa"/>
            <w:tcMar>
              <w:top w:w="24" w:type="dxa"/>
              <w:left w:w="48" w:type="dxa"/>
              <w:bottom w:w="24" w:type="dxa"/>
              <w:right w:w="48" w:type="dxa"/>
            </w:tcMar>
          </w:tcPr>
          <w:p w14:paraId="3F6FE2B8"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42597BF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F5ABB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4CA58E9"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C1C82B"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291E8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0C40591" w14:textId="77777777" w:rsidTr="00154760">
        <w:tc>
          <w:tcPr>
            <w:tcW w:w="551" w:type="dxa"/>
            <w:tcMar>
              <w:top w:w="24" w:type="dxa"/>
              <w:left w:w="48" w:type="dxa"/>
              <w:bottom w:w="24" w:type="dxa"/>
              <w:right w:w="48" w:type="dxa"/>
            </w:tcMar>
          </w:tcPr>
          <w:p w14:paraId="16F1696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0100</w:t>
            </w:r>
          </w:p>
        </w:tc>
        <w:tc>
          <w:tcPr>
            <w:tcW w:w="720" w:type="dxa"/>
            <w:tcMar>
              <w:top w:w="24" w:type="dxa"/>
              <w:left w:w="6" w:type="dxa"/>
              <w:bottom w:w="24" w:type="dxa"/>
              <w:right w:w="6" w:type="dxa"/>
            </w:tcMar>
          </w:tcPr>
          <w:p w14:paraId="4665256D"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1.1.4.1</w:t>
            </w:r>
          </w:p>
        </w:tc>
        <w:tc>
          <w:tcPr>
            <w:tcW w:w="2950" w:type="dxa"/>
            <w:tcMar>
              <w:top w:w="24" w:type="dxa"/>
              <w:left w:w="48" w:type="dxa"/>
              <w:bottom w:w="24" w:type="dxa"/>
              <w:right w:w="48" w:type="dxa"/>
            </w:tcMar>
          </w:tcPr>
          <w:p w14:paraId="3159A95B"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7C2CAF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F16DC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70E25EA"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D1770B"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D0D69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F8B1C93" w14:textId="77777777" w:rsidTr="00154760">
        <w:tc>
          <w:tcPr>
            <w:tcW w:w="551" w:type="dxa"/>
            <w:tcMar>
              <w:top w:w="24" w:type="dxa"/>
              <w:left w:w="48" w:type="dxa"/>
              <w:bottom w:w="24" w:type="dxa"/>
              <w:right w:w="48" w:type="dxa"/>
            </w:tcMar>
          </w:tcPr>
          <w:p w14:paraId="1B16487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0110</w:t>
            </w:r>
          </w:p>
        </w:tc>
        <w:tc>
          <w:tcPr>
            <w:tcW w:w="720" w:type="dxa"/>
            <w:tcMar>
              <w:top w:w="24" w:type="dxa"/>
              <w:left w:w="6" w:type="dxa"/>
              <w:bottom w:w="24" w:type="dxa"/>
              <w:right w:w="6" w:type="dxa"/>
            </w:tcMar>
          </w:tcPr>
          <w:p w14:paraId="40E613CF"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1.1.5</w:t>
            </w:r>
          </w:p>
        </w:tc>
        <w:tc>
          <w:tcPr>
            <w:tcW w:w="2950" w:type="dxa"/>
            <w:tcMar>
              <w:top w:w="24" w:type="dxa"/>
              <w:left w:w="48" w:type="dxa"/>
              <w:bottom w:w="24" w:type="dxa"/>
              <w:right w:w="48" w:type="dxa"/>
            </w:tcMar>
          </w:tcPr>
          <w:p w14:paraId="5592B03C"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777FC4EF"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BB30E8A"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F41BEF1"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46F24D"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4CA4A2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E259BD9" w14:textId="77777777" w:rsidTr="00154760">
        <w:tc>
          <w:tcPr>
            <w:tcW w:w="551" w:type="dxa"/>
            <w:tcMar>
              <w:top w:w="24" w:type="dxa"/>
              <w:left w:w="48" w:type="dxa"/>
              <w:bottom w:w="24" w:type="dxa"/>
              <w:right w:w="48" w:type="dxa"/>
            </w:tcMar>
          </w:tcPr>
          <w:p w14:paraId="06D3F08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0120</w:t>
            </w:r>
          </w:p>
        </w:tc>
        <w:tc>
          <w:tcPr>
            <w:tcW w:w="720" w:type="dxa"/>
            <w:tcMar>
              <w:top w:w="24" w:type="dxa"/>
              <w:left w:w="6" w:type="dxa"/>
              <w:bottom w:w="24" w:type="dxa"/>
              <w:right w:w="6" w:type="dxa"/>
            </w:tcMar>
          </w:tcPr>
          <w:p w14:paraId="0BBFE6BB"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1.1.5.1</w:t>
            </w:r>
          </w:p>
        </w:tc>
        <w:tc>
          <w:tcPr>
            <w:tcW w:w="2950" w:type="dxa"/>
            <w:tcMar>
              <w:top w:w="24" w:type="dxa"/>
              <w:left w:w="48" w:type="dxa"/>
              <w:bottom w:w="24" w:type="dxa"/>
              <w:right w:w="48" w:type="dxa"/>
            </w:tcMar>
          </w:tcPr>
          <w:p w14:paraId="5C034C6E"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597F02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E4D9FE"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8BA63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75382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9F7AFF2"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74ACCC1" w14:textId="77777777" w:rsidTr="00154760">
        <w:tc>
          <w:tcPr>
            <w:tcW w:w="551" w:type="dxa"/>
            <w:tcMar>
              <w:top w:w="24" w:type="dxa"/>
              <w:left w:w="48" w:type="dxa"/>
              <w:bottom w:w="24" w:type="dxa"/>
              <w:right w:w="48" w:type="dxa"/>
            </w:tcMar>
          </w:tcPr>
          <w:p w14:paraId="13D8B1D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0130</w:t>
            </w:r>
          </w:p>
        </w:tc>
        <w:tc>
          <w:tcPr>
            <w:tcW w:w="720" w:type="dxa"/>
            <w:tcMar>
              <w:top w:w="24" w:type="dxa"/>
              <w:left w:w="6" w:type="dxa"/>
              <w:bottom w:w="24" w:type="dxa"/>
              <w:right w:w="6" w:type="dxa"/>
            </w:tcMar>
          </w:tcPr>
          <w:p w14:paraId="7B2C69E9"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1.1.6</w:t>
            </w:r>
          </w:p>
        </w:tc>
        <w:tc>
          <w:tcPr>
            <w:tcW w:w="2950" w:type="dxa"/>
            <w:tcMar>
              <w:top w:w="24" w:type="dxa"/>
              <w:left w:w="48" w:type="dxa"/>
              <w:bottom w:w="24" w:type="dxa"/>
              <w:right w:w="48" w:type="dxa"/>
            </w:tcMar>
          </w:tcPr>
          <w:p w14:paraId="71E80ECC"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Titluri garantate cu active de nivel 2B (comerciale sau persoane fizice, </w:t>
            </w:r>
            <w:r w:rsidRPr="000C185B">
              <w:rPr>
                <w:rFonts w:ascii="Times New Roman" w:eastAsia="Times New Roman" w:hAnsi="Times New Roman" w:cs="Times New Roman"/>
                <w:lang w:val="ro-RO"/>
              </w:rPr>
              <w:t xml:space="preserve">state membre, </w:t>
            </w:r>
            <w:r w:rsidRPr="000C185B">
              <w:rPr>
                <w:rFonts w:ascii="Times New Roman" w:eastAsia="Times New Roman" w:hAnsi="Times New Roman" w:cs="Times New Roman"/>
                <w:lang w:val="it-IT"/>
              </w:rPr>
              <w:t>nivel de calitate a creditului 1)</w:t>
            </w:r>
          </w:p>
        </w:tc>
        <w:tc>
          <w:tcPr>
            <w:tcW w:w="1136" w:type="dxa"/>
            <w:tcMar>
              <w:top w:w="24" w:type="dxa"/>
              <w:left w:w="48" w:type="dxa"/>
              <w:bottom w:w="24" w:type="dxa"/>
              <w:right w:w="48" w:type="dxa"/>
            </w:tcMar>
          </w:tcPr>
          <w:p w14:paraId="6E8C8B6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CC48BB"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80EF9D6"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9360A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EFE5A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661195A" w14:textId="77777777" w:rsidTr="00154760">
        <w:tc>
          <w:tcPr>
            <w:tcW w:w="551" w:type="dxa"/>
            <w:tcMar>
              <w:top w:w="24" w:type="dxa"/>
              <w:left w:w="48" w:type="dxa"/>
              <w:bottom w:w="24" w:type="dxa"/>
              <w:right w:w="48" w:type="dxa"/>
            </w:tcMar>
          </w:tcPr>
          <w:p w14:paraId="2B9DD6B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0140</w:t>
            </w:r>
          </w:p>
        </w:tc>
        <w:tc>
          <w:tcPr>
            <w:tcW w:w="720" w:type="dxa"/>
            <w:tcMar>
              <w:top w:w="24" w:type="dxa"/>
              <w:left w:w="6" w:type="dxa"/>
              <w:bottom w:w="24" w:type="dxa"/>
              <w:right w:w="6" w:type="dxa"/>
            </w:tcMar>
          </w:tcPr>
          <w:p w14:paraId="6142F2B6"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1.1.6.1</w:t>
            </w:r>
          </w:p>
        </w:tc>
        <w:tc>
          <w:tcPr>
            <w:tcW w:w="2950" w:type="dxa"/>
            <w:tcMar>
              <w:top w:w="24" w:type="dxa"/>
              <w:left w:w="48" w:type="dxa"/>
              <w:bottom w:w="24" w:type="dxa"/>
              <w:right w:w="48" w:type="dxa"/>
            </w:tcMar>
          </w:tcPr>
          <w:p w14:paraId="60660DDA"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62E46F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864C18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C621FEE"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6FC1E7"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96EAFF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0E94296" w14:textId="77777777" w:rsidTr="00154760">
        <w:tc>
          <w:tcPr>
            <w:tcW w:w="551" w:type="dxa"/>
            <w:tcMar>
              <w:top w:w="24" w:type="dxa"/>
              <w:left w:w="48" w:type="dxa"/>
              <w:bottom w:w="24" w:type="dxa"/>
              <w:right w:w="48" w:type="dxa"/>
            </w:tcMar>
          </w:tcPr>
          <w:p w14:paraId="3616793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0150</w:t>
            </w:r>
          </w:p>
        </w:tc>
        <w:tc>
          <w:tcPr>
            <w:tcW w:w="720" w:type="dxa"/>
            <w:tcMar>
              <w:top w:w="24" w:type="dxa"/>
              <w:left w:w="6" w:type="dxa"/>
              <w:bottom w:w="24" w:type="dxa"/>
              <w:right w:w="6" w:type="dxa"/>
            </w:tcMar>
          </w:tcPr>
          <w:p w14:paraId="173640C7"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1.1.7</w:t>
            </w:r>
          </w:p>
        </w:tc>
        <w:tc>
          <w:tcPr>
            <w:tcW w:w="2950" w:type="dxa"/>
            <w:tcMar>
              <w:top w:w="24" w:type="dxa"/>
              <w:left w:w="48" w:type="dxa"/>
              <w:bottom w:w="24" w:type="dxa"/>
              <w:right w:w="48" w:type="dxa"/>
            </w:tcMar>
          </w:tcPr>
          <w:p w14:paraId="175FD26F" w14:textId="77777777" w:rsidR="002B74B7" w:rsidRPr="000C185B" w:rsidRDefault="002B74B7" w:rsidP="00154760">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5218B262"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18802D1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084DF2B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16534E4"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12AAE393"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r>
      <w:tr w:rsidR="002B74B7" w:rsidRPr="000C185B" w14:paraId="3BC7B5D5" w14:textId="77777777" w:rsidTr="00154760">
        <w:tc>
          <w:tcPr>
            <w:tcW w:w="551" w:type="dxa"/>
            <w:tcMar>
              <w:top w:w="24" w:type="dxa"/>
              <w:left w:w="48" w:type="dxa"/>
              <w:bottom w:w="24" w:type="dxa"/>
              <w:right w:w="48" w:type="dxa"/>
            </w:tcMar>
          </w:tcPr>
          <w:p w14:paraId="4FAC599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0160</w:t>
            </w:r>
          </w:p>
        </w:tc>
        <w:tc>
          <w:tcPr>
            <w:tcW w:w="720" w:type="dxa"/>
            <w:tcMar>
              <w:top w:w="24" w:type="dxa"/>
              <w:left w:w="6" w:type="dxa"/>
              <w:bottom w:w="24" w:type="dxa"/>
              <w:right w:w="6" w:type="dxa"/>
            </w:tcMar>
          </w:tcPr>
          <w:p w14:paraId="21F51127"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1.1.7.1</w:t>
            </w:r>
          </w:p>
        </w:tc>
        <w:tc>
          <w:tcPr>
            <w:tcW w:w="2950" w:type="dxa"/>
            <w:tcMar>
              <w:top w:w="24" w:type="dxa"/>
              <w:left w:w="48" w:type="dxa"/>
              <w:bottom w:w="24" w:type="dxa"/>
              <w:right w:w="48" w:type="dxa"/>
            </w:tcMar>
          </w:tcPr>
          <w:p w14:paraId="519FDA36"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C8329AC"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E2A671"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81819BC"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A03595"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03491BC"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5208663D" w14:textId="77777777" w:rsidTr="00154760">
        <w:tc>
          <w:tcPr>
            <w:tcW w:w="551" w:type="dxa"/>
            <w:tcMar>
              <w:top w:w="24" w:type="dxa"/>
              <w:left w:w="48" w:type="dxa"/>
              <w:bottom w:w="24" w:type="dxa"/>
              <w:right w:w="48" w:type="dxa"/>
            </w:tcMar>
          </w:tcPr>
          <w:p w14:paraId="779792B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0170</w:t>
            </w:r>
          </w:p>
        </w:tc>
        <w:tc>
          <w:tcPr>
            <w:tcW w:w="720" w:type="dxa"/>
            <w:tcMar>
              <w:top w:w="24" w:type="dxa"/>
              <w:left w:w="6" w:type="dxa"/>
              <w:bottom w:w="24" w:type="dxa"/>
              <w:right w:w="6" w:type="dxa"/>
            </w:tcMar>
          </w:tcPr>
          <w:p w14:paraId="0CE4EE6C"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1.1.8</w:t>
            </w:r>
          </w:p>
        </w:tc>
        <w:tc>
          <w:tcPr>
            <w:tcW w:w="2950" w:type="dxa"/>
            <w:tcMar>
              <w:top w:w="24" w:type="dxa"/>
              <w:left w:w="48" w:type="dxa"/>
              <w:bottom w:w="24" w:type="dxa"/>
              <w:right w:w="48" w:type="dxa"/>
            </w:tcMar>
          </w:tcPr>
          <w:p w14:paraId="459B5AA9"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73F1CC6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E3C52EF"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0B464C81"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2F1B4C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2DAFF2F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p>
        </w:tc>
      </w:tr>
      <w:tr w:rsidR="002B74B7" w:rsidRPr="000C185B" w14:paraId="44AA399C" w14:textId="77777777" w:rsidTr="00154760">
        <w:tc>
          <w:tcPr>
            <w:tcW w:w="551" w:type="dxa"/>
            <w:tcMar>
              <w:top w:w="24" w:type="dxa"/>
              <w:left w:w="48" w:type="dxa"/>
              <w:bottom w:w="24" w:type="dxa"/>
              <w:right w:w="48" w:type="dxa"/>
            </w:tcMar>
          </w:tcPr>
          <w:p w14:paraId="274705B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0180</w:t>
            </w:r>
          </w:p>
        </w:tc>
        <w:tc>
          <w:tcPr>
            <w:tcW w:w="720" w:type="dxa"/>
            <w:tcMar>
              <w:top w:w="24" w:type="dxa"/>
              <w:left w:w="6" w:type="dxa"/>
              <w:bottom w:w="24" w:type="dxa"/>
              <w:right w:w="6" w:type="dxa"/>
            </w:tcMar>
          </w:tcPr>
          <w:p w14:paraId="6AB2B888"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1.1.8.1</w:t>
            </w:r>
          </w:p>
        </w:tc>
        <w:tc>
          <w:tcPr>
            <w:tcW w:w="2950" w:type="dxa"/>
            <w:tcMar>
              <w:top w:w="24" w:type="dxa"/>
              <w:left w:w="48" w:type="dxa"/>
              <w:bottom w:w="24" w:type="dxa"/>
              <w:right w:w="48" w:type="dxa"/>
            </w:tcMar>
          </w:tcPr>
          <w:p w14:paraId="655E3A0E"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AE62691"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626FB4"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D641CF0"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B70725"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C99D5C1" w14:textId="77777777" w:rsidR="002B74B7" w:rsidRPr="000C185B" w:rsidDel="00DA5D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1D061ED8" w14:textId="77777777" w:rsidTr="00154760">
        <w:tc>
          <w:tcPr>
            <w:tcW w:w="551" w:type="dxa"/>
            <w:tcMar>
              <w:top w:w="24" w:type="dxa"/>
              <w:left w:w="48" w:type="dxa"/>
              <w:bottom w:w="24" w:type="dxa"/>
              <w:right w:w="48" w:type="dxa"/>
            </w:tcMar>
          </w:tcPr>
          <w:p w14:paraId="5170F01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0190</w:t>
            </w:r>
          </w:p>
        </w:tc>
        <w:tc>
          <w:tcPr>
            <w:tcW w:w="720" w:type="dxa"/>
            <w:tcMar>
              <w:top w:w="24" w:type="dxa"/>
              <w:left w:w="6" w:type="dxa"/>
              <w:bottom w:w="24" w:type="dxa"/>
              <w:right w:w="6" w:type="dxa"/>
            </w:tcMar>
          </w:tcPr>
          <w:p w14:paraId="74B84539"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1.2</w:t>
            </w:r>
          </w:p>
        </w:tc>
        <w:tc>
          <w:tcPr>
            <w:tcW w:w="2950" w:type="dxa"/>
            <w:tcMar>
              <w:top w:w="24" w:type="dxa"/>
              <w:left w:w="48" w:type="dxa"/>
              <w:bottom w:w="24" w:type="dxa"/>
              <w:right w:w="48" w:type="dxa"/>
            </w:tcMar>
          </w:tcPr>
          <w:p w14:paraId="5C44A0DA"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obligaţiunile garantate de nivel 1 cu un nivel extrem de ridicat de calitate şi sunt luate cu împrumut următoarele garanţii reale:</w:t>
            </w:r>
          </w:p>
        </w:tc>
        <w:tc>
          <w:tcPr>
            <w:tcW w:w="1136" w:type="dxa"/>
            <w:tcMar>
              <w:top w:w="24" w:type="dxa"/>
              <w:left w:w="48" w:type="dxa"/>
              <w:bottom w:w="24" w:type="dxa"/>
              <w:right w:w="48" w:type="dxa"/>
            </w:tcMar>
          </w:tcPr>
          <w:p w14:paraId="4FDBC2DB"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CCF2878"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250666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11762D7B"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7DBB7F0D"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57804D38" w14:textId="77777777" w:rsidTr="00154760">
        <w:tc>
          <w:tcPr>
            <w:tcW w:w="551" w:type="dxa"/>
            <w:tcMar>
              <w:top w:w="24" w:type="dxa"/>
              <w:left w:w="48" w:type="dxa"/>
              <w:bottom w:w="24" w:type="dxa"/>
              <w:right w:w="48" w:type="dxa"/>
            </w:tcMar>
          </w:tcPr>
          <w:p w14:paraId="0EDA078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0200</w:t>
            </w:r>
          </w:p>
        </w:tc>
        <w:tc>
          <w:tcPr>
            <w:tcW w:w="720" w:type="dxa"/>
            <w:tcMar>
              <w:top w:w="24" w:type="dxa"/>
              <w:left w:w="6" w:type="dxa"/>
              <w:bottom w:w="24" w:type="dxa"/>
              <w:right w:w="6" w:type="dxa"/>
            </w:tcMar>
          </w:tcPr>
          <w:p w14:paraId="5D5FB5AF"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1.2.1</w:t>
            </w:r>
          </w:p>
        </w:tc>
        <w:tc>
          <w:tcPr>
            <w:tcW w:w="2950" w:type="dxa"/>
            <w:tcMar>
              <w:top w:w="24" w:type="dxa"/>
              <w:left w:w="48" w:type="dxa"/>
              <w:bottom w:w="24" w:type="dxa"/>
              <w:right w:w="48" w:type="dxa"/>
            </w:tcMar>
          </w:tcPr>
          <w:p w14:paraId="3BC9ED24" w14:textId="77777777" w:rsidR="002B74B7" w:rsidRPr="000C185B" w:rsidRDefault="002B74B7" w:rsidP="00154760">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4C9B4D8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F91604"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ACE949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26FF27"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177215"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A4F37F1" w14:textId="77777777" w:rsidTr="00154760">
        <w:tc>
          <w:tcPr>
            <w:tcW w:w="551" w:type="dxa"/>
            <w:tcMar>
              <w:top w:w="24" w:type="dxa"/>
              <w:left w:w="48" w:type="dxa"/>
              <w:bottom w:w="24" w:type="dxa"/>
              <w:right w:w="48" w:type="dxa"/>
            </w:tcMar>
          </w:tcPr>
          <w:p w14:paraId="701F430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0210</w:t>
            </w:r>
          </w:p>
        </w:tc>
        <w:tc>
          <w:tcPr>
            <w:tcW w:w="720" w:type="dxa"/>
            <w:tcMar>
              <w:top w:w="24" w:type="dxa"/>
              <w:left w:w="6" w:type="dxa"/>
              <w:bottom w:w="24" w:type="dxa"/>
              <w:right w:w="6" w:type="dxa"/>
            </w:tcMar>
          </w:tcPr>
          <w:p w14:paraId="7A5B034F" w14:textId="77777777" w:rsidR="002B74B7" w:rsidRPr="000C185B" w:rsidRDefault="002B74B7" w:rsidP="00154760">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1.2.1.1</w:t>
            </w:r>
          </w:p>
        </w:tc>
        <w:tc>
          <w:tcPr>
            <w:tcW w:w="2950" w:type="dxa"/>
            <w:tcMar>
              <w:top w:w="24" w:type="dxa"/>
              <w:left w:w="48" w:type="dxa"/>
              <w:bottom w:w="24" w:type="dxa"/>
              <w:right w:w="48" w:type="dxa"/>
            </w:tcMar>
          </w:tcPr>
          <w:p w14:paraId="109AEE81" w14:textId="77777777" w:rsidR="002B74B7" w:rsidRPr="000C185B" w:rsidRDefault="002B74B7" w:rsidP="00154760">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2BC87A2"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AC113E"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51E44A0"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3B8472"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754C67C" w14:textId="77777777" w:rsidR="002B74B7" w:rsidRPr="000C185B" w:rsidDel="00DA5D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5CD5E0F" w14:textId="77777777" w:rsidTr="00154760">
        <w:tc>
          <w:tcPr>
            <w:tcW w:w="551" w:type="dxa"/>
            <w:tcMar>
              <w:top w:w="24" w:type="dxa"/>
              <w:left w:w="48" w:type="dxa"/>
              <w:bottom w:w="24" w:type="dxa"/>
              <w:right w:w="48" w:type="dxa"/>
            </w:tcMar>
          </w:tcPr>
          <w:p w14:paraId="4C2221E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0220</w:t>
            </w:r>
          </w:p>
        </w:tc>
        <w:tc>
          <w:tcPr>
            <w:tcW w:w="720" w:type="dxa"/>
            <w:tcMar>
              <w:top w:w="24" w:type="dxa"/>
              <w:left w:w="6" w:type="dxa"/>
              <w:bottom w:w="24" w:type="dxa"/>
              <w:right w:w="6" w:type="dxa"/>
            </w:tcMar>
          </w:tcPr>
          <w:p w14:paraId="547B261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1.2.2</w:t>
            </w:r>
          </w:p>
        </w:tc>
        <w:tc>
          <w:tcPr>
            <w:tcW w:w="2950" w:type="dxa"/>
            <w:tcMar>
              <w:top w:w="24" w:type="dxa"/>
              <w:left w:w="48" w:type="dxa"/>
              <w:bottom w:w="24" w:type="dxa"/>
              <w:right w:w="48" w:type="dxa"/>
            </w:tcMar>
          </w:tcPr>
          <w:p w14:paraId="1370CFF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9E621F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CB31E7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EA555A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D318D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6CED0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9A6AA84" w14:textId="77777777" w:rsidTr="00154760">
        <w:tc>
          <w:tcPr>
            <w:tcW w:w="551" w:type="dxa"/>
            <w:tcMar>
              <w:top w:w="24" w:type="dxa"/>
              <w:left w:w="48" w:type="dxa"/>
              <w:bottom w:w="24" w:type="dxa"/>
              <w:right w:w="48" w:type="dxa"/>
            </w:tcMar>
          </w:tcPr>
          <w:p w14:paraId="629E5AB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0230</w:t>
            </w:r>
          </w:p>
        </w:tc>
        <w:tc>
          <w:tcPr>
            <w:tcW w:w="720" w:type="dxa"/>
            <w:tcMar>
              <w:top w:w="24" w:type="dxa"/>
              <w:left w:w="6" w:type="dxa"/>
              <w:bottom w:w="24" w:type="dxa"/>
              <w:right w:w="6" w:type="dxa"/>
            </w:tcMar>
          </w:tcPr>
          <w:p w14:paraId="700ADC4B" w14:textId="77777777" w:rsidR="002B74B7" w:rsidRPr="000C185B" w:rsidRDefault="002B74B7" w:rsidP="00914BD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1.2.2.1</w:t>
            </w:r>
          </w:p>
          <w:p w14:paraId="6BB223D4" w14:textId="77777777" w:rsidR="002B74B7" w:rsidRPr="000C185B" w:rsidRDefault="002B74B7" w:rsidP="00914BD1">
            <w:pPr>
              <w:spacing w:after="0" w:line="240" w:lineRule="auto"/>
              <w:rPr>
                <w:rFonts w:ascii="Times New Roman" w:eastAsia="Times New Roman" w:hAnsi="Times New Roman" w:cs="Times New Roman"/>
                <w:b/>
                <w:bCs/>
              </w:rPr>
            </w:pPr>
          </w:p>
        </w:tc>
        <w:tc>
          <w:tcPr>
            <w:tcW w:w="2950" w:type="dxa"/>
            <w:tcMar>
              <w:top w:w="24" w:type="dxa"/>
              <w:left w:w="48" w:type="dxa"/>
              <w:bottom w:w="24" w:type="dxa"/>
              <w:right w:w="48" w:type="dxa"/>
            </w:tcMar>
          </w:tcPr>
          <w:p w14:paraId="2C155C2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A7CF97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7A438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87CBBC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3D7EB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632104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C3795CF" w14:textId="77777777" w:rsidTr="00154760">
        <w:tc>
          <w:tcPr>
            <w:tcW w:w="551" w:type="dxa"/>
            <w:tcMar>
              <w:top w:w="24" w:type="dxa"/>
              <w:left w:w="48" w:type="dxa"/>
              <w:bottom w:w="24" w:type="dxa"/>
              <w:right w:w="48" w:type="dxa"/>
            </w:tcMar>
          </w:tcPr>
          <w:p w14:paraId="29E84B1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0240</w:t>
            </w:r>
          </w:p>
        </w:tc>
        <w:tc>
          <w:tcPr>
            <w:tcW w:w="720" w:type="dxa"/>
            <w:tcMar>
              <w:top w:w="24" w:type="dxa"/>
              <w:left w:w="6" w:type="dxa"/>
              <w:bottom w:w="24" w:type="dxa"/>
              <w:right w:w="6" w:type="dxa"/>
            </w:tcMar>
          </w:tcPr>
          <w:p w14:paraId="4F949F1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1.2.3</w:t>
            </w:r>
          </w:p>
        </w:tc>
        <w:tc>
          <w:tcPr>
            <w:tcW w:w="2950" w:type="dxa"/>
            <w:tcMar>
              <w:top w:w="24" w:type="dxa"/>
              <w:left w:w="48" w:type="dxa"/>
              <w:bottom w:w="24" w:type="dxa"/>
              <w:right w:w="48" w:type="dxa"/>
            </w:tcMar>
          </w:tcPr>
          <w:p w14:paraId="13A8465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399F63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BED4A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F12CD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51041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717197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9C7318C" w14:textId="77777777" w:rsidTr="00154760">
        <w:tc>
          <w:tcPr>
            <w:tcW w:w="551" w:type="dxa"/>
            <w:tcMar>
              <w:top w:w="24" w:type="dxa"/>
              <w:left w:w="48" w:type="dxa"/>
              <w:bottom w:w="24" w:type="dxa"/>
              <w:right w:w="48" w:type="dxa"/>
            </w:tcMar>
          </w:tcPr>
          <w:p w14:paraId="3B7B01E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0250</w:t>
            </w:r>
          </w:p>
        </w:tc>
        <w:tc>
          <w:tcPr>
            <w:tcW w:w="720" w:type="dxa"/>
            <w:tcMar>
              <w:top w:w="24" w:type="dxa"/>
              <w:left w:w="6" w:type="dxa"/>
              <w:bottom w:w="24" w:type="dxa"/>
              <w:right w:w="6" w:type="dxa"/>
            </w:tcMar>
          </w:tcPr>
          <w:p w14:paraId="79052E1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1.2.3.1</w:t>
            </w:r>
          </w:p>
        </w:tc>
        <w:tc>
          <w:tcPr>
            <w:tcW w:w="2950" w:type="dxa"/>
            <w:tcMar>
              <w:top w:w="24" w:type="dxa"/>
              <w:left w:w="48" w:type="dxa"/>
              <w:bottom w:w="24" w:type="dxa"/>
              <w:right w:w="48" w:type="dxa"/>
            </w:tcMar>
          </w:tcPr>
          <w:p w14:paraId="56C54DF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A4DE10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BE24D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197B2B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AF8D7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0D3D60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562A88F" w14:textId="77777777" w:rsidTr="00154760">
        <w:tc>
          <w:tcPr>
            <w:tcW w:w="551" w:type="dxa"/>
            <w:tcMar>
              <w:top w:w="24" w:type="dxa"/>
              <w:left w:w="48" w:type="dxa"/>
              <w:bottom w:w="24" w:type="dxa"/>
              <w:right w:w="48" w:type="dxa"/>
            </w:tcMar>
          </w:tcPr>
          <w:p w14:paraId="79C4A19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0260</w:t>
            </w:r>
          </w:p>
        </w:tc>
        <w:tc>
          <w:tcPr>
            <w:tcW w:w="720" w:type="dxa"/>
            <w:tcMar>
              <w:top w:w="24" w:type="dxa"/>
              <w:left w:w="6" w:type="dxa"/>
              <w:bottom w:w="24" w:type="dxa"/>
              <w:right w:w="6" w:type="dxa"/>
            </w:tcMar>
          </w:tcPr>
          <w:p w14:paraId="077941D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1.2.4</w:t>
            </w:r>
          </w:p>
        </w:tc>
        <w:tc>
          <w:tcPr>
            <w:tcW w:w="2950" w:type="dxa"/>
            <w:tcMar>
              <w:top w:w="24" w:type="dxa"/>
              <w:left w:w="48" w:type="dxa"/>
              <w:bottom w:w="24" w:type="dxa"/>
              <w:right w:w="48" w:type="dxa"/>
            </w:tcMar>
          </w:tcPr>
          <w:p w14:paraId="51DF3F9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7C97CBC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70E95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B5291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F639D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514ADF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1EFCD0F" w14:textId="77777777" w:rsidTr="00154760">
        <w:tc>
          <w:tcPr>
            <w:tcW w:w="551" w:type="dxa"/>
            <w:tcMar>
              <w:top w:w="24" w:type="dxa"/>
              <w:left w:w="48" w:type="dxa"/>
              <w:bottom w:w="24" w:type="dxa"/>
              <w:right w:w="48" w:type="dxa"/>
            </w:tcMar>
          </w:tcPr>
          <w:p w14:paraId="24E948E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0270</w:t>
            </w:r>
          </w:p>
        </w:tc>
        <w:tc>
          <w:tcPr>
            <w:tcW w:w="720" w:type="dxa"/>
            <w:tcMar>
              <w:top w:w="24" w:type="dxa"/>
              <w:left w:w="6" w:type="dxa"/>
              <w:bottom w:w="24" w:type="dxa"/>
              <w:right w:w="6" w:type="dxa"/>
            </w:tcMar>
          </w:tcPr>
          <w:p w14:paraId="249E55F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1.2.4.1</w:t>
            </w:r>
          </w:p>
        </w:tc>
        <w:tc>
          <w:tcPr>
            <w:tcW w:w="2950" w:type="dxa"/>
            <w:tcMar>
              <w:top w:w="24" w:type="dxa"/>
              <w:left w:w="48" w:type="dxa"/>
              <w:bottom w:w="24" w:type="dxa"/>
              <w:right w:w="48" w:type="dxa"/>
            </w:tcMar>
          </w:tcPr>
          <w:p w14:paraId="6954468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122C7E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5B52A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07F1F9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ECE4C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610EA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7FF1153" w14:textId="77777777" w:rsidTr="00154760">
        <w:tc>
          <w:tcPr>
            <w:tcW w:w="551" w:type="dxa"/>
            <w:tcMar>
              <w:top w:w="24" w:type="dxa"/>
              <w:left w:w="48" w:type="dxa"/>
              <w:bottom w:w="24" w:type="dxa"/>
              <w:right w:w="48" w:type="dxa"/>
            </w:tcMar>
          </w:tcPr>
          <w:p w14:paraId="179ABE9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0280</w:t>
            </w:r>
          </w:p>
        </w:tc>
        <w:tc>
          <w:tcPr>
            <w:tcW w:w="720" w:type="dxa"/>
            <w:tcMar>
              <w:top w:w="24" w:type="dxa"/>
              <w:left w:w="6" w:type="dxa"/>
              <w:bottom w:w="24" w:type="dxa"/>
              <w:right w:w="6" w:type="dxa"/>
            </w:tcMar>
          </w:tcPr>
          <w:p w14:paraId="268DC64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1.2.5</w:t>
            </w:r>
          </w:p>
        </w:tc>
        <w:tc>
          <w:tcPr>
            <w:tcW w:w="2950" w:type="dxa"/>
            <w:tcMar>
              <w:top w:w="24" w:type="dxa"/>
              <w:left w:w="48" w:type="dxa"/>
              <w:bottom w:w="24" w:type="dxa"/>
              <w:right w:w="48" w:type="dxa"/>
            </w:tcMar>
          </w:tcPr>
          <w:p w14:paraId="27FC401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333E2A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8B569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485DFF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EED929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B1CB95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832736F" w14:textId="77777777" w:rsidTr="00154760">
        <w:tc>
          <w:tcPr>
            <w:tcW w:w="551" w:type="dxa"/>
            <w:tcMar>
              <w:top w:w="24" w:type="dxa"/>
              <w:left w:w="48" w:type="dxa"/>
              <w:bottom w:w="24" w:type="dxa"/>
              <w:right w:w="48" w:type="dxa"/>
            </w:tcMar>
          </w:tcPr>
          <w:p w14:paraId="6F488B5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0290</w:t>
            </w:r>
          </w:p>
        </w:tc>
        <w:tc>
          <w:tcPr>
            <w:tcW w:w="720" w:type="dxa"/>
            <w:tcMar>
              <w:top w:w="24" w:type="dxa"/>
              <w:left w:w="6" w:type="dxa"/>
              <w:bottom w:w="24" w:type="dxa"/>
              <w:right w:w="6" w:type="dxa"/>
            </w:tcMar>
          </w:tcPr>
          <w:p w14:paraId="4D179CC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1.2.5.1</w:t>
            </w:r>
          </w:p>
        </w:tc>
        <w:tc>
          <w:tcPr>
            <w:tcW w:w="2950" w:type="dxa"/>
            <w:tcMar>
              <w:top w:w="24" w:type="dxa"/>
              <w:left w:w="48" w:type="dxa"/>
              <w:bottom w:w="24" w:type="dxa"/>
              <w:right w:w="48" w:type="dxa"/>
            </w:tcMar>
          </w:tcPr>
          <w:p w14:paraId="1DE602B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C02F57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8F4E3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CB85D1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D8DFC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60E933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21788F4" w14:textId="77777777" w:rsidTr="00154760">
        <w:tc>
          <w:tcPr>
            <w:tcW w:w="551" w:type="dxa"/>
            <w:tcMar>
              <w:top w:w="24" w:type="dxa"/>
              <w:left w:w="48" w:type="dxa"/>
              <w:bottom w:w="24" w:type="dxa"/>
              <w:right w:w="48" w:type="dxa"/>
            </w:tcMar>
          </w:tcPr>
          <w:p w14:paraId="1283239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0300</w:t>
            </w:r>
          </w:p>
        </w:tc>
        <w:tc>
          <w:tcPr>
            <w:tcW w:w="720" w:type="dxa"/>
            <w:tcMar>
              <w:top w:w="24" w:type="dxa"/>
              <w:left w:w="6" w:type="dxa"/>
              <w:bottom w:w="24" w:type="dxa"/>
              <w:right w:w="6" w:type="dxa"/>
            </w:tcMar>
          </w:tcPr>
          <w:p w14:paraId="4BFA4A6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1.2.6</w:t>
            </w:r>
          </w:p>
        </w:tc>
        <w:tc>
          <w:tcPr>
            <w:tcW w:w="2950" w:type="dxa"/>
            <w:tcMar>
              <w:top w:w="24" w:type="dxa"/>
              <w:left w:w="48" w:type="dxa"/>
              <w:bottom w:w="24" w:type="dxa"/>
              <w:right w:w="48" w:type="dxa"/>
            </w:tcMar>
          </w:tcPr>
          <w:p w14:paraId="5C0426E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w:t>
            </w:r>
            <w:r w:rsidRPr="000C185B">
              <w:rPr>
                <w:rFonts w:ascii="Times New Roman" w:eastAsia="Times New Roman" w:hAnsi="Times New Roman" w:cs="Times New Roman"/>
                <w:sz w:val="20"/>
                <w:szCs w:val="20"/>
                <w:lang w:val="ro-RO" w:eastAsia="ru-RU"/>
              </w:rPr>
              <w:t xml:space="preserve"> </w:t>
            </w:r>
            <w:r w:rsidRPr="000C185B">
              <w:rPr>
                <w:rFonts w:ascii="Times New Roman" w:eastAsia="Times New Roman" w:hAnsi="Times New Roman" w:cs="Times New Roman"/>
                <w:lang w:val="ro-RO"/>
              </w:rPr>
              <w:t xml:space="preserve">state membre, </w:t>
            </w:r>
            <w:r w:rsidRPr="000C185B">
              <w:rPr>
                <w:rFonts w:ascii="Times New Roman" w:eastAsia="Times New Roman" w:hAnsi="Times New Roman" w:cs="Times New Roman"/>
                <w:lang w:val="it-IT"/>
              </w:rPr>
              <w:t xml:space="preserve"> nivel de calitate a creditului 1)</w:t>
            </w:r>
          </w:p>
        </w:tc>
        <w:tc>
          <w:tcPr>
            <w:tcW w:w="1136" w:type="dxa"/>
            <w:tcMar>
              <w:top w:w="24" w:type="dxa"/>
              <w:left w:w="48" w:type="dxa"/>
              <w:bottom w:w="24" w:type="dxa"/>
              <w:right w:w="48" w:type="dxa"/>
            </w:tcMar>
          </w:tcPr>
          <w:p w14:paraId="2654760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41DBA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93F34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E8B65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EA7453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9C8D372" w14:textId="77777777" w:rsidTr="00154760">
        <w:tc>
          <w:tcPr>
            <w:tcW w:w="551" w:type="dxa"/>
            <w:tcMar>
              <w:top w:w="24" w:type="dxa"/>
              <w:left w:w="48" w:type="dxa"/>
              <w:bottom w:w="24" w:type="dxa"/>
              <w:right w:w="48" w:type="dxa"/>
            </w:tcMar>
          </w:tcPr>
          <w:p w14:paraId="4BEDCC0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0310</w:t>
            </w:r>
          </w:p>
        </w:tc>
        <w:tc>
          <w:tcPr>
            <w:tcW w:w="720" w:type="dxa"/>
            <w:tcMar>
              <w:top w:w="24" w:type="dxa"/>
              <w:left w:w="6" w:type="dxa"/>
              <w:bottom w:w="24" w:type="dxa"/>
              <w:right w:w="6" w:type="dxa"/>
            </w:tcMar>
          </w:tcPr>
          <w:p w14:paraId="7CB9557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1.2.6.1</w:t>
            </w:r>
          </w:p>
        </w:tc>
        <w:tc>
          <w:tcPr>
            <w:tcW w:w="2950" w:type="dxa"/>
            <w:tcMar>
              <w:top w:w="24" w:type="dxa"/>
              <w:left w:w="48" w:type="dxa"/>
              <w:bottom w:w="24" w:type="dxa"/>
              <w:right w:w="48" w:type="dxa"/>
            </w:tcMar>
          </w:tcPr>
          <w:p w14:paraId="6D110BD9"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Din care: garanţii reale schimbate care îndeplinesc cerinţele operaţionale</w:t>
            </w:r>
          </w:p>
        </w:tc>
        <w:tc>
          <w:tcPr>
            <w:tcW w:w="1136" w:type="dxa"/>
            <w:tcMar>
              <w:top w:w="24" w:type="dxa"/>
              <w:left w:w="48" w:type="dxa"/>
              <w:bottom w:w="24" w:type="dxa"/>
              <w:right w:w="48" w:type="dxa"/>
            </w:tcMar>
          </w:tcPr>
          <w:p w14:paraId="42007EA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07285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A2F4A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91B31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B8F76A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498775E" w14:textId="77777777" w:rsidTr="00154760">
        <w:tc>
          <w:tcPr>
            <w:tcW w:w="551" w:type="dxa"/>
            <w:tcMar>
              <w:top w:w="24" w:type="dxa"/>
              <w:left w:w="48" w:type="dxa"/>
              <w:bottom w:w="24" w:type="dxa"/>
              <w:right w:w="48" w:type="dxa"/>
            </w:tcMar>
          </w:tcPr>
          <w:p w14:paraId="786474E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0320</w:t>
            </w:r>
          </w:p>
        </w:tc>
        <w:tc>
          <w:tcPr>
            <w:tcW w:w="720" w:type="dxa"/>
            <w:tcMar>
              <w:top w:w="24" w:type="dxa"/>
              <w:left w:w="6" w:type="dxa"/>
              <w:bottom w:w="24" w:type="dxa"/>
              <w:right w:w="6" w:type="dxa"/>
            </w:tcMar>
          </w:tcPr>
          <w:p w14:paraId="40E5E6D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1.2.7</w:t>
            </w:r>
          </w:p>
        </w:tc>
        <w:tc>
          <w:tcPr>
            <w:tcW w:w="2950" w:type="dxa"/>
            <w:tcMar>
              <w:top w:w="24" w:type="dxa"/>
              <w:left w:w="48" w:type="dxa"/>
              <w:bottom w:w="24" w:type="dxa"/>
              <w:right w:w="48" w:type="dxa"/>
            </w:tcMar>
          </w:tcPr>
          <w:p w14:paraId="4ED571A3"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6D75688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372B7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B8ACE1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711371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A7BA5E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F024BFA" w14:textId="77777777" w:rsidTr="00154760">
        <w:tc>
          <w:tcPr>
            <w:tcW w:w="551" w:type="dxa"/>
            <w:tcMar>
              <w:top w:w="24" w:type="dxa"/>
              <w:left w:w="48" w:type="dxa"/>
              <w:bottom w:w="24" w:type="dxa"/>
              <w:right w:w="48" w:type="dxa"/>
            </w:tcMar>
          </w:tcPr>
          <w:p w14:paraId="282832E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0330</w:t>
            </w:r>
          </w:p>
        </w:tc>
        <w:tc>
          <w:tcPr>
            <w:tcW w:w="720" w:type="dxa"/>
            <w:tcMar>
              <w:top w:w="24" w:type="dxa"/>
              <w:left w:w="6" w:type="dxa"/>
              <w:bottom w:w="24" w:type="dxa"/>
              <w:right w:w="6" w:type="dxa"/>
            </w:tcMar>
          </w:tcPr>
          <w:p w14:paraId="2936AFE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1.2.7.1</w:t>
            </w:r>
          </w:p>
        </w:tc>
        <w:tc>
          <w:tcPr>
            <w:tcW w:w="2950" w:type="dxa"/>
            <w:tcMar>
              <w:top w:w="24" w:type="dxa"/>
              <w:left w:w="48" w:type="dxa"/>
              <w:bottom w:w="24" w:type="dxa"/>
              <w:right w:w="48" w:type="dxa"/>
            </w:tcMar>
          </w:tcPr>
          <w:p w14:paraId="3205EEE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8ABF00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245F5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96B414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2B55B5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7D611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9CDF433" w14:textId="77777777" w:rsidTr="00154760">
        <w:tc>
          <w:tcPr>
            <w:tcW w:w="551" w:type="dxa"/>
            <w:tcMar>
              <w:top w:w="24" w:type="dxa"/>
              <w:left w:w="48" w:type="dxa"/>
              <w:bottom w:w="24" w:type="dxa"/>
              <w:right w:w="48" w:type="dxa"/>
            </w:tcMar>
          </w:tcPr>
          <w:p w14:paraId="56299E7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0340</w:t>
            </w:r>
          </w:p>
        </w:tc>
        <w:tc>
          <w:tcPr>
            <w:tcW w:w="720" w:type="dxa"/>
            <w:tcMar>
              <w:top w:w="24" w:type="dxa"/>
              <w:left w:w="6" w:type="dxa"/>
              <w:bottom w:w="24" w:type="dxa"/>
              <w:right w:w="6" w:type="dxa"/>
            </w:tcMar>
          </w:tcPr>
          <w:p w14:paraId="15B23E7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1.2.8</w:t>
            </w:r>
          </w:p>
        </w:tc>
        <w:tc>
          <w:tcPr>
            <w:tcW w:w="2950" w:type="dxa"/>
            <w:tcMar>
              <w:top w:w="24" w:type="dxa"/>
              <w:left w:w="48" w:type="dxa"/>
              <w:bottom w:w="24" w:type="dxa"/>
              <w:right w:w="48" w:type="dxa"/>
            </w:tcMar>
          </w:tcPr>
          <w:p w14:paraId="721303E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5E8A1A0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1629E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518FA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01D24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8EC3C3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529E9ED" w14:textId="77777777" w:rsidTr="00154760">
        <w:tc>
          <w:tcPr>
            <w:tcW w:w="551" w:type="dxa"/>
            <w:tcMar>
              <w:top w:w="24" w:type="dxa"/>
              <w:left w:w="48" w:type="dxa"/>
              <w:bottom w:w="24" w:type="dxa"/>
              <w:right w:w="48" w:type="dxa"/>
            </w:tcMar>
          </w:tcPr>
          <w:p w14:paraId="4D1E1E8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0350</w:t>
            </w:r>
          </w:p>
        </w:tc>
        <w:tc>
          <w:tcPr>
            <w:tcW w:w="720" w:type="dxa"/>
            <w:tcMar>
              <w:top w:w="24" w:type="dxa"/>
              <w:left w:w="6" w:type="dxa"/>
              <w:bottom w:w="24" w:type="dxa"/>
              <w:right w:w="6" w:type="dxa"/>
            </w:tcMar>
          </w:tcPr>
          <w:p w14:paraId="1786A86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1.2.8.1</w:t>
            </w:r>
          </w:p>
        </w:tc>
        <w:tc>
          <w:tcPr>
            <w:tcW w:w="2950" w:type="dxa"/>
            <w:tcMar>
              <w:top w:w="24" w:type="dxa"/>
              <w:left w:w="48" w:type="dxa"/>
              <w:bottom w:w="24" w:type="dxa"/>
              <w:right w:w="48" w:type="dxa"/>
            </w:tcMar>
          </w:tcPr>
          <w:p w14:paraId="23F7D64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5E35D1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77479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10379C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647B8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2E48E0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231FF94" w14:textId="77777777" w:rsidTr="00154760">
        <w:tc>
          <w:tcPr>
            <w:tcW w:w="551" w:type="dxa"/>
            <w:tcMar>
              <w:top w:w="24" w:type="dxa"/>
              <w:left w:w="48" w:type="dxa"/>
              <w:bottom w:w="24" w:type="dxa"/>
              <w:right w:w="48" w:type="dxa"/>
            </w:tcMar>
          </w:tcPr>
          <w:p w14:paraId="4400103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0360</w:t>
            </w:r>
          </w:p>
        </w:tc>
        <w:tc>
          <w:tcPr>
            <w:tcW w:w="720" w:type="dxa"/>
            <w:tcMar>
              <w:top w:w="24" w:type="dxa"/>
              <w:left w:w="6" w:type="dxa"/>
              <w:bottom w:w="24" w:type="dxa"/>
              <w:right w:w="6" w:type="dxa"/>
            </w:tcMar>
          </w:tcPr>
          <w:p w14:paraId="517A4BF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1.3</w:t>
            </w:r>
          </w:p>
        </w:tc>
        <w:tc>
          <w:tcPr>
            <w:tcW w:w="2950" w:type="dxa"/>
            <w:tcMar>
              <w:top w:w="24" w:type="dxa"/>
              <w:left w:w="48" w:type="dxa"/>
              <w:bottom w:w="24" w:type="dxa"/>
              <w:right w:w="48" w:type="dxa"/>
            </w:tcMar>
          </w:tcPr>
          <w:p w14:paraId="5BC141F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activele de nivel 2A şi sunt luate cu împrumut următoarele garanţii reale:</w:t>
            </w:r>
          </w:p>
        </w:tc>
        <w:tc>
          <w:tcPr>
            <w:tcW w:w="1136" w:type="dxa"/>
            <w:tcMar>
              <w:top w:w="24" w:type="dxa"/>
              <w:left w:w="48" w:type="dxa"/>
              <w:bottom w:w="24" w:type="dxa"/>
              <w:right w:w="48" w:type="dxa"/>
            </w:tcMar>
          </w:tcPr>
          <w:p w14:paraId="200C3E2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10BA2CF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515B2FA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23F2D0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3CAF0A7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246C5A02" w14:textId="77777777" w:rsidTr="00154760">
        <w:tc>
          <w:tcPr>
            <w:tcW w:w="551" w:type="dxa"/>
            <w:tcMar>
              <w:top w:w="24" w:type="dxa"/>
              <w:left w:w="48" w:type="dxa"/>
              <w:bottom w:w="24" w:type="dxa"/>
              <w:right w:w="48" w:type="dxa"/>
            </w:tcMar>
          </w:tcPr>
          <w:p w14:paraId="7326A40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0370</w:t>
            </w:r>
          </w:p>
        </w:tc>
        <w:tc>
          <w:tcPr>
            <w:tcW w:w="720" w:type="dxa"/>
            <w:tcMar>
              <w:top w:w="24" w:type="dxa"/>
              <w:left w:w="6" w:type="dxa"/>
              <w:bottom w:w="24" w:type="dxa"/>
              <w:right w:w="6" w:type="dxa"/>
            </w:tcMar>
          </w:tcPr>
          <w:p w14:paraId="2C6ED95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1.3.1</w:t>
            </w:r>
          </w:p>
        </w:tc>
        <w:tc>
          <w:tcPr>
            <w:tcW w:w="2950" w:type="dxa"/>
            <w:tcMar>
              <w:top w:w="24" w:type="dxa"/>
              <w:left w:w="48" w:type="dxa"/>
              <w:bottom w:w="24" w:type="dxa"/>
              <w:right w:w="48" w:type="dxa"/>
            </w:tcMar>
          </w:tcPr>
          <w:p w14:paraId="33958958"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0AC2D687"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6FACBF8C"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513D5B2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DE428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EAB15B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E752F1E" w14:textId="77777777" w:rsidTr="00154760">
        <w:tc>
          <w:tcPr>
            <w:tcW w:w="551" w:type="dxa"/>
            <w:tcMar>
              <w:top w:w="24" w:type="dxa"/>
              <w:left w:w="48" w:type="dxa"/>
              <w:bottom w:w="24" w:type="dxa"/>
              <w:right w:w="48" w:type="dxa"/>
            </w:tcMar>
          </w:tcPr>
          <w:p w14:paraId="6BC5BA5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0380</w:t>
            </w:r>
          </w:p>
        </w:tc>
        <w:tc>
          <w:tcPr>
            <w:tcW w:w="720" w:type="dxa"/>
            <w:tcMar>
              <w:top w:w="24" w:type="dxa"/>
              <w:left w:w="6" w:type="dxa"/>
              <w:bottom w:w="24" w:type="dxa"/>
              <w:right w:w="6" w:type="dxa"/>
            </w:tcMar>
          </w:tcPr>
          <w:p w14:paraId="1B8B987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1.3.1.1</w:t>
            </w:r>
          </w:p>
        </w:tc>
        <w:tc>
          <w:tcPr>
            <w:tcW w:w="2950" w:type="dxa"/>
            <w:tcMar>
              <w:top w:w="24" w:type="dxa"/>
              <w:left w:w="48" w:type="dxa"/>
              <w:bottom w:w="24" w:type="dxa"/>
              <w:right w:w="48" w:type="dxa"/>
            </w:tcMar>
          </w:tcPr>
          <w:p w14:paraId="5564F1D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C9F5C9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AFD44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C6EEC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66578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38BB4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525544F" w14:textId="77777777" w:rsidTr="00154760">
        <w:tc>
          <w:tcPr>
            <w:tcW w:w="551" w:type="dxa"/>
            <w:tcMar>
              <w:top w:w="24" w:type="dxa"/>
              <w:left w:w="48" w:type="dxa"/>
              <w:bottom w:w="24" w:type="dxa"/>
              <w:right w:w="48" w:type="dxa"/>
            </w:tcMar>
          </w:tcPr>
          <w:p w14:paraId="109D5EB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0390</w:t>
            </w:r>
          </w:p>
        </w:tc>
        <w:tc>
          <w:tcPr>
            <w:tcW w:w="720" w:type="dxa"/>
            <w:tcMar>
              <w:top w:w="24" w:type="dxa"/>
              <w:left w:w="6" w:type="dxa"/>
              <w:bottom w:w="24" w:type="dxa"/>
              <w:right w:w="6" w:type="dxa"/>
            </w:tcMar>
          </w:tcPr>
          <w:p w14:paraId="0046D9D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1.3.2</w:t>
            </w:r>
          </w:p>
        </w:tc>
        <w:tc>
          <w:tcPr>
            <w:tcW w:w="2950" w:type="dxa"/>
            <w:tcMar>
              <w:top w:w="24" w:type="dxa"/>
              <w:left w:w="48" w:type="dxa"/>
              <w:bottom w:w="24" w:type="dxa"/>
              <w:right w:w="48" w:type="dxa"/>
            </w:tcMar>
          </w:tcPr>
          <w:p w14:paraId="391FB44B"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10547B0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FFFB2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E53EC6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A1EDD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32DF53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03654B2" w14:textId="77777777" w:rsidTr="00154760">
        <w:tc>
          <w:tcPr>
            <w:tcW w:w="551" w:type="dxa"/>
            <w:tcMar>
              <w:top w:w="24" w:type="dxa"/>
              <w:left w:w="48" w:type="dxa"/>
              <w:bottom w:w="24" w:type="dxa"/>
              <w:right w:w="48" w:type="dxa"/>
            </w:tcMar>
          </w:tcPr>
          <w:p w14:paraId="34205B4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0400</w:t>
            </w:r>
          </w:p>
        </w:tc>
        <w:tc>
          <w:tcPr>
            <w:tcW w:w="720" w:type="dxa"/>
            <w:tcMar>
              <w:top w:w="24" w:type="dxa"/>
              <w:left w:w="6" w:type="dxa"/>
              <w:bottom w:w="24" w:type="dxa"/>
              <w:right w:w="6" w:type="dxa"/>
            </w:tcMar>
          </w:tcPr>
          <w:p w14:paraId="585A80F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1.3.2.1</w:t>
            </w:r>
          </w:p>
        </w:tc>
        <w:tc>
          <w:tcPr>
            <w:tcW w:w="2950" w:type="dxa"/>
            <w:tcMar>
              <w:top w:w="24" w:type="dxa"/>
              <w:left w:w="48" w:type="dxa"/>
              <w:bottom w:w="24" w:type="dxa"/>
              <w:right w:w="48" w:type="dxa"/>
            </w:tcMar>
          </w:tcPr>
          <w:p w14:paraId="231188B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72B60B1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D5AB2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C130F6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242599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6734BF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9E90BD5" w14:textId="77777777" w:rsidTr="00154760">
        <w:tc>
          <w:tcPr>
            <w:tcW w:w="551" w:type="dxa"/>
            <w:tcMar>
              <w:top w:w="24" w:type="dxa"/>
              <w:left w:w="48" w:type="dxa"/>
              <w:bottom w:w="24" w:type="dxa"/>
              <w:right w:w="48" w:type="dxa"/>
            </w:tcMar>
          </w:tcPr>
          <w:p w14:paraId="0F5BDDD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0410</w:t>
            </w:r>
          </w:p>
        </w:tc>
        <w:tc>
          <w:tcPr>
            <w:tcW w:w="720" w:type="dxa"/>
            <w:tcMar>
              <w:top w:w="24" w:type="dxa"/>
              <w:left w:w="6" w:type="dxa"/>
              <w:bottom w:w="24" w:type="dxa"/>
              <w:right w:w="6" w:type="dxa"/>
            </w:tcMar>
          </w:tcPr>
          <w:p w14:paraId="525A959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1.3.3</w:t>
            </w:r>
          </w:p>
        </w:tc>
        <w:tc>
          <w:tcPr>
            <w:tcW w:w="2950" w:type="dxa"/>
            <w:tcMar>
              <w:top w:w="24" w:type="dxa"/>
              <w:left w:w="48" w:type="dxa"/>
              <w:bottom w:w="24" w:type="dxa"/>
              <w:right w:w="48" w:type="dxa"/>
            </w:tcMar>
          </w:tcPr>
          <w:p w14:paraId="782A825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11D67F4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6CDD611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03E2A6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90E82F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2CC2029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2346CC0A" w14:textId="77777777" w:rsidTr="00154760">
        <w:tc>
          <w:tcPr>
            <w:tcW w:w="551" w:type="dxa"/>
            <w:tcMar>
              <w:top w:w="24" w:type="dxa"/>
              <w:left w:w="48" w:type="dxa"/>
              <w:bottom w:w="24" w:type="dxa"/>
              <w:right w:w="48" w:type="dxa"/>
            </w:tcMar>
          </w:tcPr>
          <w:p w14:paraId="6C77A2B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0420</w:t>
            </w:r>
          </w:p>
        </w:tc>
        <w:tc>
          <w:tcPr>
            <w:tcW w:w="720" w:type="dxa"/>
            <w:tcMar>
              <w:top w:w="24" w:type="dxa"/>
              <w:left w:w="6" w:type="dxa"/>
              <w:bottom w:w="24" w:type="dxa"/>
              <w:right w:w="6" w:type="dxa"/>
            </w:tcMar>
          </w:tcPr>
          <w:p w14:paraId="44AA83D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1.3.3.1</w:t>
            </w:r>
          </w:p>
        </w:tc>
        <w:tc>
          <w:tcPr>
            <w:tcW w:w="2950" w:type="dxa"/>
            <w:tcMar>
              <w:top w:w="24" w:type="dxa"/>
              <w:left w:w="48" w:type="dxa"/>
              <w:bottom w:w="24" w:type="dxa"/>
              <w:right w:w="48" w:type="dxa"/>
            </w:tcMar>
          </w:tcPr>
          <w:p w14:paraId="5C900FC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DBAA5E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7C645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B2339DF"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70040B"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157E05C"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568499C9" w14:textId="77777777" w:rsidTr="00154760">
        <w:tc>
          <w:tcPr>
            <w:tcW w:w="551" w:type="dxa"/>
            <w:tcMar>
              <w:top w:w="24" w:type="dxa"/>
              <w:left w:w="48" w:type="dxa"/>
              <w:bottom w:w="24" w:type="dxa"/>
              <w:right w:w="48" w:type="dxa"/>
            </w:tcMar>
          </w:tcPr>
          <w:p w14:paraId="6E0E725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0430</w:t>
            </w:r>
          </w:p>
        </w:tc>
        <w:tc>
          <w:tcPr>
            <w:tcW w:w="720" w:type="dxa"/>
            <w:tcMar>
              <w:top w:w="24" w:type="dxa"/>
              <w:left w:w="6" w:type="dxa"/>
              <w:bottom w:w="24" w:type="dxa"/>
              <w:right w:w="6" w:type="dxa"/>
            </w:tcMar>
          </w:tcPr>
          <w:p w14:paraId="3B44C59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1.3.4</w:t>
            </w:r>
          </w:p>
        </w:tc>
        <w:tc>
          <w:tcPr>
            <w:tcW w:w="2950" w:type="dxa"/>
            <w:tcMar>
              <w:top w:w="24" w:type="dxa"/>
              <w:left w:w="48" w:type="dxa"/>
              <w:bottom w:w="24" w:type="dxa"/>
              <w:right w:w="48" w:type="dxa"/>
            </w:tcMar>
          </w:tcPr>
          <w:p w14:paraId="585BFAA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BABD49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07DC0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A91E3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9C5D46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57221B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D81A06A" w14:textId="77777777" w:rsidTr="00154760">
        <w:tc>
          <w:tcPr>
            <w:tcW w:w="551" w:type="dxa"/>
            <w:tcMar>
              <w:top w:w="24" w:type="dxa"/>
              <w:left w:w="48" w:type="dxa"/>
              <w:bottom w:w="24" w:type="dxa"/>
              <w:right w:w="48" w:type="dxa"/>
            </w:tcMar>
          </w:tcPr>
          <w:p w14:paraId="380C9D3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0440</w:t>
            </w:r>
          </w:p>
        </w:tc>
        <w:tc>
          <w:tcPr>
            <w:tcW w:w="720" w:type="dxa"/>
            <w:tcMar>
              <w:top w:w="24" w:type="dxa"/>
              <w:left w:w="6" w:type="dxa"/>
              <w:bottom w:w="24" w:type="dxa"/>
              <w:right w:w="6" w:type="dxa"/>
            </w:tcMar>
          </w:tcPr>
          <w:p w14:paraId="56F8481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1.3.4.1</w:t>
            </w:r>
          </w:p>
        </w:tc>
        <w:tc>
          <w:tcPr>
            <w:tcW w:w="2950" w:type="dxa"/>
            <w:tcMar>
              <w:top w:w="24" w:type="dxa"/>
              <w:left w:w="48" w:type="dxa"/>
              <w:bottom w:w="24" w:type="dxa"/>
              <w:right w:w="48" w:type="dxa"/>
            </w:tcMar>
          </w:tcPr>
          <w:p w14:paraId="0DF2263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DB01A7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F419F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946D7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39826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84C2DB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699865E" w14:textId="77777777" w:rsidTr="00154760">
        <w:tc>
          <w:tcPr>
            <w:tcW w:w="551" w:type="dxa"/>
            <w:tcMar>
              <w:top w:w="24" w:type="dxa"/>
              <w:left w:w="48" w:type="dxa"/>
              <w:bottom w:w="24" w:type="dxa"/>
              <w:right w:w="48" w:type="dxa"/>
            </w:tcMar>
          </w:tcPr>
          <w:p w14:paraId="30F3D66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0450</w:t>
            </w:r>
          </w:p>
        </w:tc>
        <w:tc>
          <w:tcPr>
            <w:tcW w:w="720" w:type="dxa"/>
            <w:tcMar>
              <w:top w:w="24" w:type="dxa"/>
              <w:left w:w="6" w:type="dxa"/>
              <w:bottom w:w="24" w:type="dxa"/>
              <w:right w:w="6" w:type="dxa"/>
            </w:tcMar>
          </w:tcPr>
          <w:p w14:paraId="1575FE3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1.3.5</w:t>
            </w:r>
          </w:p>
        </w:tc>
        <w:tc>
          <w:tcPr>
            <w:tcW w:w="2950" w:type="dxa"/>
            <w:tcMar>
              <w:top w:w="24" w:type="dxa"/>
              <w:left w:w="48" w:type="dxa"/>
              <w:bottom w:w="24" w:type="dxa"/>
              <w:right w:w="48" w:type="dxa"/>
            </w:tcMar>
          </w:tcPr>
          <w:p w14:paraId="6AA6966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3E4515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108C3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ADFA9C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18190B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29A5AC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570BDA5" w14:textId="77777777" w:rsidTr="00154760">
        <w:tc>
          <w:tcPr>
            <w:tcW w:w="551" w:type="dxa"/>
            <w:tcMar>
              <w:top w:w="24" w:type="dxa"/>
              <w:left w:w="48" w:type="dxa"/>
              <w:bottom w:w="24" w:type="dxa"/>
              <w:right w:w="48" w:type="dxa"/>
            </w:tcMar>
          </w:tcPr>
          <w:p w14:paraId="5AC4B60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0460</w:t>
            </w:r>
          </w:p>
        </w:tc>
        <w:tc>
          <w:tcPr>
            <w:tcW w:w="720" w:type="dxa"/>
            <w:tcMar>
              <w:top w:w="24" w:type="dxa"/>
              <w:left w:w="6" w:type="dxa"/>
              <w:bottom w:w="24" w:type="dxa"/>
              <w:right w:w="6" w:type="dxa"/>
            </w:tcMar>
          </w:tcPr>
          <w:p w14:paraId="47887B1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1.3.5.1</w:t>
            </w:r>
          </w:p>
        </w:tc>
        <w:tc>
          <w:tcPr>
            <w:tcW w:w="2950" w:type="dxa"/>
            <w:tcMar>
              <w:top w:w="24" w:type="dxa"/>
              <w:left w:w="48" w:type="dxa"/>
              <w:bottom w:w="24" w:type="dxa"/>
              <w:right w:w="48" w:type="dxa"/>
            </w:tcMar>
          </w:tcPr>
          <w:p w14:paraId="59E6286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DA98AA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3822B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097E9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D9F78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FA0A7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876F756" w14:textId="77777777" w:rsidTr="00154760">
        <w:tc>
          <w:tcPr>
            <w:tcW w:w="551" w:type="dxa"/>
            <w:tcMar>
              <w:top w:w="24" w:type="dxa"/>
              <w:left w:w="48" w:type="dxa"/>
              <w:bottom w:w="24" w:type="dxa"/>
              <w:right w:w="48" w:type="dxa"/>
            </w:tcMar>
          </w:tcPr>
          <w:p w14:paraId="512815D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0470</w:t>
            </w:r>
          </w:p>
        </w:tc>
        <w:tc>
          <w:tcPr>
            <w:tcW w:w="720" w:type="dxa"/>
            <w:tcMar>
              <w:top w:w="24" w:type="dxa"/>
              <w:left w:w="6" w:type="dxa"/>
              <w:bottom w:w="24" w:type="dxa"/>
              <w:right w:w="6" w:type="dxa"/>
            </w:tcMar>
          </w:tcPr>
          <w:p w14:paraId="09D9D99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1.3.6</w:t>
            </w:r>
          </w:p>
        </w:tc>
        <w:tc>
          <w:tcPr>
            <w:tcW w:w="2950" w:type="dxa"/>
            <w:tcMar>
              <w:top w:w="24" w:type="dxa"/>
              <w:left w:w="48" w:type="dxa"/>
              <w:bottom w:w="24" w:type="dxa"/>
              <w:right w:w="48" w:type="dxa"/>
            </w:tcMar>
          </w:tcPr>
          <w:p w14:paraId="057CD6C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2147C21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8ECEE1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7732D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E5277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27A1C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9A15703" w14:textId="77777777" w:rsidTr="00154760">
        <w:tc>
          <w:tcPr>
            <w:tcW w:w="551" w:type="dxa"/>
            <w:tcMar>
              <w:top w:w="24" w:type="dxa"/>
              <w:left w:w="48" w:type="dxa"/>
              <w:bottom w:w="24" w:type="dxa"/>
              <w:right w:w="48" w:type="dxa"/>
            </w:tcMar>
          </w:tcPr>
          <w:p w14:paraId="16FB6B1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0480</w:t>
            </w:r>
          </w:p>
        </w:tc>
        <w:tc>
          <w:tcPr>
            <w:tcW w:w="720" w:type="dxa"/>
            <w:tcMar>
              <w:top w:w="24" w:type="dxa"/>
              <w:left w:w="6" w:type="dxa"/>
              <w:bottom w:w="24" w:type="dxa"/>
              <w:right w:w="6" w:type="dxa"/>
            </w:tcMar>
          </w:tcPr>
          <w:p w14:paraId="464945A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1.3.6.1</w:t>
            </w:r>
          </w:p>
        </w:tc>
        <w:tc>
          <w:tcPr>
            <w:tcW w:w="2950" w:type="dxa"/>
            <w:tcMar>
              <w:top w:w="24" w:type="dxa"/>
              <w:left w:w="48" w:type="dxa"/>
              <w:bottom w:w="24" w:type="dxa"/>
              <w:right w:w="48" w:type="dxa"/>
            </w:tcMar>
          </w:tcPr>
          <w:p w14:paraId="0402C74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9A3C8E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60400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8455C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DBB75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147A3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1F1B533" w14:textId="77777777" w:rsidTr="00154760">
        <w:tc>
          <w:tcPr>
            <w:tcW w:w="551" w:type="dxa"/>
            <w:tcMar>
              <w:top w:w="24" w:type="dxa"/>
              <w:left w:w="48" w:type="dxa"/>
              <w:bottom w:w="24" w:type="dxa"/>
              <w:right w:w="48" w:type="dxa"/>
            </w:tcMar>
          </w:tcPr>
          <w:p w14:paraId="6D93EF6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0490</w:t>
            </w:r>
          </w:p>
        </w:tc>
        <w:tc>
          <w:tcPr>
            <w:tcW w:w="720" w:type="dxa"/>
            <w:tcMar>
              <w:top w:w="24" w:type="dxa"/>
              <w:left w:w="6" w:type="dxa"/>
              <w:bottom w:w="24" w:type="dxa"/>
              <w:right w:w="6" w:type="dxa"/>
            </w:tcMar>
          </w:tcPr>
          <w:p w14:paraId="5F54DA3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1.3.7</w:t>
            </w:r>
          </w:p>
        </w:tc>
        <w:tc>
          <w:tcPr>
            <w:tcW w:w="2950" w:type="dxa"/>
            <w:tcMar>
              <w:top w:w="24" w:type="dxa"/>
              <w:left w:w="48" w:type="dxa"/>
              <w:bottom w:w="24" w:type="dxa"/>
              <w:right w:w="48" w:type="dxa"/>
            </w:tcMar>
          </w:tcPr>
          <w:p w14:paraId="5543B9F5"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2241C74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50865EA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4DEB376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3B8CCA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390B8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134A8478" w14:textId="77777777" w:rsidTr="00154760">
        <w:tc>
          <w:tcPr>
            <w:tcW w:w="551" w:type="dxa"/>
            <w:tcMar>
              <w:top w:w="24" w:type="dxa"/>
              <w:left w:w="48" w:type="dxa"/>
              <w:bottom w:w="24" w:type="dxa"/>
              <w:right w:w="48" w:type="dxa"/>
            </w:tcMar>
          </w:tcPr>
          <w:p w14:paraId="00C11D5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0500</w:t>
            </w:r>
          </w:p>
        </w:tc>
        <w:tc>
          <w:tcPr>
            <w:tcW w:w="720" w:type="dxa"/>
            <w:tcMar>
              <w:top w:w="24" w:type="dxa"/>
              <w:left w:w="6" w:type="dxa"/>
              <w:bottom w:w="24" w:type="dxa"/>
              <w:right w:w="6" w:type="dxa"/>
            </w:tcMar>
          </w:tcPr>
          <w:p w14:paraId="0B8FC58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1.3.7.1</w:t>
            </w:r>
          </w:p>
        </w:tc>
        <w:tc>
          <w:tcPr>
            <w:tcW w:w="2950" w:type="dxa"/>
            <w:tcMar>
              <w:top w:w="24" w:type="dxa"/>
              <w:left w:w="48" w:type="dxa"/>
              <w:bottom w:w="24" w:type="dxa"/>
              <w:right w:w="48" w:type="dxa"/>
            </w:tcMar>
          </w:tcPr>
          <w:p w14:paraId="2599E95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C98B7E2"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9D32711"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48E7DB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79E96E"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4FCDA2C"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72A54180" w14:textId="77777777" w:rsidTr="00154760">
        <w:tc>
          <w:tcPr>
            <w:tcW w:w="551" w:type="dxa"/>
            <w:tcMar>
              <w:top w:w="24" w:type="dxa"/>
              <w:left w:w="48" w:type="dxa"/>
              <w:bottom w:w="24" w:type="dxa"/>
              <w:right w:w="48" w:type="dxa"/>
            </w:tcMar>
          </w:tcPr>
          <w:p w14:paraId="2CC8AD7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0510</w:t>
            </w:r>
          </w:p>
        </w:tc>
        <w:tc>
          <w:tcPr>
            <w:tcW w:w="720" w:type="dxa"/>
            <w:tcMar>
              <w:top w:w="24" w:type="dxa"/>
              <w:left w:w="6" w:type="dxa"/>
              <w:bottom w:w="24" w:type="dxa"/>
              <w:right w:w="6" w:type="dxa"/>
            </w:tcMar>
          </w:tcPr>
          <w:p w14:paraId="29B2D94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1.3.8</w:t>
            </w:r>
          </w:p>
        </w:tc>
        <w:tc>
          <w:tcPr>
            <w:tcW w:w="2950" w:type="dxa"/>
            <w:tcMar>
              <w:top w:w="24" w:type="dxa"/>
              <w:left w:w="48" w:type="dxa"/>
              <w:bottom w:w="24" w:type="dxa"/>
              <w:right w:w="48" w:type="dxa"/>
            </w:tcMar>
          </w:tcPr>
          <w:p w14:paraId="4D4729D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3E1DDF0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B02330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3E6CC7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6E20BF5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95951D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7F949DB8" w14:textId="77777777" w:rsidTr="00154760">
        <w:tc>
          <w:tcPr>
            <w:tcW w:w="551" w:type="dxa"/>
            <w:tcMar>
              <w:top w:w="24" w:type="dxa"/>
              <w:left w:w="48" w:type="dxa"/>
              <w:bottom w:w="24" w:type="dxa"/>
              <w:right w:w="48" w:type="dxa"/>
            </w:tcMar>
          </w:tcPr>
          <w:p w14:paraId="48CEC5B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0520</w:t>
            </w:r>
          </w:p>
        </w:tc>
        <w:tc>
          <w:tcPr>
            <w:tcW w:w="720" w:type="dxa"/>
            <w:tcMar>
              <w:top w:w="24" w:type="dxa"/>
              <w:left w:w="6" w:type="dxa"/>
              <w:bottom w:w="24" w:type="dxa"/>
              <w:right w:w="6" w:type="dxa"/>
            </w:tcMar>
          </w:tcPr>
          <w:p w14:paraId="3F83947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1.3.8.1</w:t>
            </w:r>
          </w:p>
        </w:tc>
        <w:tc>
          <w:tcPr>
            <w:tcW w:w="2950" w:type="dxa"/>
            <w:tcMar>
              <w:top w:w="24" w:type="dxa"/>
              <w:left w:w="48" w:type="dxa"/>
              <w:bottom w:w="24" w:type="dxa"/>
              <w:right w:w="48" w:type="dxa"/>
            </w:tcMar>
          </w:tcPr>
          <w:p w14:paraId="35E429D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D252FCA"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A70B5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16AA980"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F5635F"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7F2257A"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1899FB3A" w14:textId="77777777" w:rsidTr="00154760">
        <w:tc>
          <w:tcPr>
            <w:tcW w:w="551" w:type="dxa"/>
            <w:tcMar>
              <w:top w:w="24" w:type="dxa"/>
              <w:left w:w="48" w:type="dxa"/>
              <w:bottom w:w="24" w:type="dxa"/>
              <w:right w:w="48" w:type="dxa"/>
            </w:tcMar>
          </w:tcPr>
          <w:p w14:paraId="0373AB5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0530</w:t>
            </w:r>
          </w:p>
        </w:tc>
        <w:tc>
          <w:tcPr>
            <w:tcW w:w="720" w:type="dxa"/>
            <w:tcMar>
              <w:top w:w="24" w:type="dxa"/>
              <w:left w:w="6" w:type="dxa"/>
              <w:bottom w:w="24" w:type="dxa"/>
              <w:right w:w="6" w:type="dxa"/>
            </w:tcMar>
          </w:tcPr>
          <w:p w14:paraId="0780AFB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1.4</w:t>
            </w:r>
          </w:p>
        </w:tc>
        <w:tc>
          <w:tcPr>
            <w:tcW w:w="2950" w:type="dxa"/>
            <w:tcMar>
              <w:top w:w="24" w:type="dxa"/>
              <w:left w:w="48" w:type="dxa"/>
              <w:bottom w:w="24" w:type="dxa"/>
              <w:right w:w="48" w:type="dxa"/>
            </w:tcMar>
          </w:tcPr>
          <w:p w14:paraId="6EE22FD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(rezidenţiale sau auto, nivel de calitate a creditului 1) şi sunt luate cu împrumut următoarele garanţii reale:</w:t>
            </w:r>
          </w:p>
        </w:tc>
        <w:tc>
          <w:tcPr>
            <w:tcW w:w="1136" w:type="dxa"/>
            <w:tcMar>
              <w:top w:w="24" w:type="dxa"/>
              <w:left w:w="48" w:type="dxa"/>
              <w:bottom w:w="24" w:type="dxa"/>
              <w:right w:w="48" w:type="dxa"/>
            </w:tcMar>
          </w:tcPr>
          <w:p w14:paraId="7652FB1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6877780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4A45445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5E5BB19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7EB8F4F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398AF426" w14:textId="77777777" w:rsidTr="00154760">
        <w:tc>
          <w:tcPr>
            <w:tcW w:w="551" w:type="dxa"/>
            <w:tcMar>
              <w:top w:w="24" w:type="dxa"/>
              <w:left w:w="48" w:type="dxa"/>
              <w:bottom w:w="24" w:type="dxa"/>
              <w:right w:w="48" w:type="dxa"/>
            </w:tcMar>
          </w:tcPr>
          <w:p w14:paraId="664797B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0540</w:t>
            </w:r>
          </w:p>
        </w:tc>
        <w:tc>
          <w:tcPr>
            <w:tcW w:w="720" w:type="dxa"/>
            <w:tcMar>
              <w:top w:w="24" w:type="dxa"/>
              <w:left w:w="6" w:type="dxa"/>
              <w:bottom w:w="24" w:type="dxa"/>
              <w:right w:w="6" w:type="dxa"/>
            </w:tcMar>
          </w:tcPr>
          <w:p w14:paraId="63952C4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1.4.1</w:t>
            </w:r>
          </w:p>
        </w:tc>
        <w:tc>
          <w:tcPr>
            <w:tcW w:w="2950" w:type="dxa"/>
            <w:tcMar>
              <w:top w:w="24" w:type="dxa"/>
              <w:left w:w="48" w:type="dxa"/>
              <w:bottom w:w="24" w:type="dxa"/>
              <w:right w:w="48" w:type="dxa"/>
            </w:tcMar>
          </w:tcPr>
          <w:p w14:paraId="6CD0EBAC"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25EE08B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D034A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981006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F8399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1C54F9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EE8673D" w14:textId="77777777" w:rsidTr="00154760">
        <w:tc>
          <w:tcPr>
            <w:tcW w:w="551" w:type="dxa"/>
            <w:tcMar>
              <w:top w:w="24" w:type="dxa"/>
              <w:left w:w="48" w:type="dxa"/>
              <w:bottom w:w="24" w:type="dxa"/>
              <w:right w:w="48" w:type="dxa"/>
            </w:tcMar>
          </w:tcPr>
          <w:p w14:paraId="22C53AB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0550</w:t>
            </w:r>
          </w:p>
        </w:tc>
        <w:tc>
          <w:tcPr>
            <w:tcW w:w="720" w:type="dxa"/>
            <w:tcMar>
              <w:top w:w="24" w:type="dxa"/>
              <w:left w:w="6" w:type="dxa"/>
              <w:bottom w:w="24" w:type="dxa"/>
              <w:right w:w="6" w:type="dxa"/>
            </w:tcMar>
          </w:tcPr>
          <w:p w14:paraId="036B0B7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1.4.1.1</w:t>
            </w:r>
          </w:p>
        </w:tc>
        <w:tc>
          <w:tcPr>
            <w:tcW w:w="2950" w:type="dxa"/>
            <w:tcMar>
              <w:top w:w="24" w:type="dxa"/>
              <w:left w:w="48" w:type="dxa"/>
              <w:bottom w:w="24" w:type="dxa"/>
              <w:right w:w="48" w:type="dxa"/>
            </w:tcMar>
          </w:tcPr>
          <w:p w14:paraId="3CA3FE3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A5D6FD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981A0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2AEAF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85B62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0AA436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2CEEF1E" w14:textId="77777777" w:rsidTr="00154760">
        <w:tc>
          <w:tcPr>
            <w:tcW w:w="551" w:type="dxa"/>
            <w:tcMar>
              <w:top w:w="24" w:type="dxa"/>
              <w:left w:w="48" w:type="dxa"/>
              <w:bottom w:w="24" w:type="dxa"/>
              <w:right w:w="48" w:type="dxa"/>
            </w:tcMar>
          </w:tcPr>
          <w:p w14:paraId="74CD581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0560</w:t>
            </w:r>
          </w:p>
        </w:tc>
        <w:tc>
          <w:tcPr>
            <w:tcW w:w="720" w:type="dxa"/>
            <w:tcMar>
              <w:top w:w="24" w:type="dxa"/>
              <w:left w:w="6" w:type="dxa"/>
              <w:bottom w:w="24" w:type="dxa"/>
              <w:right w:w="6" w:type="dxa"/>
            </w:tcMar>
          </w:tcPr>
          <w:p w14:paraId="04B853E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1.4.2</w:t>
            </w:r>
          </w:p>
        </w:tc>
        <w:tc>
          <w:tcPr>
            <w:tcW w:w="2950" w:type="dxa"/>
            <w:tcMar>
              <w:top w:w="24" w:type="dxa"/>
              <w:left w:w="48" w:type="dxa"/>
              <w:bottom w:w="24" w:type="dxa"/>
              <w:right w:w="48" w:type="dxa"/>
            </w:tcMar>
          </w:tcPr>
          <w:p w14:paraId="2E77829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39D97AC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47E64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C5B19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E0A65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E5A21C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621A420" w14:textId="77777777" w:rsidTr="00154760">
        <w:tc>
          <w:tcPr>
            <w:tcW w:w="551" w:type="dxa"/>
            <w:tcMar>
              <w:top w:w="24" w:type="dxa"/>
              <w:left w:w="48" w:type="dxa"/>
              <w:bottom w:w="24" w:type="dxa"/>
              <w:right w:w="48" w:type="dxa"/>
            </w:tcMar>
          </w:tcPr>
          <w:p w14:paraId="47B8163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0570</w:t>
            </w:r>
          </w:p>
        </w:tc>
        <w:tc>
          <w:tcPr>
            <w:tcW w:w="720" w:type="dxa"/>
            <w:tcMar>
              <w:top w:w="24" w:type="dxa"/>
              <w:left w:w="6" w:type="dxa"/>
              <w:bottom w:w="24" w:type="dxa"/>
              <w:right w:w="6" w:type="dxa"/>
            </w:tcMar>
          </w:tcPr>
          <w:p w14:paraId="7C39C87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1.4.2.1</w:t>
            </w:r>
          </w:p>
        </w:tc>
        <w:tc>
          <w:tcPr>
            <w:tcW w:w="2950" w:type="dxa"/>
            <w:tcMar>
              <w:top w:w="24" w:type="dxa"/>
              <w:left w:w="48" w:type="dxa"/>
              <w:bottom w:w="24" w:type="dxa"/>
              <w:right w:w="48" w:type="dxa"/>
            </w:tcMar>
          </w:tcPr>
          <w:p w14:paraId="4FCBB6A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52AD43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1D5BD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C59109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DF11C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BB9E8B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8E3D0EE" w14:textId="77777777" w:rsidTr="00154760">
        <w:tc>
          <w:tcPr>
            <w:tcW w:w="551" w:type="dxa"/>
            <w:tcMar>
              <w:top w:w="24" w:type="dxa"/>
              <w:left w:w="48" w:type="dxa"/>
              <w:bottom w:w="24" w:type="dxa"/>
              <w:right w:w="48" w:type="dxa"/>
            </w:tcMar>
          </w:tcPr>
          <w:p w14:paraId="13A22BD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0580</w:t>
            </w:r>
          </w:p>
        </w:tc>
        <w:tc>
          <w:tcPr>
            <w:tcW w:w="720" w:type="dxa"/>
            <w:tcMar>
              <w:top w:w="24" w:type="dxa"/>
              <w:left w:w="6" w:type="dxa"/>
              <w:bottom w:w="24" w:type="dxa"/>
              <w:right w:w="6" w:type="dxa"/>
            </w:tcMar>
          </w:tcPr>
          <w:p w14:paraId="4F78337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1.4.3</w:t>
            </w:r>
          </w:p>
        </w:tc>
        <w:tc>
          <w:tcPr>
            <w:tcW w:w="2950" w:type="dxa"/>
            <w:tcMar>
              <w:top w:w="24" w:type="dxa"/>
              <w:left w:w="48" w:type="dxa"/>
              <w:bottom w:w="24" w:type="dxa"/>
              <w:right w:w="48" w:type="dxa"/>
            </w:tcMar>
          </w:tcPr>
          <w:p w14:paraId="515A3E3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0E114E0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EAFCB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9ECFB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6DB8C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355AD3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23468C4" w14:textId="77777777" w:rsidTr="00154760">
        <w:tc>
          <w:tcPr>
            <w:tcW w:w="551" w:type="dxa"/>
            <w:tcMar>
              <w:top w:w="24" w:type="dxa"/>
              <w:left w:w="48" w:type="dxa"/>
              <w:bottom w:w="24" w:type="dxa"/>
              <w:right w:w="48" w:type="dxa"/>
            </w:tcMar>
          </w:tcPr>
          <w:p w14:paraId="16D3174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0590</w:t>
            </w:r>
          </w:p>
        </w:tc>
        <w:tc>
          <w:tcPr>
            <w:tcW w:w="720" w:type="dxa"/>
            <w:tcMar>
              <w:top w:w="24" w:type="dxa"/>
              <w:left w:w="6" w:type="dxa"/>
              <w:bottom w:w="24" w:type="dxa"/>
              <w:right w:w="6" w:type="dxa"/>
            </w:tcMar>
          </w:tcPr>
          <w:p w14:paraId="3B319A7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1.4.3.1</w:t>
            </w:r>
          </w:p>
        </w:tc>
        <w:tc>
          <w:tcPr>
            <w:tcW w:w="2950" w:type="dxa"/>
            <w:tcMar>
              <w:top w:w="24" w:type="dxa"/>
              <w:left w:w="48" w:type="dxa"/>
              <w:bottom w:w="24" w:type="dxa"/>
              <w:right w:w="48" w:type="dxa"/>
            </w:tcMar>
          </w:tcPr>
          <w:p w14:paraId="78FFE1F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B8C513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114835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AFEC08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2D99F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779FA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6EFE696" w14:textId="77777777" w:rsidTr="00154760">
        <w:tc>
          <w:tcPr>
            <w:tcW w:w="551" w:type="dxa"/>
            <w:tcMar>
              <w:top w:w="24" w:type="dxa"/>
              <w:left w:w="48" w:type="dxa"/>
              <w:bottom w:w="24" w:type="dxa"/>
              <w:right w:w="48" w:type="dxa"/>
            </w:tcMar>
          </w:tcPr>
          <w:p w14:paraId="7FA3E94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0600</w:t>
            </w:r>
          </w:p>
        </w:tc>
        <w:tc>
          <w:tcPr>
            <w:tcW w:w="720" w:type="dxa"/>
            <w:tcMar>
              <w:top w:w="24" w:type="dxa"/>
              <w:left w:w="6" w:type="dxa"/>
              <w:bottom w:w="24" w:type="dxa"/>
              <w:right w:w="6" w:type="dxa"/>
            </w:tcMar>
          </w:tcPr>
          <w:p w14:paraId="4E399DA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1.4.4</w:t>
            </w:r>
          </w:p>
        </w:tc>
        <w:tc>
          <w:tcPr>
            <w:tcW w:w="2950" w:type="dxa"/>
            <w:tcMar>
              <w:top w:w="24" w:type="dxa"/>
              <w:left w:w="48" w:type="dxa"/>
              <w:bottom w:w="24" w:type="dxa"/>
              <w:right w:w="48" w:type="dxa"/>
            </w:tcMar>
          </w:tcPr>
          <w:p w14:paraId="13625E4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FC6686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A04F9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1A770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55F8B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33CA9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CC23657" w14:textId="77777777" w:rsidTr="00154760">
        <w:tc>
          <w:tcPr>
            <w:tcW w:w="551" w:type="dxa"/>
            <w:tcMar>
              <w:top w:w="24" w:type="dxa"/>
              <w:left w:w="48" w:type="dxa"/>
              <w:bottom w:w="24" w:type="dxa"/>
              <w:right w:w="48" w:type="dxa"/>
            </w:tcMar>
          </w:tcPr>
          <w:p w14:paraId="0C6DD94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0610</w:t>
            </w:r>
          </w:p>
        </w:tc>
        <w:tc>
          <w:tcPr>
            <w:tcW w:w="720" w:type="dxa"/>
            <w:tcMar>
              <w:top w:w="24" w:type="dxa"/>
              <w:left w:w="6" w:type="dxa"/>
              <w:bottom w:w="24" w:type="dxa"/>
              <w:right w:w="6" w:type="dxa"/>
            </w:tcMar>
          </w:tcPr>
          <w:p w14:paraId="6D34D83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1.4.4.1</w:t>
            </w:r>
          </w:p>
        </w:tc>
        <w:tc>
          <w:tcPr>
            <w:tcW w:w="2950" w:type="dxa"/>
            <w:tcMar>
              <w:top w:w="24" w:type="dxa"/>
              <w:left w:w="48" w:type="dxa"/>
              <w:bottom w:w="24" w:type="dxa"/>
              <w:right w:w="48" w:type="dxa"/>
            </w:tcMar>
          </w:tcPr>
          <w:p w14:paraId="1F56F5D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62226B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347D7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3BD4A0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CD5FD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4E33DB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C7B7F02" w14:textId="77777777" w:rsidTr="00154760">
        <w:tc>
          <w:tcPr>
            <w:tcW w:w="551" w:type="dxa"/>
            <w:tcMar>
              <w:top w:w="24" w:type="dxa"/>
              <w:left w:w="48" w:type="dxa"/>
              <w:bottom w:w="24" w:type="dxa"/>
              <w:right w:w="48" w:type="dxa"/>
            </w:tcMar>
          </w:tcPr>
          <w:p w14:paraId="71ABAAA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0620</w:t>
            </w:r>
          </w:p>
        </w:tc>
        <w:tc>
          <w:tcPr>
            <w:tcW w:w="720" w:type="dxa"/>
            <w:tcMar>
              <w:top w:w="24" w:type="dxa"/>
              <w:left w:w="6" w:type="dxa"/>
              <w:bottom w:w="24" w:type="dxa"/>
              <w:right w:w="6" w:type="dxa"/>
            </w:tcMar>
          </w:tcPr>
          <w:p w14:paraId="61BEBD0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1.4.5</w:t>
            </w:r>
          </w:p>
        </w:tc>
        <w:tc>
          <w:tcPr>
            <w:tcW w:w="2950" w:type="dxa"/>
            <w:tcMar>
              <w:top w:w="24" w:type="dxa"/>
              <w:left w:w="48" w:type="dxa"/>
              <w:bottom w:w="24" w:type="dxa"/>
              <w:right w:w="48" w:type="dxa"/>
            </w:tcMar>
          </w:tcPr>
          <w:p w14:paraId="6D66B93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8DB6C1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CF49C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F4F69A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953B9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C1C808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C71BC5D" w14:textId="77777777" w:rsidTr="00154760">
        <w:tc>
          <w:tcPr>
            <w:tcW w:w="551" w:type="dxa"/>
            <w:tcMar>
              <w:top w:w="24" w:type="dxa"/>
              <w:left w:w="48" w:type="dxa"/>
              <w:bottom w:w="24" w:type="dxa"/>
              <w:right w:w="48" w:type="dxa"/>
            </w:tcMar>
          </w:tcPr>
          <w:p w14:paraId="78C4198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0630</w:t>
            </w:r>
          </w:p>
        </w:tc>
        <w:tc>
          <w:tcPr>
            <w:tcW w:w="720" w:type="dxa"/>
            <w:tcMar>
              <w:top w:w="24" w:type="dxa"/>
              <w:left w:w="6" w:type="dxa"/>
              <w:bottom w:w="24" w:type="dxa"/>
              <w:right w:w="6" w:type="dxa"/>
            </w:tcMar>
          </w:tcPr>
          <w:p w14:paraId="1614844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1.4.5.1</w:t>
            </w:r>
          </w:p>
        </w:tc>
        <w:tc>
          <w:tcPr>
            <w:tcW w:w="2950" w:type="dxa"/>
            <w:tcMar>
              <w:top w:w="24" w:type="dxa"/>
              <w:left w:w="48" w:type="dxa"/>
              <w:bottom w:w="24" w:type="dxa"/>
              <w:right w:w="48" w:type="dxa"/>
            </w:tcMar>
          </w:tcPr>
          <w:p w14:paraId="2C2238E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7ED015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58DB7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E7556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C4BBC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C643C8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5041307" w14:textId="77777777" w:rsidTr="00154760">
        <w:tc>
          <w:tcPr>
            <w:tcW w:w="551" w:type="dxa"/>
            <w:tcMar>
              <w:top w:w="24" w:type="dxa"/>
              <w:left w:w="48" w:type="dxa"/>
              <w:bottom w:w="24" w:type="dxa"/>
              <w:right w:w="48" w:type="dxa"/>
            </w:tcMar>
          </w:tcPr>
          <w:p w14:paraId="525408A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0640</w:t>
            </w:r>
          </w:p>
        </w:tc>
        <w:tc>
          <w:tcPr>
            <w:tcW w:w="720" w:type="dxa"/>
            <w:tcMar>
              <w:top w:w="24" w:type="dxa"/>
              <w:left w:w="6" w:type="dxa"/>
              <w:bottom w:w="24" w:type="dxa"/>
              <w:right w:w="6" w:type="dxa"/>
            </w:tcMar>
          </w:tcPr>
          <w:p w14:paraId="7CDD232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1.4.6</w:t>
            </w:r>
          </w:p>
        </w:tc>
        <w:tc>
          <w:tcPr>
            <w:tcW w:w="2950" w:type="dxa"/>
            <w:tcMar>
              <w:top w:w="24" w:type="dxa"/>
              <w:left w:w="48" w:type="dxa"/>
              <w:bottom w:w="24" w:type="dxa"/>
              <w:right w:w="48" w:type="dxa"/>
            </w:tcMar>
          </w:tcPr>
          <w:p w14:paraId="4A9B186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w:t>
            </w:r>
            <w:r w:rsidRPr="000C185B">
              <w:rPr>
                <w:lang w:val="it-IT"/>
              </w:rPr>
              <w:t xml:space="preserve"> </w:t>
            </w:r>
            <w:r w:rsidRPr="000C185B">
              <w:rPr>
                <w:rFonts w:ascii="Times New Roman" w:eastAsia="Times New Roman" w:hAnsi="Times New Roman" w:cs="Times New Roman"/>
                <w:lang w:val="it-IT"/>
              </w:rPr>
              <w:t>state membre,  nivel de calitate a creditului 1)</w:t>
            </w:r>
          </w:p>
        </w:tc>
        <w:tc>
          <w:tcPr>
            <w:tcW w:w="1136" w:type="dxa"/>
            <w:tcMar>
              <w:top w:w="24" w:type="dxa"/>
              <w:left w:w="48" w:type="dxa"/>
              <w:bottom w:w="24" w:type="dxa"/>
              <w:right w:w="48" w:type="dxa"/>
            </w:tcMar>
          </w:tcPr>
          <w:p w14:paraId="3B0474A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FBCB7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BA435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B54A2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3EA77D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E1D2B80" w14:textId="77777777" w:rsidTr="00154760">
        <w:tc>
          <w:tcPr>
            <w:tcW w:w="551" w:type="dxa"/>
            <w:tcMar>
              <w:top w:w="24" w:type="dxa"/>
              <w:left w:w="48" w:type="dxa"/>
              <w:bottom w:w="24" w:type="dxa"/>
              <w:right w:w="48" w:type="dxa"/>
            </w:tcMar>
          </w:tcPr>
          <w:p w14:paraId="585AB58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0650</w:t>
            </w:r>
          </w:p>
        </w:tc>
        <w:tc>
          <w:tcPr>
            <w:tcW w:w="720" w:type="dxa"/>
            <w:tcMar>
              <w:top w:w="24" w:type="dxa"/>
              <w:left w:w="6" w:type="dxa"/>
              <w:bottom w:w="24" w:type="dxa"/>
              <w:right w:w="6" w:type="dxa"/>
            </w:tcMar>
          </w:tcPr>
          <w:p w14:paraId="2AF3E36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1.4.6.1</w:t>
            </w:r>
          </w:p>
        </w:tc>
        <w:tc>
          <w:tcPr>
            <w:tcW w:w="2950" w:type="dxa"/>
            <w:tcMar>
              <w:top w:w="24" w:type="dxa"/>
              <w:left w:w="48" w:type="dxa"/>
              <w:bottom w:w="24" w:type="dxa"/>
              <w:right w:w="48" w:type="dxa"/>
            </w:tcMar>
          </w:tcPr>
          <w:p w14:paraId="69679F9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7622E0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8CE25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3D4F47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BB405B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4B76E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FF3E858" w14:textId="77777777" w:rsidTr="00154760">
        <w:tc>
          <w:tcPr>
            <w:tcW w:w="551" w:type="dxa"/>
            <w:tcMar>
              <w:top w:w="24" w:type="dxa"/>
              <w:left w:w="48" w:type="dxa"/>
              <w:bottom w:w="24" w:type="dxa"/>
              <w:right w:w="48" w:type="dxa"/>
            </w:tcMar>
          </w:tcPr>
          <w:p w14:paraId="601A8E1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0660</w:t>
            </w:r>
          </w:p>
        </w:tc>
        <w:tc>
          <w:tcPr>
            <w:tcW w:w="720" w:type="dxa"/>
            <w:tcMar>
              <w:top w:w="24" w:type="dxa"/>
              <w:left w:w="6" w:type="dxa"/>
              <w:bottom w:w="24" w:type="dxa"/>
              <w:right w:w="6" w:type="dxa"/>
            </w:tcMar>
          </w:tcPr>
          <w:p w14:paraId="75C9D1D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1.4.7</w:t>
            </w:r>
          </w:p>
        </w:tc>
        <w:tc>
          <w:tcPr>
            <w:tcW w:w="2950" w:type="dxa"/>
            <w:tcMar>
              <w:top w:w="24" w:type="dxa"/>
              <w:left w:w="48" w:type="dxa"/>
              <w:bottom w:w="24" w:type="dxa"/>
              <w:right w:w="48" w:type="dxa"/>
            </w:tcMar>
          </w:tcPr>
          <w:p w14:paraId="5A84C607"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32ADE3F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0F6A5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E70B11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461BB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0A11D7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280F64F" w14:textId="77777777" w:rsidTr="00154760">
        <w:tc>
          <w:tcPr>
            <w:tcW w:w="551" w:type="dxa"/>
            <w:tcMar>
              <w:top w:w="24" w:type="dxa"/>
              <w:left w:w="48" w:type="dxa"/>
              <w:bottom w:w="24" w:type="dxa"/>
              <w:right w:w="48" w:type="dxa"/>
            </w:tcMar>
          </w:tcPr>
          <w:p w14:paraId="4B2565D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0670</w:t>
            </w:r>
          </w:p>
        </w:tc>
        <w:tc>
          <w:tcPr>
            <w:tcW w:w="720" w:type="dxa"/>
            <w:tcMar>
              <w:top w:w="24" w:type="dxa"/>
              <w:left w:w="6" w:type="dxa"/>
              <w:bottom w:w="24" w:type="dxa"/>
              <w:right w:w="6" w:type="dxa"/>
            </w:tcMar>
          </w:tcPr>
          <w:p w14:paraId="74BFC17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1.4.7.1</w:t>
            </w:r>
          </w:p>
        </w:tc>
        <w:tc>
          <w:tcPr>
            <w:tcW w:w="2950" w:type="dxa"/>
            <w:tcMar>
              <w:top w:w="24" w:type="dxa"/>
              <w:left w:w="48" w:type="dxa"/>
              <w:bottom w:w="24" w:type="dxa"/>
              <w:right w:w="48" w:type="dxa"/>
            </w:tcMar>
          </w:tcPr>
          <w:p w14:paraId="7B6ECBF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49306B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75616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D27E00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CB2EF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6D55DE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6C9BA3A" w14:textId="77777777" w:rsidTr="00154760">
        <w:tc>
          <w:tcPr>
            <w:tcW w:w="551" w:type="dxa"/>
            <w:tcMar>
              <w:top w:w="24" w:type="dxa"/>
              <w:left w:w="48" w:type="dxa"/>
              <w:bottom w:w="24" w:type="dxa"/>
              <w:right w:w="48" w:type="dxa"/>
            </w:tcMar>
          </w:tcPr>
          <w:p w14:paraId="48760AC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0680</w:t>
            </w:r>
          </w:p>
        </w:tc>
        <w:tc>
          <w:tcPr>
            <w:tcW w:w="720" w:type="dxa"/>
            <w:tcMar>
              <w:top w:w="24" w:type="dxa"/>
              <w:left w:w="6" w:type="dxa"/>
              <w:bottom w:w="24" w:type="dxa"/>
              <w:right w:w="6" w:type="dxa"/>
            </w:tcMar>
          </w:tcPr>
          <w:p w14:paraId="7388DC4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1.4.8</w:t>
            </w:r>
          </w:p>
        </w:tc>
        <w:tc>
          <w:tcPr>
            <w:tcW w:w="2950" w:type="dxa"/>
            <w:tcMar>
              <w:top w:w="24" w:type="dxa"/>
              <w:left w:w="48" w:type="dxa"/>
              <w:bottom w:w="24" w:type="dxa"/>
              <w:right w:w="48" w:type="dxa"/>
            </w:tcMar>
          </w:tcPr>
          <w:p w14:paraId="64772AB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4AADAA3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6882C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B6E1B5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A1B5C3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6AD05F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3ACB374" w14:textId="77777777" w:rsidTr="00154760">
        <w:tc>
          <w:tcPr>
            <w:tcW w:w="551" w:type="dxa"/>
            <w:tcMar>
              <w:top w:w="24" w:type="dxa"/>
              <w:left w:w="48" w:type="dxa"/>
              <w:bottom w:w="24" w:type="dxa"/>
              <w:right w:w="48" w:type="dxa"/>
            </w:tcMar>
          </w:tcPr>
          <w:p w14:paraId="63FA2E9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0690</w:t>
            </w:r>
          </w:p>
        </w:tc>
        <w:tc>
          <w:tcPr>
            <w:tcW w:w="720" w:type="dxa"/>
            <w:tcMar>
              <w:top w:w="24" w:type="dxa"/>
              <w:left w:w="6" w:type="dxa"/>
              <w:bottom w:w="24" w:type="dxa"/>
              <w:right w:w="6" w:type="dxa"/>
            </w:tcMar>
          </w:tcPr>
          <w:p w14:paraId="0FDA49C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1.4.8.1</w:t>
            </w:r>
          </w:p>
        </w:tc>
        <w:tc>
          <w:tcPr>
            <w:tcW w:w="2950" w:type="dxa"/>
            <w:tcMar>
              <w:top w:w="24" w:type="dxa"/>
              <w:left w:w="48" w:type="dxa"/>
              <w:bottom w:w="24" w:type="dxa"/>
              <w:right w:w="48" w:type="dxa"/>
            </w:tcMar>
          </w:tcPr>
          <w:p w14:paraId="444DE30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B0AC40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0E330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C782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EE2F5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9A474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D43F838" w14:textId="77777777" w:rsidTr="00154760">
        <w:tc>
          <w:tcPr>
            <w:tcW w:w="551" w:type="dxa"/>
            <w:tcMar>
              <w:top w:w="24" w:type="dxa"/>
              <w:left w:w="48" w:type="dxa"/>
              <w:bottom w:w="24" w:type="dxa"/>
              <w:right w:w="48" w:type="dxa"/>
            </w:tcMar>
          </w:tcPr>
          <w:p w14:paraId="636D220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0700</w:t>
            </w:r>
          </w:p>
        </w:tc>
        <w:tc>
          <w:tcPr>
            <w:tcW w:w="720" w:type="dxa"/>
            <w:tcMar>
              <w:top w:w="24" w:type="dxa"/>
              <w:left w:w="6" w:type="dxa"/>
              <w:bottom w:w="24" w:type="dxa"/>
              <w:right w:w="6" w:type="dxa"/>
            </w:tcMar>
          </w:tcPr>
          <w:p w14:paraId="6CBEA1C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1.5</w:t>
            </w:r>
          </w:p>
        </w:tc>
        <w:tc>
          <w:tcPr>
            <w:tcW w:w="2950" w:type="dxa"/>
            <w:tcMar>
              <w:top w:w="24" w:type="dxa"/>
              <w:left w:w="48" w:type="dxa"/>
              <w:bottom w:w="24" w:type="dxa"/>
              <w:right w:w="48" w:type="dxa"/>
            </w:tcMar>
          </w:tcPr>
          <w:p w14:paraId="6850730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obligaţiunile garantate de nivel 2B cu un nivel ridicat de calitate şi sunt luate cu împrumut următoarele garanţii reale:</w:t>
            </w:r>
          </w:p>
        </w:tc>
        <w:tc>
          <w:tcPr>
            <w:tcW w:w="1136" w:type="dxa"/>
            <w:tcMar>
              <w:top w:w="24" w:type="dxa"/>
              <w:left w:w="48" w:type="dxa"/>
              <w:bottom w:w="24" w:type="dxa"/>
              <w:right w:w="48" w:type="dxa"/>
            </w:tcMar>
          </w:tcPr>
          <w:p w14:paraId="715AC95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42EBB02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66D0B66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6FF38EF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6DC1C23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284207B3" w14:textId="77777777" w:rsidTr="00154760">
        <w:tc>
          <w:tcPr>
            <w:tcW w:w="551" w:type="dxa"/>
            <w:tcMar>
              <w:top w:w="24" w:type="dxa"/>
              <w:left w:w="48" w:type="dxa"/>
              <w:bottom w:w="24" w:type="dxa"/>
              <w:right w:w="48" w:type="dxa"/>
            </w:tcMar>
          </w:tcPr>
          <w:p w14:paraId="7396402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0710</w:t>
            </w:r>
          </w:p>
        </w:tc>
        <w:tc>
          <w:tcPr>
            <w:tcW w:w="720" w:type="dxa"/>
            <w:tcMar>
              <w:top w:w="24" w:type="dxa"/>
              <w:left w:w="6" w:type="dxa"/>
              <w:bottom w:w="24" w:type="dxa"/>
              <w:right w:w="6" w:type="dxa"/>
            </w:tcMar>
          </w:tcPr>
          <w:p w14:paraId="662800C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1.5.1</w:t>
            </w:r>
          </w:p>
        </w:tc>
        <w:tc>
          <w:tcPr>
            <w:tcW w:w="2950" w:type="dxa"/>
            <w:tcMar>
              <w:top w:w="24" w:type="dxa"/>
              <w:left w:w="48" w:type="dxa"/>
              <w:bottom w:w="24" w:type="dxa"/>
              <w:right w:w="48" w:type="dxa"/>
            </w:tcMar>
          </w:tcPr>
          <w:p w14:paraId="27B24EEC"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7E8A86E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663D9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4556C1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20D54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A392C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1A0D7E4" w14:textId="77777777" w:rsidTr="00154760">
        <w:tc>
          <w:tcPr>
            <w:tcW w:w="551" w:type="dxa"/>
            <w:tcMar>
              <w:top w:w="24" w:type="dxa"/>
              <w:left w:w="48" w:type="dxa"/>
              <w:bottom w:w="24" w:type="dxa"/>
              <w:right w:w="48" w:type="dxa"/>
            </w:tcMar>
          </w:tcPr>
          <w:p w14:paraId="082E351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0720</w:t>
            </w:r>
          </w:p>
        </w:tc>
        <w:tc>
          <w:tcPr>
            <w:tcW w:w="720" w:type="dxa"/>
            <w:tcMar>
              <w:top w:w="24" w:type="dxa"/>
              <w:left w:w="6" w:type="dxa"/>
              <w:bottom w:w="24" w:type="dxa"/>
              <w:right w:w="6" w:type="dxa"/>
            </w:tcMar>
          </w:tcPr>
          <w:p w14:paraId="6FB7B61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1.5.1.1</w:t>
            </w:r>
          </w:p>
        </w:tc>
        <w:tc>
          <w:tcPr>
            <w:tcW w:w="2950" w:type="dxa"/>
            <w:tcMar>
              <w:top w:w="24" w:type="dxa"/>
              <w:left w:w="48" w:type="dxa"/>
              <w:bottom w:w="24" w:type="dxa"/>
              <w:right w:w="48" w:type="dxa"/>
            </w:tcMar>
          </w:tcPr>
          <w:p w14:paraId="75D2023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4AC2B7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0B1C5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14BE9D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57811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00096A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E100292" w14:textId="77777777" w:rsidTr="00154760">
        <w:tc>
          <w:tcPr>
            <w:tcW w:w="551" w:type="dxa"/>
            <w:tcMar>
              <w:top w:w="24" w:type="dxa"/>
              <w:left w:w="48" w:type="dxa"/>
              <w:bottom w:w="24" w:type="dxa"/>
              <w:right w:w="48" w:type="dxa"/>
            </w:tcMar>
          </w:tcPr>
          <w:p w14:paraId="7287217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0730</w:t>
            </w:r>
          </w:p>
        </w:tc>
        <w:tc>
          <w:tcPr>
            <w:tcW w:w="720" w:type="dxa"/>
            <w:tcMar>
              <w:top w:w="24" w:type="dxa"/>
              <w:left w:w="6" w:type="dxa"/>
              <w:bottom w:w="24" w:type="dxa"/>
              <w:right w:w="6" w:type="dxa"/>
            </w:tcMar>
          </w:tcPr>
          <w:p w14:paraId="451BB1B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1.5.2</w:t>
            </w:r>
          </w:p>
        </w:tc>
        <w:tc>
          <w:tcPr>
            <w:tcW w:w="2950" w:type="dxa"/>
            <w:tcMar>
              <w:top w:w="24" w:type="dxa"/>
              <w:left w:w="48" w:type="dxa"/>
              <w:bottom w:w="24" w:type="dxa"/>
              <w:right w:w="48" w:type="dxa"/>
            </w:tcMar>
          </w:tcPr>
          <w:p w14:paraId="527C96A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10ACB68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E3FAF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11EC07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CAC26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90476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CE902DB" w14:textId="77777777" w:rsidTr="00154760">
        <w:tc>
          <w:tcPr>
            <w:tcW w:w="551" w:type="dxa"/>
            <w:tcMar>
              <w:top w:w="24" w:type="dxa"/>
              <w:left w:w="48" w:type="dxa"/>
              <w:bottom w:w="24" w:type="dxa"/>
              <w:right w:w="48" w:type="dxa"/>
            </w:tcMar>
          </w:tcPr>
          <w:p w14:paraId="773F982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0740</w:t>
            </w:r>
          </w:p>
        </w:tc>
        <w:tc>
          <w:tcPr>
            <w:tcW w:w="720" w:type="dxa"/>
            <w:tcMar>
              <w:top w:w="24" w:type="dxa"/>
              <w:left w:w="6" w:type="dxa"/>
              <w:bottom w:w="24" w:type="dxa"/>
              <w:right w:w="6" w:type="dxa"/>
            </w:tcMar>
          </w:tcPr>
          <w:p w14:paraId="5DBD90A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1.5.2.1</w:t>
            </w:r>
          </w:p>
        </w:tc>
        <w:tc>
          <w:tcPr>
            <w:tcW w:w="2950" w:type="dxa"/>
            <w:tcMar>
              <w:top w:w="24" w:type="dxa"/>
              <w:left w:w="48" w:type="dxa"/>
              <w:bottom w:w="24" w:type="dxa"/>
              <w:right w:w="48" w:type="dxa"/>
            </w:tcMar>
          </w:tcPr>
          <w:p w14:paraId="4C6300D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D248F2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948A7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3917D2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F7C282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91D1CD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D915537" w14:textId="77777777" w:rsidTr="00154760">
        <w:tc>
          <w:tcPr>
            <w:tcW w:w="551" w:type="dxa"/>
            <w:tcMar>
              <w:top w:w="24" w:type="dxa"/>
              <w:left w:w="48" w:type="dxa"/>
              <w:bottom w:w="24" w:type="dxa"/>
              <w:right w:w="48" w:type="dxa"/>
            </w:tcMar>
          </w:tcPr>
          <w:p w14:paraId="521F6AB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0750</w:t>
            </w:r>
          </w:p>
        </w:tc>
        <w:tc>
          <w:tcPr>
            <w:tcW w:w="720" w:type="dxa"/>
            <w:tcMar>
              <w:top w:w="24" w:type="dxa"/>
              <w:left w:w="6" w:type="dxa"/>
              <w:bottom w:w="24" w:type="dxa"/>
              <w:right w:w="6" w:type="dxa"/>
            </w:tcMar>
          </w:tcPr>
          <w:p w14:paraId="1A4DE28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1.5.3</w:t>
            </w:r>
          </w:p>
        </w:tc>
        <w:tc>
          <w:tcPr>
            <w:tcW w:w="2950" w:type="dxa"/>
            <w:tcMar>
              <w:top w:w="24" w:type="dxa"/>
              <w:left w:w="48" w:type="dxa"/>
              <w:bottom w:w="24" w:type="dxa"/>
              <w:right w:w="48" w:type="dxa"/>
            </w:tcMar>
          </w:tcPr>
          <w:p w14:paraId="38F8D63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3D3E24F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1DDC2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8944AC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061A2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126EE5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0591F51" w14:textId="77777777" w:rsidTr="00154760">
        <w:tc>
          <w:tcPr>
            <w:tcW w:w="551" w:type="dxa"/>
            <w:tcMar>
              <w:top w:w="24" w:type="dxa"/>
              <w:left w:w="48" w:type="dxa"/>
              <w:bottom w:w="24" w:type="dxa"/>
              <w:right w:w="48" w:type="dxa"/>
            </w:tcMar>
          </w:tcPr>
          <w:p w14:paraId="7B7F1D3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0760</w:t>
            </w:r>
          </w:p>
        </w:tc>
        <w:tc>
          <w:tcPr>
            <w:tcW w:w="720" w:type="dxa"/>
            <w:tcMar>
              <w:top w:w="24" w:type="dxa"/>
              <w:left w:w="6" w:type="dxa"/>
              <w:bottom w:w="24" w:type="dxa"/>
              <w:right w:w="6" w:type="dxa"/>
            </w:tcMar>
          </w:tcPr>
          <w:p w14:paraId="5691632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1.5.3.1</w:t>
            </w:r>
          </w:p>
        </w:tc>
        <w:tc>
          <w:tcPr>
            <w:tcW w:w="2950" w:type="dxa"/>
            <w:tcMar>
              <w:top w:w="24" w:type="dxa"/>
              <w:left w:w="48" w:type="dxa"/>
              <w:bottom w:w="24" w:type="dxa"/>
              <w:right w:w="48" w:type="dxa"/>
            </w:tcMar>
          </w:tcPr>
          <w:p w14:paraId="2296DA9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04BB40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345879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6EB38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AE9DA1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60B05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93D0241" w14:textId="77777777" w:rsidTr="00154760">
        <w:tc>
          <w:tcPr>
            <w:tcW w:w="551" w:type="dxa"/>
            <w:tcMar>
              <w:top w:w="24" w:type="dxa"/>
              <w:left w:w="48" w:type="dxa"/>
              <w:bottom w:w="24" w:type="dxa"/>
              <w:right w:w="48" w:type="dxa"/>
            </w:tcMar>
          </w:tcPr>
          <w:p w14:paraId="6613450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0770</w:t>
            </w:r>
          </w:p>
        </w:tc>
        <w:tc>
          <w:tcPr>
            <w:tcW w:w="720" w:type="dxa"/>
            <w:tcMar>
              <w:top w:w="24" w:type="dxa"/>
              <w:left w:w="6" w:type="dxa"/>
              <w:bottom w:w="24" w:type="dxa"/>
              <w:right w:w="6" w:type="dxa"/>
            </w:tcMar>
          </w:tcPr>
          <w:p w14:paraId="0C4D3A1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1.5.4</w:t>
            </w:r>
          </w:p>
        </w:tc>
        <w:tc>
          <w:tcPr>
            <w:tcW w:w="2950" w:type="dxa"/>
            <w:tcMar>
              <w:top w:w="24" w:type="dxa"/>
              <w:left w:w="48" w:type="dxa"/>
              <w:bottom w:w="24" w:type="dxa"/>
              <w:right w:w="48" w:type="dxa"/>
            </w:tcMar>
          </w:tcPr>
          <w:p w14:paraId="09BAAF4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9E2A9E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79CF9D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C291DF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6F98C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44AA0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F8B94D2" w14:textId="77777777" w:rsidTr="00154760">
        <w:tc>
          <w:tcPr>
            <w:tcW w:w="551" w:type="dxa"/>
            <w:tcMar>
              <w:top w:w="24" w:type="dxa"/>
              <w:left w:w="48" w:type="dxa"/>
              <w:bottom w:w="24" w:type="dxa"/>
              <w:right w:w="48" w:type="dxa"/>
            </w:tcMar>
          </w:tcPr>
          <w:p w14:paraId="048C346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0780</w:t>
            </w:r>
          </w:p>
        </w:tc>
        <w:tc>
          <w:tcPr>
            <w:tcW w:w="720" w:type="dxa"/>
            <w:tcMar>
              <w:top w:w="24" w:type="dxa"/>
              <w:left w:w="6" w:type="dxa"/>
              <w:bottom w:w="24" w:type="dxa"/>
              <w:right w:w="6" w:type="dxa"/>
            </w:tcMar>
          </w:tcPr>
          <w:p w14:paraId="11C252F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1.5.4.1</w:t>
            </w:r>
          </w:p>
        </w:tc>
        <w:tc>
          <w:tcPr>
            <w:tcW w:w="2950" w:type="dxa"/>
            <w:tcMar>
              <w:top w:w="24" w:type="dxa"/>
              <w:left w:w="48" w:type="dxa"/>
              <w:bottom w:w="24" w:type="dxa"/>
              <w:right w:w="48" w:type="dxa"/>
            </w:tcMar>
          </w:tcPr>
          <w:p w14:paraId="66F6A75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F7FE43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620F3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4EF25B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8600A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0D391C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D075CB4" w14:textId="77777777" w:rsidTr="00154760">
        <w:tc>
          <w:tcPr>
            <w:tcW w:w="551" w:type="dxa"/>
            <w:tcMar>
              <w:top w:w="24" w:type="dxa"/>
              <w:left w:w="48" w:type="dxa"/>
              <w:bottom w:w="24" w:type="dxa"/>
              <w:right w:w="48" w:type="dxa"/>
            </w:tcMar>
          </w:tcPr>
          <w:p w14:paraId="48D911D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0790</w:t>
            </w:r>
          </w:p>
        </w:tc>
        <w:tc>
          <w:tcPr>
            <w:tcW w:w="720" w:type="dxa"/>
            <w:tcMar>
              <w:top w:w="24" w:type="dxa"/>
              <w:left w:w="6" w:type="dxa"/>
              <w:bottom w:w="24" w:type="dxa"/>
              <w:right w:w="6" w:type="dxa"/>
            </w:tcMar>
          </w:tcPr>
          <w:p w14:paraId="4A8EE90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1.5.5</w:t>
            </w:r>
          </w:p>
        </w:tc>
        <w:tc>
          <w:tcPr>
            <w:tcW w:w="2950" w:type="dxa"/>
            <w:tcMar>
              <w:top w:w="24" w:type="dxa"/>
              <w:left w:w="48" w:type="dxa"/>
              <w:bottom w:w="24" w:type="dxa"/>
              <w:right w:w="48" w:type="dxa"/>
            </w:tcMar>
          </w:tcPr>
          <w:p w14:paraId="678EB60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8E996A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446B29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3EC7E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8738A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495AC7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8E5BF22" w14:textId="77777777" w:rsidTr="00154760">
        <w:tc>
          <w:tcPr>
            <w:tcW w:w="551" w:type="dxa"/>
            <w:tcMar>
              <w:top w:w="24" w:type="dxa"/>
              <w:left w:w="48" w:type="dxa"/>
              <w:bottom w:w="24" w:type="dxa"/>
              <w:right w:w="48" w:type="dxa"/>
            </w:tcMar>
          </w:tcPr>
          <w:p w14:paraId="0E7C33D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0800</w:t>
            </w:r>
          </w:p>
        </w:tc>
        <w:tc>
          <w:tcPr>
            <w:tcW w:w="720" w:type="dxa"/>
            <w:tcMar>
              <w:top w:w="24" w:type="dxa"/>
              <w:left w:w="6" w:type="dxa"/>
              <w:bottom w:w="24" w:type="dxa"/>
              <w:right w:w="6" w:type="dxa"/>
            </w:tcMar>
          </w:tcPr>
          <w:p w14:paraId="4DDD9FC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1.5.5.1</w:t>
            </w:r>
          </w:p>
        </w:tc>
        <w:tc>
          <w:tcPr>
            <w:tcW w:w="2950" w:type="dxa"/>
            <w:tcMar>
              <w:top w:w="24" w:type="dxa"/>
              <w:left w:w="48" w:type="dxa"/>
              <w:bottom w:w="24" w:type="dxa"/>
              <w:right w:w="48" w:type="dxa"/>
            </w:tcMar>
          </w:tcPr>
          <w:p w14:paraId="4A46E1D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C51F0E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94CAC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D3418D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AA0D8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0D5E60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7B1B6D2" w14:textId="77777777" w:rsidTr="00154760">
        <w:tc>
          <w:tcPr>
            <w:tcW w:w="551" w:type="dxa"/>
            <w:tcMar>
              <w:top w:w="24" w:type="dxa"/>
              <w:left w:w="48" w:type="dxa"/>
              <w:bottom w:w="24" w:type="dxa"/>
              <w:right w:w="48" w:type="dxa"/>
            </w:tcMar>
          </w:tcPr>
          <w:p w14:paraId="70E23E1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0810</w:t>
            </w:r>
          </w:p>
        </w:tc>
        <w:tc>
          <w:tcPr>
            <w:tcW w:w="720" w:type="dxa"/>
            <w:tcMar>
              <w:top w:w="24" w:type="dxa"/>
              <w:left w:w="6" w:type="dxa"/>
              <w:bottom w:w="24" w:type="dxa"/>
              <w:right w:w="6" w:type="dxa"/>
            </w:tcMar>
          </w:tcPr>
          <w:p w14:paraId="3275B24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1.5.6</w:t>
            </w:r>
          </w:p>
        </w:tc>
        <w:tc>
          <w:tcPr>
            <w:tcW w:w="2950" w:type="dxa"/>
            <w:tcMar>
              <w:top w:w="24" w:type="dxa"/>
              <w:left w:w="48" w:type="dxa"/>
              <w:bottom w:w="24" w:type="dxa"/>
              <w:right w:w="48" w:type="dxa"/>
            </w:tcMar>
          </w:tcPr>
          <w:p w14:paraId="6846372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68BF6ED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0C48D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952F09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E4A93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3BC2E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9FC3ACF" w14:textId="77777777" w:rsidTr="00154760">
        <w:tc>
          <w:tcPr>
            <w:tcW w:w="551" w:type="dxa"/>
            <w:tcMar>
              <w:top w:w="24" w:type="dxa"/>
              <w:left w:w="48" w:type="dxa"/>
              <w:bottom w:w="24" w:type="dxa"/>
              <w:right w:w="48" w:type="dxa"/>
            </w:tcMar>
          </w:tcPr>
          <w:p w14:paraId="17BF5D0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0820</w:t>
            </w:r>
          </w:p>
        </w:tc>
        <w:tc>
          <w:tcPr>
            <w:tcW w:w="720" w:type="dxa"/>
            <w:tcMar>
              <w:top w:w="24" w:type="dxa"/>
              <w:left w:w="6" w:type="dxa"/>
              <w:bottom w:w="24" w:type="dxa"/>
              <w:right w:w="6" w:type="dxa"/>
            </w:tcMar>
          </w:tcPr>
          <w:p w14:paraId="236074A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1.5.6.1</w:t>
            </w:r>
          </w:p>
        </w:tc>
        <w:tc>
          <w:tcPr>
            <w:tcW w:w="2950" w:type="dxa"/>
            <w:tcMar>
              <w:top w:w="24" w:type="dxa"/>
              <w:left w:w="48" w:type="dxa"/>
              <w:bottom w:w="24" w:type="dxa"/>
              <w:right w:w="48" w:type="dxa"/>
            </w:tcMar>
          </w:tcPr>
          <w:p w14:paraId="466779A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AB3508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25998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9805A6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19641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5214FB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4FABF05" w14:textId="77777777" w:rsidTr="00154760">
        <w:tc>
          <w:tcPr>
            <w:tcW w:w="551" w:type="dxa"/>
            <w:tcMar>
              <w:top w:w="24" w:type="dxa"/>
              <w:left w:w="48" w:type="dxa"/>
              <w:bottom w:w="24" w:type="dxa"/>
              <w:right w:w="48" w:type="dxa"/>
            </w:tcMar>
          </w:tcPr>
          <w:p w14:paraId="7C68DF8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0830</w:t>
            </w:r>
          </w:p>
        </w:tc>
        <w:tc>
          <w:tcPr>
            <w:tcW w:w="720" w:type="dxa"/>
            <w:tcMar>
              <w:top w:w="24" w:type="dxa"/>
              <w:left w:w="6" w:type="dxa"/>
              <w:bottom w:w="24" w:type="dxa"/>
              <w:right w:w="6" w:type="dxa"/>
            </w:tcMar>
          </w:tcPr>
          <w:p w14:paraId="5E533C9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1.5.7</w:t>
            </w:r>
          </w:p>
        </w:tc>
        <w:tc>
          <w:tcPr>
            <w:tcW w:w="2950" w:type="dxa"/>
            <w:tcMar>
              <w:top w:w="24" w:type="dxa"/>
              <w:left w:w="48" w:type="dxa"/>
              <w:bottom w:w="24" w:type="dxa"/>
              <w:right w:w="48" w:type="dxa"/>
            </w:tcMar>
          </w:tcPr>
          <w:p w14:paraId="3A476550"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6006715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37418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CD94B2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250E1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399F93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FDE20DE" w14:textId="77777777" w:rsidTr="00154760">
        <w:tc>
          <w:tcPr>
            <w:tcW w:w="551" w:type="dxa"/>
            <w:tcMar>
              <w:top w:w="24" w:type="dxa"/>
              <w:left w:w="48" w:type="dxa"/>
              <w:bottom w:w="24" w:type="dxa"/>
              <w:right w:w="48" w:type="dxa"/>
            </w:tcMar>
          </w:tcPr>
          <w:p w14:paraId="527F0F6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0840</w:t>
            </w:r>
          </w:p>
        </w:tc>
        <w:tc>
          <w:tcPr>
            <w:tcW w:w="720" w:type="dxa"/>
            <w:tcMar>
              <w:top w:w="24" w:type="dxa"/>
              <w:left w:w="6" w:type="dxa"/>
              <w:bottom w:w="24" w:type="dxa"/>
              <w:right w:w="6" w:type="dxa"/>
            </w:tcMar>
          </w:tcPr>
          <w:p w14:paraId="6F7E2A7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1.5.7.1</w:t>
            </w:r>
          </w:p>
        </w:tc>
        <w:tc>
          <w:tcPr>
            <w:tcW w:w="2950" w:type="dxa"/>
            <w:tcMar>
              <w:top w:w="24" w:type="dxa"/>
              <w:left w:w="48" w:type="dxa"/>
              <w:bottom w:w="24" w:type="dxa"/>
              <w:right w:w="48" w:type="dxa"/>
            </w:tcMar>
          </w:tcPr>
          <w:p w14:paraId="562F3D5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D50277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06CE4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B256AA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79DDE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F4331E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957CFE1" w14:textId="77777777" w:rsidTr="00154760">
        <w:tc>
          <w:tcPr>
            <w:tcW w:w="551" w:type="dxa"/>
            <w:tcMar>
              <w:top w:w="24" w:type="dxa"/>
              <w:left w:w="48" w:type="dxa"/>
              <w:bottom w:w="24" w:type="dxa"/>
              <w:right w:w="48" w:type="dxa"/>
            </w:tcMar>
          </w:tcPr>
          <w:p w14:paraId="479FB61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0850</w:t>
            </w:r>
          </w:p>
        </w:tc>
        <w:tc>
          <w:tcPr>
            <w:tcW w:w="720" w:type="dxa"/>
            <w:tcMar>
              <w:top w:w="24" w:type="dxa"/>
              <w:left w:w="6" w:type="dxa"/>
              <w:bottom w:w="24" w:type="dxa"/>
              <w:right w:w="6" w:type="dxa"/>
            </w:tcMar>
          </w:tcPr>
          <w:p w14:paraId="5519A19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1.5.8</w:t>
            </w:r>
          </w:p>
        </w:tc>
        <w:tc>
          <w:tcPr>
            <w:tcW w:w="2950" w:type="dxa"/>
            <w:tcMar>
              <w:top w:w="24" w:type="dxa"/>
              <w:left w:w="48" w:type="dxa"/>
              <w:bottom w:w="24" w:type="dxa"/>
              <w:right w:w="48" w:type="dxa"/>
            </w:tcMar>
          </w:tcPr>
          <w:p w14:paraId="5358124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74C1855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F24E46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55BD54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12010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0BE232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86FA634" w14:textId="77777777" w:rsidTr="00154760">
        <w:tc>
          <w:tcPr>
            <w:tcW w:w="551" w:type="dxa"/>
            <w:tcMar>
              <w:top w:w="24" w:type="dxa"/>
              <w:left w:w="48" w:type="dxa"/>
              <w:bottom w:w="24" w:type="dxa"/>
              <w:right w:w="48" w:type="dxa"/>
            </w:tcMar>
          </w:tcPr>
          <w:p w14:paraId="38CEF1D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0860</w:t>
            </w:r>
          </w:p>
        </w:tc>
        <w:tc>
          <w:tcPr>
            <w:tcW w:w="720" w:type="dxa"/>
            <w:tcMar>
              <w:top w:w="24" w:type="dxa"/>
              <w:left w:w="6" w:type="dxa"/>
              <w:bottom w:w="24" w:type="dxa"/>
              <w:right w:w="6" w:type="dxa"/>
            </w:tcMar>
          </w:tcPr>
          <w:p w14:paraId="7620656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1.5.8.1</w:t>
            </w:r>
          </w:p>
        </w:tc>
        <w:tc>
          <w:tcPr>
            <w:tcW w:w="2950" w:type="dxa"/>
            <w:tcMar>
              <w:top w:w="24" w:type="dxa"/>
              <w:left w:w="48" w:type="dxa"/>
              <w:bottom w:w="24" w:type="dxa"/>
              <w:right w:w="48" w:type="dxa"/>
            </w:tcMar>
          </w:tcPr>
          <w:p w14:paraId="53DEDEE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81A570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888A5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3028A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94BB4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0E265F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92745F1" w14:textId="77777777" w:rsidTr="00154760">
        <w:tc>
          <w:tcPr>
            <w:tcW w:w="551" w:type="dxa"/>
            <w:tcMar>
              <w:top w:w="24" w:type="dxa"/>
              <w:left w:w="48" w:type="dxa"/>
              <w:bottom w:w="24" w:type="dxa"/>
              <w:right w:w="48" w:type="dxa"/>
            </w:tcMar>
          </w:tcPr>
          <w:p w14:paraId="2E47E62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0870</w:t>
            </w:r>
          </w:p>
        </w:tc>
        <w:tc>
          <w:tcPr>
            <w:tcW w:w="720" w:type="dxa"/>
            <w:tcMar>
              <w:top w:w="24" w:type="dxa"/>
              <w:left w:w="6" w:type="dxa"/>
              <w:bottom w:w="24" w:type="dxa"/>
              <w:right w:w="6" w:type="dxa"/>
            </w:tcMar>
          </w:tcPr>
          <w:p w14:paraId="1754D75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1.6</w:t>
            </w:r>
          </w:p>
        </w:tc>
        <w:tc>
          <w:tcPr>
            <w:tcW w:w="2950" w:type="dxa"/>
            <w:tcMar>
              <w:top w:w="24" w:type="dxa"/>
              <w:left w:w="48" w:type="dxa"/>
              <w:bottom w:w="24" w:type="dxa"/>
              <w:right w:w="48" w:type="dxa"/>
            </w:tcMar>
          </w:tcPr>
          <w:p w14:paraId="2CD5B31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(comerciale sau persoane fizice, nivel de calitate a creditului 1) şi sunt luate cu împrumut următoarele garanţii reale:</w:t>
            </w:r>
          </w:p>
        </w:tc>
        <w:tc>
          <w:tcPr>
            <w:tcW w:w="1136" w:type="dxa"/>
            <w:tcMar>
              <w:top w:w="24" w:type="dxa"/>
              <w:left w:w="48" w:type="dxa"/>
              <w:bottom w:w="24" w:type="dxa"/>
              <w:right w:w="48" w:type="dxa"/>
            </w:tcMar>
          </w:tcPr>
          <w:p w14:paraId="1D436F3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F0D606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F3717D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F9A928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67F550B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24869F3A" w14:textId="77777777" w:rsidTr="00154760">
        <w:tc>
          <w:tcPr>
            <w:tcW w:w="551" w:type="dxa"/>
            <w:tcMar>
              <w:top w:w="24" w:type="dxa"/>
              <w:left w:w="48" w:type="dxa"/>
              <w:bottom w:w="24" w:type="dxa"/>
              <w:right w:w="48" w:type="dxa"/>
            </w:tcMar>
          </w:tcPr>
          <w:p w14:paraId="02B2FBE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0880</w:t>
            </w:r>
          </w:p>
        </w:tc>
        <w:tc>
          <w:tcPr>
            <w:tcW w:w="720" w:type="dxa"/>
            <w:tcMar>
              <w:top w:w="24" w:type="dxa"/>
              <w:left w:w="6" w:type="dxa"/>
              <w:bottom w:w="24" w:type="dxa"/>
              <w:right w:w="6" w:type="dxa"/>
            </w:tcMar>
          </w:tcPr>
          <w:p w14:paraId="2775AB9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1.6.1</w:t>
            </w:r>
          </w:p>
        </w:tc>
        <w:tc>
          <w:tcPr>
            <w:tcW w:w="2950" w:type="dxa"/>
            <w:tcMar>
              <w:top w:w="24" w:type="dxa"/>
              <w:left w:w="48" w:type="dxa"/>
              <w:bottom w:w="24" w:type="dxa"/>
              <w:right w:w="48" w:type="dxa"/>
            </w:tcMar>
          </w:tcPr>
          <w:p w14:paraId="6844E3A6"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35DE4AB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BE45E0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2F780A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0EEE7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3DF31D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C22B044" w14:textId="77777777" w:rsidTr="00154760">
        <w:tc>
          <w:tcPr>
            <w:tcW w:w="551" w:type="dxa"/>
            <w:tcMar>
              <w:top w:w="24" w:type="dxa"/>
              <w:left w:w="48" w:type="dxa"/>
              <w:bottom w:w="24" w:type="dxa"/>
              <w:right w:w="48" w:type="dxa"/>
            </w:tcMar>
          </w:tcPr>
          <w:p w14:paraId="5B97436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0890</w:t>
            </w:r>
          </w:p>
        </w:tc>
        <w:tc>
          <w:tcPr>
            <w:tcW w:w="720" w:type="dxa"/>
            <w:tcMar>
              <w:top w:w="24" w:type="dxa"/>
              <w:left w:w="6" w:type="dxa"/>
              <w:bottom w:w="24" w:type="dxa"/>
              <w:right w:w="6" w:type="dxa"/>
            </w:tcMar>
          </w:tcPr>
          <w:p w14:paraId="5502476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1.6.1.1</w:t>
            </w:r>
          </w:p>
        </w:tc>
        <w:tc>
          <w:tcPr>
            <w:tcW w:w="2950" w:type="dxa"/>
            <w:tcMar>
              <w:top w:w="24" w:type="dxa"/>
              <w:left w:w="48" w:type="dxa"/>
              <w:bottom w:w="24" w:type="dxa"/>
              <w:right w:w="48" w:type="dxa"/>
            </w:tcMar>
          </w:tcPr>
          <w:p w14:paraId="537AD51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4EECC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DDE14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B179AC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9ADE6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751E74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C513246" w14:textId="77777777" w:rsidTr="00154760">
        <w:tc>
          <w:tcPr>
            <w:tcW w:w="551" w:type="dxa"/>
            <w:tcMar>
              <w:top w:w="24" w:type="dxa"/>
              <w:left w:w="48" w:type="dxa"/>
              <w:bottom w:w="24" w:type="dxa"/>
              <w:right w:w="48" w:type="dxa"/>
            </w:tcMar>
          </w:tcPr>
          <w:p w14:paraId="49D0E4E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0900</w:t>
            </w:r>
          </w:p>
        </w:tc>
        <w:tc>
          <w:tcPr>
            <w:tcW w:w="720" w:type="dxa"/>
            <w:tcMar>
              <w:top w:w="24" w:type="dxa"/>
              <w:left w:w="6" w:type="dxa"/>
              <w:bottom w:w="24" w:type="dxa"/>
              <w:right w:w="6" w:type="dxa"/>
            </w:tcMar>
          </w:tcPr>
          <w:p w14:paraId="6DE9BD8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1.6.2</w:t>
            </w:r>
          </w:p>
        </w:tc>
        <w:tc>
          <w:tcPr>
            <w:tcW w:w="2950" w:type="dxa"/>
            <w:tcMar>
              <w:top w:w="24" w:type="dxa"/>
              <w:left w:w="48" w:type="dxa"/>
              <w:bottom w:w="24" w:type="dxa"/>
              <w:right w:w="48" w:type="dxa"/>
            </w:tcMar>
          </w:tcPr>
          <w:p w14:paraId="3B19589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6692DB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C0BA58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5DA73B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96832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133690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BC49E44" w14:textId="77777777" w:rsidTr="00154760">
        <w:tc>
          <w:tcPr>
            <w:tcW w:w="551" w:type="dxa"/>
            <w:tcMar>
              <w:top w:w="24" w:type="dxa"/>
              <w:left w:w="48" w:type="dxa"/>
              <w:bottom w:w="24" w:type="dxa"/>
              <w:right w:w="48" w:type="dxa"/>
            </w:tcMar>
          </w:tcPr>
          <w:p w14:paraId="72025D2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0910</w:t>
            </w:r>
          </w:p>
        </w:tc>
        <w:tc>
          <w:tcPr>
            <w:tcW w:w="720" w:type="dxa"/>
            <w:tcMar>
              <w:top w:w="24" w:type="dxa"/>
              <w:left w:w="6" w:type="dxa"/>
              <w:bottom w:w="24" w:type="dxa"/>
              <w:right w:w="6" w:type="dxa"/>
            </w:tcMar>
          </w:tcPr>
          <w:p w14:paraId="5FBC841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1.6.2.1</w:t>
            </w:r>
          </w:p>
        </w:tc>
        <w:tc>
          <w:tcPr>
            <w:tcW w:w="2950" w:type="dxa"/>
            <w:tcMar>
              <w:top w:w="24" w:type="dxa"/>
              <w:left w:w="48" w:type="dxa"/>
              <w:bottom w:w="24" w:type="dxa"/>
              <w:right w:w="48" w:type="dxa"/>
            </w:tcMar>
          </w:tcPr>
          <w:p w14:paraId="5E239DC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767A83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AD1B2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1F854F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EE0ED8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6057E2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B52001C" w14:textId="77777777" w:rsidTr="00154760">
        <w:tc>
          <w:tcPr>
            <w:tcW w:w="551" w:type="dxa"/>
            <w:tcMar>
              <w:top w:w="24" w:type="dxa"/>
              <w:left w:w="48" w:type="dxa"/>
              <w:bottom w:w="24" w:type="dxa"/>
              <w:right w:w="48" w:type="dxa"/>
            </w:tcMar>
          </w:tcPr>
          <w:p w14:paraId="30F86E3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0920</w:t>
            </w:r>
          </w:p>
        </w:tc>
        <w:tc>
          <w:tcPr>
            <w:tcW w:w="720" w:type="dxa"/>
            <w:tcMar>
              <w:top w:w="24" w:type="dxa"/>
              <w:left w:w="6" w:type="dxa"/>
              <w:bottom w:w="24" w:type="dxa"/>
              <w:right w:w="6" w:type="dxa"/>
            </w:tcMar>
          </w:tcPr>
          <w:p w14:paraId="45A93A2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1.6.3</w:t>
            </w:r>
          </w:p>
        </w:tc>
        <w:tc>
          <w:tcPr>
            <w:tcW w:w="2950" w:type="dxa"/>
            <w:tcMar>
              <w:top w:w="24" w:type="dxa"/>
              <w:left w:w="48" w:type="dxa"/>
              <w:bottom w:w="24" w:type="dxa"/>
              <w:right w:w="48" w:type="dxa"/>
            </w:tcMar>
          </w:tcPr>
          <w:p w14:paraId="0829B66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4347500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1D608B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B1A1F9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43AB10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AA65D3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5D9E5C4" w14:textId="77777777" w:rsidTr="00154760">
        <w:tc>
          <w:tcPr>
            <w:tcW w:w="551" w:type="dxa"/>
            <w:tcMar>
              <w:top w:w="24" w:type="dxa"/>
              <w:left w:w="48" w:type="dxa"/>
              <w:bottom w:w="24" w:type="dxa"/>
              <w:right w:w="48" w:type="dxa"/>
            </w:tcMar>
          </w:tcPr>
          <w:p w14:paraId="73DB0DC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0930</w:t>
            </w:r>
          </w:p>
        </w:tc>
        <w:tc>
          <w:tcPr>
            <w:tcW w:w="720" w:type="dxa"/>
            <w:tcMar>
              <w:top w:w="24" w:type="dxa"/>
              <w:left w:w="6" w:type="dxa"/>
              <w:bottom w:w="24" w:type="dxa"/>
              <w:right w:w="6" w:type="dxa"/>
            </w:tcMar>
          </w:tcPr>
          <w:p w14:paraId="35AD9DA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1.6.3.1</w:t>
            </w:r>
          </w:p>
        </w:tc>
        <w:tc>
          <w:tcPr>
            <w:tcW w:w="2950" w:type="dxa"/>
            <w:tcMar>
              <w:top w:w="24" w:type="dxa"/>
              <w:left w:w="48" w:type="dxa"/>
              <w:bottom w:w="24" w:type="dxa"/>
              <w:right w:w="48" w:type="dxa"/>
            </w:tcMar>
          </w:tcPr>
          <w:p w14:paraId="60861FC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47D144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D7F56C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9312DF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BC56F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A61D29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AE5DE0E" w14:textId="77777777" w:rsidTr="00154760">
        <w:tc>
          <w:tcPr>
            <w:tcW w:w="551" w:type="dxa"/>
            <w:tcMar>
              <w:top w:w="24" w:type="dxa"/>
              <w:left w:w="48" w:type="dxa"/>
              <w:bottom w:w="24" w:type="dxa"/>
              <w:right w:w="48" w:type="dxa"/>
            </w:tcMar>
          </w:tcPr>
          <w:p w14:paraId="73507F6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0940</w:t>
            </w:r>
          </w:p>
        </w:tc>
        <w:tc>
          <w:tcPr>
            <w:tcW w:w="720" w:type="dxa"/>
            <w:tcMar>
              <w:top w:w="24" w:type="dxa"/>
              <w:left w:w="6" w:type="dxa"/>
              <w:bottom w:w="24" w:type="dxa"/>
              <w:right w:w="6" w:type="dxa"/>
            </w:tcMar>
          </w:tcPr>
          <w:p w14:paraId="723434C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1.6.4</w:t>
            </w:r>
          </w:p>
        </w:tc>
        <w:tc>
          <w:tcPr>
            <w:tcW w:w="2950" w:type="dxa"/>
            <w:tcMar>
              <w:top w:w="24" w:type="dxa"/>
              <w:left w:w="48" w:type="dxa"/>
              <w:bottom w:w="24" w:type="dxa"/>
              <w:right w:w="48" w:type="dxa"/>
            </w:tcMar>
          </w:tcPr>
          <w:p w14:paraId="57DAD16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00A10F8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DDE5C9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6936B9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9472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F4AEE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261DA80" w14:textId="77777777" w:rsidTr="00154760">
        <w:tc>
          <w:tcPr>
            <w:tcW w:w="551" w:type="dxa"/>
            <w:tcMar>
              <w:top w:w="24" w:type="dxa"/>
              <w:left w:w="48" w:type="dxa"/>
              <w:bottom w:w="24" w:type="dxa"/>
              <w:right w:w="48" w:type="dxa"/>
            </w:tcMar>
          </w:tcPr>
          <w:p w14:paraId="6F84A3A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0950</w:t>
            </w:r>
          </w:p>
        </w:tc>
        <w:tc>
          <w:tcPr>
            <w:tcW w:w="720" w:type="dxa"/>
            <w:tcMar>
              <w:top w:w="24" w:type="dxa"/>
              <w:left w:w="6" w:type="dxa"/>
              <w:bottom w:w="24" w:type="dxa"/>
              <w:right w:w="6" w:type="dxa"/>
            </w:tcMar>
          </w:tcPr>
          <w:p w14:paraId="4E869B4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1.6.4.1</w:t>
            </w:r>
          </w:p>
        </w:tc>
        <w:tc>
          <w:tcPr>
            <w:tcW w:w="2950" w:type="dxa"/>
            <w:tcMar>
              <w:top w:w="24" w:type="dxa"/>
              <w:left w:w="48" w:type="dxa"/>
              <w:bottom w:w="24" w:type="dxa"/>
              <w:right w:w="48" w:type="dxa"/>
            </w:tcMar>
          </w:tcPr>
          <w:p w14:paraId="1CFFBE6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A380D1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35B3AD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DED443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5FB4F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CAF768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188704B" w14:textId="77777777" w:rsidTr="00154760">
        <w:tc>
          <w:tcPr>
            <w:tcW w:w="551" w:type="dxa"/>
            <w:tcMar>
              <w:top w:w="24" w:type="dxa"/>
              <w:left w:w="48" w:type="dxa"/>
              <w:bottom w:w="24" w:type="dxa"/>
              <w:right w:w="48" w:type="dxa"/>
            </w:tcMar>
          </w:tcPr>
          <w:p w14:paraId="3F083DB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0960</w:t>
            </w:r>
          </w:p>
        </w:tc>
        <w:tc>
          <w:tcPr>
            <w:tcW w:w="720" w:type="dxa"/>
            <w:tcMar>
              <w:top w:w="24" w:type="dxa"/>
              <w:left w:w="6" w:type="dxa"/>
              <w:bottom w:w="24" w:type="dxa"/>
              <w:right w:w="6" w:type="dxa"/>
            </w:tcMar>
          </w:tcPr>
          <w:p w14:paraId="3A34477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1.6.5</w:t>
            </w:r>
          </w:p>
        </w:tc>
        <w:tc>
          <w:tcPr>
            <w:tcW w:w="2950" w:type="dxa"/>
            <w:tcMar>
              <w:top w:w="24" w:type="dxa"/>
              <w:left w:w="48" w:type="dxa"/>
              <w:bottom w:w="24" w:type="dxa"/>
              <w:right w:w="48" w:type="dxa"/>
            </w:tcMar>
          </w:tcPr>
          <w:p w14:paraId="02A6334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3D09706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2ACC5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EDB55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52A9F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50318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AA9EF4F" w14:textId="77777777" w:rsidTr="00154760">
        <w:tc>
          <w:tcPr>
            <w:tcW w:w="551" w:type="dxa"/>
            <w:tcMar>
              <w:top w:w="24" w:type="dxa"/>
              <w:left w:w="48" w:type="dxa"/>
              <w:bottom w:w="24" w:type="dxa"/>
              <w:right w:w="48" w:type="dxa"/>
            </w:tcMar>
          </w:tcPr>
          <w:p w14:paraId="3A48B0D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0970</w:t>
            </w:r>
          </w:p>
        </w:tc>
        <w:tc>
          <w:tcPr>
            <w:tcW w:w="720" w:type="dxa"/>
            <w:tcMar>
              <w:top w:w="24" w:type="dxa"/>
              <w:left w:w="6" w:type="dxa"/>
              <w:bottom w:w="24" w:type="dxa"/>
              <w:right w:w="6" w:type="dxa"/>
            </w:tcMar>
          </w:tcPr>
          <w:p w14:paraId="11B4AF1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1.6.5.1</w:t>
            </w:r>
          </w:p>
        </w:tc>
        <w:tc>
          <w:tcPr>
            <w:tcW w:w="2950" w:type="dxa"/>
            <w:tcMar>
              <w:top w:w="24" w:type="dxa"/>
              <w:left w:w="48" w:type="dxa"/>
              <w:bottom w:w="24" w:type="dxa"/>
              <w:right w:w="48" w:type="dxa"/>
            </w:tcMar>
          </w:tcPr>
          <w:p w14:paraId="5BAD419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0BB42C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FED51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D40CD2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A0B6B8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328AE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D31AEC1" w14:textId="77777777" w:rsidTr="00154760">
        <w:tc>
          <w:tcPr>
            <w:tcW w:w="551" w:type="dxa"/>
            <w:tcMar>
              <w:top w:w="24" w:type="dxa"/>
              <w:left w:w="48" w:type="dxa"/>
              <w:bottom w:w="24" w:type="dxa"/>
              <w:right w:w="48" w:type="dxa"/>
            </w:tcMar>
          </w:tcPr>
          <w:p w14:paraId="044E613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0980</w:t>
            </w:r>
          </w:p>
        </w:tc>
        <w:tc>
          <w:tcPr>
            <w:tcW w:w="720" w:type="dxa"/>
            <w:tcMar>
              <w:top w:w="24" w:type="dxa"/>
              <w:left w:w="6" w:type="dxa"/>
              <w:bottom w:w="24" w:type="dxa"/>
              <w:right w:w="6" w:type="dxa"/>
            </w:tcMar>
          </w:tcPr>
          <w:p w14:paraId="4DF4920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1.6.6</w:t>
            </w:r>
          </w:p>
        </w:tc>
        <w:tc>
          <w:tcPr>
            <w:tcW w:w="2950" w:type="dxa"/>
            <w:tcMar>
              <w:top w:w="24" w:type="dxa"/>
              <w:left w:w="48" w:type="dxa"/>
              <w:bottom w:w="24" w:type="dxa"/>
              <w:right w:w="48" w:type="dxa"/>
            </w:tcMar>
          </w:tcPr>
          <w:p w14:paraId="3A93444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w:t>
            </w:r>
            <w:r w:rsidRPr="000C185B">
              <w:rPr>
                <w:lang w:val="it-IT"/>
              </w:rPr>
              <w:t xml:space="preserve"> </w:t>
            </w:r>
            <w:r w:rsidRPr="000C185B">
              <w:rPr>
                <w:rFonts w:ascii="Times New Roman" w:eastAsia="Times New Roman" w:hAnsi="Times New Roman" w:cs="Times New Roman"/>
                <w:lang w:val="it-IT"/>
              </w:rPr>
              <w:t>state membre,  nivel de calitate a creditului 1)</w:t>
            </w:r>
          </w:p>
        </w:tc>
        <w:tc>
          <w:tcPr>
            <w:tcW w:w="1136" w:type="dxa"/>
            <w:tcMar>
              <w:top w:w="24" w:type="dxa"/>
              <w:left w:w="48" w:type="dxa"/>
              <w:bottom w:w="24" w:type="dxa"/>
              <w:right w:w="48" w:type="dxa"/>
            </w:tcMar>
          </w:tcPr>
          <w:p w14:paraId="3EB0206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D8E95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D7D609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F039F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3ED2F0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004CA51" w14:textId="77777777" w:rsidTr="00154760">
        <w:tc>
          <w:tcPr>
            <w:tcW w:w="551" w:type="dxa"/>
            <w:tcMar>
              <w:top w:w="24" w:type="dxa"/>
              <w:left w:w="48" w:type="dxa"/>
              <w:bottom w:w="24" w:type="dxa"/>
              <w:right w:w="48" w:type="dxa"/>
            </w:tcMar>
          </w:tcPr>
          <w:p w14:paraId="3609F71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0990</w:t>
            </w:r>
          </w:p>
        </w:tc>
        <w:tc>
          <w:tcPr>
            <w:tcW w:w="720" w:type="dxa"/>
            <w:tcMar>
              <w:top w:w="24" w:type="dxa"/>
              <w:left w:w="6" w:type="dxa"/>
              <w:bottom w:w="24" w:type="dxa"/>
              <w:right w:w="6" w:type="dxa"/>
            </w:tcMar>
          </w:tcPr>
          <w:p w14:paraId="3758B9B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1.6.6.1</w:t>
            </w:r>
          </w:p>
        </w:tc>
        <w:tc>
          <w:tcPr>
            <w:tcW w:w="2950" w:type="dxa"/>
            <w:tcMar>
              <w:top w:w="24" w:type="dxa"/>
              <w:left w:w="48" w:type="dxa"/>
              <w:bottom w:w="24" w:type="dxa"/>
              <w:right w:w="48" w:type="dxa"/>
            </w:tcMar>
          </w:tcPr>
          <w:p w14:paraId="61D9A08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4F16A2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837DE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B82692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07D8D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916F01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1D2A009" w14:textId="77777777" w:rsidTr="00154760">
        <w:tc>
          <w:tcPr>
            <w:tcW w:w="551" w:type="dxa"/>
            <w:tcMar>
              <w:top w:w="24" w:type="dxa"/>
              <w:left w:w="48" w:type="dxa"/>
              <w:bottom w:w="24" w:type="dxa"/>
              <w:right w:w="48" w:type="dxa"/>
            </w:tcMar>
          </w:tcPr>
          <w:p w14:paraId="12D24ED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1000</w:t>
            </w:r>
          </w:p>
        </w:tc>
        <w:tc>
          <w:tcPr>
            <w:tcW w:w="720" w:type="dxa"/>
            <w:tcMar>
              <w:top w:w="24" w:type="dxa"/>
              <w:left w:w="6" w:type="dxa"/>
              <w:bottom w:w="24" w:type="dxa"/>
              <w:right w:w="6" w:type="dxa"/>
            </w:tcMar>
          </w:tcPr>
          <w:p w14:paraId="292801B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1.6.7</w:t>
            </w:r>
          </w:p>
        </w:tc>
        <w:tc>
          <w:tcPr>
            <w:tcW w:w="2950" w:type="dxa"/>
            <w:tcMar>
              <w:top w:w="24" w:type="dxa"/>
              <w:left w:w="48" w:type="dxa"/>
              <w:bottom w:w="24" w:type="dxa"/>
              <w:right w:w="48" w:type="dxa"/>
            </w:tcMar>
          </w:tcPr>
          <w:p w14:paraId="7ED5F735"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71799B8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150337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CD3BA6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A27DD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1C1C5E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9336F41" w14:textId="77777777" w:rsidTr="00154760">
        <w:tc>
          <w:tcPr>
            <w:tcW w:w="551" w:type="dxa"/>
            <w:tcMar>
              <w:top w:w="24" w:type="dxa"/>
              <w:left w:w="48" w:type="dxa"/>
              <w:bottom w:w="24" w:type="dxa"/>
              <w:right w:w="48" w:type="dxa"/>
            </w:tcMar>
          </w:tcPr>
          <w:p w14:paraId="1852670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1010</w:t>
            </w:r>
          </w:p>
        </w:tc>
        <w:tc>
          <w:tcPr>
            <w:tcW w:w="720" w:type="dxa"/>
            <w:tcMar>
              <w:top w:w="24" w:type="dxa"/>
              <w:left w:w="6" w:type="dxa"/>
              <w:bottom w:w="24" w:type="dxa"/>
              <w:right w:w="6" w:type="dxa"/>
            </w:tcMar>
          </w:tcPr>
          <w:p w14:paraId="2C47C87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1.6.7.1</w:t>
            </w:r>
          </w:p>
        </w:tc>
        <w:tc>
          <w:tcPr>
            <w:tcW w:w="2950" w:type="dxa"/>
            <w:tcMar>
              <w:top w:w="24" w:type="dxa"/>
              <w:left w:w="48" w:type="dxa"/>
              <w:bottom w:w="24" w:type="dxa"/>
              <w:right w:w="48" w:type="dxa"/>
            </w:tcMar>
          </w:tcPr>
          <w:p w14:paraId="58E180C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E16111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F9A34B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9E4FB0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7F8F1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8A0503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6CEEBC3" w14:textId="77777777" w:rsidTr="00154760">
        <w:tc>
          <w:tcPr>
            <w:tcW w:w="551" w:type="dxa"/>
            <w:tcMar>
              <w:top w:w="24" w:type="dxa"/>
              <w:left w:w="48" w:type="dxa"/>
              <w:bottom w:w="24" w:type="dxa"/>
              <w:right w:w="48" w:type="dxa"/>
            </w:tcMar>
          </w:tcPr>
          <w:p w14:paraId="553FFFC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1020</w:t>
            </w:r>
          </w:p>
        </w:tc>
        <w:tc>
          <w:tcPr>
            <w:tcW w:w="720" w:type="dxa"/>
            <w:tcMar>
              <w:top w:w="24" w:type="dxa"/>
              <w:left w:w="6" w:type="dxa"/>
              <w:bottom w:w="24" w:type="dxa"/>
              <w:right w:w="6" w:type="dxa"/>
            </w:tcMar>
          </w:tcPr>
          <w:p w14:paraId="134570F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1.6.8</w:t>
            </w:r>
          </w:p>
        </w:tc>
        <w:tc>
          <w:tcPr>
            <w:tcW w:w="2950" w:type="dxa"/>
            <w:tcMar>
              <w:top w:w="24" w:type="dxa"/>
              <w:left w:w="48" w:type="dxa"/>
              <w:bottom w:w="24" w:type="dxa"/>
              <w:right w:w="48" w:type="dxa"/>
            </w:tcMar>
          </w:tcPr>
          <w:p w14:paraId="6A0B28C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4928B9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A67279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265AEB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ED199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FFBB80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BF9BE74" w14:textId="77777777" w:rsidTr="00154760">
        <w:tc>
          <w:tcPr>
            <w:tcW w:w="551" w:type="dxa"/>
            <w:tcMar>
              <w:top w:w="24" w:type="dxa"/>
              <w:left w:w="48" w:type="dxa"/>
              <w:bottom w:w="24" w:type="dxa"/>
              <w:right w:w="48" w:type="dxa"/>
            </w:tcMar>
          </w:tcPr>
          <w:p w14:paraId="6B3752C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1030</w:t>
            </w:r>
          </w:p>
        </w:tc>
        <w:tc>
          <w:tcPr>
            <w:tcW w:w="720" w:type="dxa"/>
            <w:tcMar>
              <w:top w:w="24" w:type="dxa"/>
              <w:left w:w="6" w:type="dxa"/>
              <w:bottom w:w="24" w:type="dxa"/>
              <w:right w:w="6" w:type="dxa"/>
            </w:tcMar>
          </w:tcPr>
          <w:p w14:paraId="4470A72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1.6.8.1</w:t>
            </w:r>
          </w:p>
        </w:tc>
        <w:tc>
          <w:tcPr>
            <w:tcW w:w="2950" w:type="dxa"/>
            <w:tcMar>
              <w:top w:w="24" w:type="dxa"/>
              <w:left w:w="48" w:type="dxa"/>
              <w:bottom w:w="24" w:type="dxa"/>
              <w:right w:w="48" w:type="dxa"/>
            </w:tcMar>
          </w:tcPr>
          <w:p w14:paraId="30C9D9B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AB1103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C7578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B74EE0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DCF15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A236C2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9B6DBA1" w14:textId="77777777" w:rsidTr="00154760">
        <w:tc>
          <w:tcPr>
            <w:tcW w:w="551" w:type="dxa"/>
            <w:tcMar>
              <w:top w:w="24" w:type="dxa"/>
              <w:left w:w="48" w:type="dxa"/>
              <w:bottom w:w="24" w:type="dxa"/>
              <w:right w:w="48" w:type="dxa"/>
            </w:tcMar>
          </w:tcPr>
          <w:p w14:paraId="370C6C9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1040</w:t>
            </w:r>
          </w:p>
        </w:tc>
        <w:tc>
          <w:tcPr>
            <w:tcW w:w="720" w:type="dxa"/>
            <w:tcMar>
              <w:top w:w="24" w:type="dxa"/>
              <w:left w:w="6" w:type="dxa"/>
              <w:bottom w:w="24" w:type="dxa"/>
              <w:right w:w="6" w:type="dxa"/>
            </w:tcMar>
          </w:tcPr>
          <w:p w14:paraId="72AFA244" w14:textId="77777777" w:rsidR="002B74B7" w:rsidRPr="000C185B" w:rsidRDefault="002B74B7" w:rsidP="00473D4F">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1.7</w:t>
            </w:r>
          </w:p>
        </w:tc>
        <w:tc>
          <w:tcPr>
            <w:tcW w:w="2950" w:type="dxa"/>
            <w:tcMar>
              <w:top w:w="24" w:type="dxa"/>
              <w:left w:w="48" w:type="dxa"/>
              <w:bottom w:w="24" w:type="dxa"/>
              <w:right w:w="48" w:type="dxa"/>
            </w:tcMar>
          </w:tcPr>
          <w:p w14:paraId="56F105B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alte active de nivel 2B şi sunt luate cu împrumut următoarele garanţii reale:</w:t>
            </w:r>
          </w:p>
        </w:tc>
        <w:tc>
          <w:tcPr>
            <w:tcW w:w="1136" w:type="dxa"/>
            <w:tcMar>
              <w:top w:w="24" w:type="dxa"/>
              <w:left w:w="48" w:type="dxa"/>
              <w:bottom w:w="24" w:type="dxa"/>
              <w:right w:w="48" w:type="dxa"/>
            </w:tcMar>
          </w:tcPr>
          <w:p w14:paraId="7775E10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00469A5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2F9AE81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64C5E1C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1673F62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16FBB554" w14:textId="77777777" w:rsidTr="00154760">
        <w:tc>
          <w:tcPr>
            <w:tcW w:w="551" w:type="dxa"/>
            <w:tcMar>
              <w:top w:w="24" w:type="dxa"/>
              <w:left w:w="48" w:type="dxa"/>
              <w:bottom w:w="24" w:type="dxa"/>
              <w:right w:w="48" w:type="dxa"/>
            </w:tcMar>
          </w:tcPr>
          <w:p w14:paraId="7714A8C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1050</w:t>
            </w:r>
          </w:p>
        </w:tc>
        <w:tc>
          <w:tcPr>
            <w:tcW w:w="720" w:type="dxa"/>
            <w:tcMar>
              <w:top w:w="24" w:type="dxa"/>
              <w:left w:w="6" w:type="dxa"/>
              <w:bottom w:w="24" w:type="dxa"/>
              <w:right w:w="6" w:type="dxa"/>
            </w:tcMar>
          </w:tcPr>
          <w:p w14:paraId="6E9C76F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1.7.1</w:t>
            </w:r>
          </w:p>
        </w:tc>
        <w:tc>
          <w:tcPr>
            <w:tcW w:w="2950" w:type="dxa"/>
            <w:tcMar>
              <w:top w:w="24" w:type="dxa"/>
              <w:left w:w="48" w:type="dxa"/>
              <w:bottom w:w="24" w:type="dxa"/>
              <w:right w:w="48" w:type="dxa"/>
            </w:tcMar>
          </w:tcPr>
          <w:p w14:paraId="038BFDDB"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2C96693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21502938"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1B4A1DF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6B5CC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D3EB6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CBD4B7E" w14:textId="77777777" w:rsidTr="00154760">
        <w:tc>
          <w:tcPr>
            <w:tcW w:w="551" w:type="dxa"/>
            <w:tcMar>
              <w:top w:w="24" w:type="dxa"/>
              <w:left w:w="48" w:type="dxa"/>
              <w:bottom w:w="24" w:type="dxa"/>
              <w:right w:w="48" w:type="dxa"/>
            </w:tcMar>
          </w:tcPr>
          <w:p w14:paraId="51680D3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1060</w:t>
            </w:r>
          </w:p>
        </w:tc>
        <w:tc>
          <w:tcPr>
            <w:tcW w:w="720" w:type="dxa"/>
            <w:tcMar>
              <w:top w:w="24" w:type="dxa"/>
              <w:left w:w="6" w:type="dxa"/>
              <w:bottom w:w="24" w:type="dxa"/>
              <w:right w:w="6" w:type="dxa"/>
            </w:tcMar>
          </w:tcPr>
          <w:p w14:paraId="1FD0D71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1.7.1.1</w:t>
            </w:r>
          </w:p>
        </w:tc>
        <w:tc>
          <w:tcPr>
            <w:tcW w:w="2950" w:type="dxa"/>
            <w:tcMar>
              <w:top w:w="24" w:type="dxa"/>
              <w:left w:w="48" w:type="dxa"/>
              <w:bottom w:w="24" w:type="dxa"/>
              <w:right w:w="48" w:type="dxa"/>
            </w:tcMar>
          </w:tcPr>
          <w:p w14:paraId="29D7955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E88451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CCEE56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842C7A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F13BF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596295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E64BFB4" w14:textId="77777777" w:rsidTr="00154760">
        <w:tc>
          <w:tcPr>
            <w:tcW w:w="551" w:type="dxa"/>
            <w:tcMar>
              <w:top w:w="24" w:type="dxa"/>
              <w:left w:w="48" w:type="dxa"/>
              <w:bottom w:w="24" w:type="dxa"/>
              <w:right w:w="48" w:type="dxa"/>
            </w:tcMar>
          </w:tcPr>
          <w:p w14:paraId="65060CE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1070</w:t>
            </w:r>
          </w:p>
        </w:tc>
        <w:tc>
          <w:tcPr>
            <w:tcW w:w="720" w:type="dxa"/>
            <w:tcMar>
              <w:top w:w="24" w:type="dxa"/>
              <w:left w:w="6" w:type="dxa"/>
              <w:bottom w:w="24" w:type="dxa"/>
              <w:right w:w="6" w:type="dxa"/>
            </w:tcMar>
          </w:tcPr>
          <w:p w14:paraId="34298B2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1.7.2</w:t>
            </w:r>
          </w:p>
        </w:tc>
        <w:tc>
          <w:tcPr>
            <w:tcW w:w="2950" w:type="dxa"/>
            <w:tcMar>
              <w:top w:w="24" w:type="dxa"/>
              <w:left w:w="48" w:type="dxa"/>
              <w:bottom w:w="24" w:type="dxa"/>
              <w:right w:w="48" w:type="dxa"/>
            </w:tcMar>
          </w:tcPr>
          <w:p w14:paraId="38CC287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0B393A2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7859E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D1E098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60374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A35009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CF36F50" w14:textId="77777777" w:rsidTr="00154760">
        <w:tc>
          <w:tcPr>
            <w:tcW w:w="551" w:type="dxa"/>
            <w:tcMar>
              <w:top w:w="24" w:type="dxa"/>
              <w:left w:w="48" w:type="dxa"/>
              <w:bottom w:w="24" w:type="dxa"/>
              <w:right w:w="48" w:type="dxa"/>
            </w:tcMar>
          </w:tcPr>
          <w:p w14:paraId="5A1B393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1080</w:t>
            </w:r>
          </w:p>
        </w:tc>
        <w:tc>
          <w:tcPr>
            <w:tcW w:w="720" w:type="dxa"/>
            <w:tcMar>
              <w:top w:w="24" w:type="dxa"/>
              <w:left w:w="6" w:type="dxa"/>
              <w:bottom w:w="24" w:type="dxa"/>
              <w:right w:w="6" w:type="dxa"/>
            </w:tcMar>
          </w:tcPr>
          <w:p w14:paraId="616F41E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1.7.2.1</w:t>
            </w:r>
          </w:p>
        </w:tc>
        <w:tc>
          <w:tcPr>
            <w:tcW w:w="2950" w:type="dxa"/>
            <w:tcMar>
              <w:top w:w="24" w:type="dxa"/>
              <w:left w:w="48" w:type="dxa"/>
              <w:bottom w:w="24" w:type="dxa"/>
              <w:right w:w="48" w:type="dxa"/>
            </w:tcMar>
          </w:tcPr>
          <w:p w14:paraId="04413BD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5A0EAD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5EF8A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B74F1E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0704A3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EDADA3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BF07891" w14:textId="77777777" w:rsidTr="00154760">
        <w:tc>
          <w:tcPr>
            <w:tcW w:w="551" w:type="dxa"/>
            <w:tcMar>
              <w:top w:w="24" w:type="dxa"/>
              <w:left w:w="48" w:type="dxa"/>
              <w:bottom w:w="24" w:type="dxa"/>
              <w:right w:w="48" w:type="dxa"/>
            </w:tcMar>
          </w:tcPr>
          <w:p w14:paraId="2B5B6E9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1090</w:t>
            </w:r>
          </w:p>
        </w:tc>
        <w:tc>
          <w:tcPr>
            <w:tcW w:w="720" w:type="dxa"/>
            <w:tcMar>
              <w:top w:w="24" w:type="dxa"/>
              <w:left w:w="6" w:type="dxa"/>
              <w:bottom w:w="24" w:type="dxa"/>
              <w:right w:w="6" w:type="dxa"/>
            </w:tcMar>
          </w:tcPr>
          <w:p w14:paraId="6DAD9A1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1.7.3</w:t>
            </w:r>
          </w:p>
        </w:tc>
        <w:tc>
          <w:tcPr>
            <w:tcW w:w="2950" w:type="dxa"/>
            <w:tcMar>
              <w:top w:w="24" w:type="dxa"/>
              <w:left w:w="48" w:type="dxa"/>
              <w:bottom w:w="24" w:type="dxa"/>
              <w:right w:w="48" w:type="dxa"/>
            </w:tcMar>
          </w:tcPr>
          <w:p w14:paraId="37FDB7B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1B7E442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60916A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35B7155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BBB143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30402E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5259DAA" w14:textId="77777777" w:rsidTr="00154760">
        <w:tc>
          <w:tcPr>
            <w:tcW w:w="551" w:type="dxa"/>
            <w:tcMar>
              <w:top w:w="24" w:type="dxa"/>
              <w:left w:w="48" w:type="dxa"/>
              <w:bottom w:w="24" w:type="dxa"/>
              <w:right w:w="48" w:type="dxa"/>
            </w:tcMar>
          </w:tcPr>
          <w:p w14:paraId="434E16F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1100</w:t>
            </w:r>
          </w:p>
        </w:tc>
        <w:tc>
          <w:tcPr>
            <w:tcW w:w="720" w:type="dxa"/>
            <w:tcMar>
              <w:top w:w="24" w:type="dxa"/>
              <w:left w:w="6" w:type="dxa"/>
              <w:bottom w:w="24" w:type="dxa"/>
              <w:right w:w="6" w:type="dxa"/>
            </w:tcMar>
          </w:tcPr>
          <w:p w14:paraId="25D2BAD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1.7.3.1</w:t>
            </w:r>
          </w:p>
        </w:tc>
        <w:tc>
          <w:tcPr>
            <w:tcW w:w="2950" w:type="dxa"/>
            <w:tcMar>
              <w:top w:w="24" w:type="dxa"/>
              <w:left w:w="48" w:type="dxa"/>
              <w:bottom w:w="24" w:type="dxa"/>
              <w:right w:w="48" w:type="dxa"/>
            </w:tcMar>
          </w:tcPr>
          <w:p w14:paraId="2057D40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46CFFC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49D783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818D62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DC74A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37406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F11211B" w14:textId="77777777" w:rsidTr="00154760">
        <w:tc>
          <w:tcPr>
            <w:tcW w:w="551" w:type="dxa"/>
            <w:tcMar>
              <w:top w:w="24" w:type="dxa"/>
              <w:left w:w="48" w:type="dxa"/>
              <w:bottom w:w="24" w:type="dxa"/>
              <w:right w:w="48" w:type="dxa"/>
            </w:tcMar>
          </w:tcPr>
          <w:p w14:paraId="4F1E684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1110</w:t>
            </w:r>
          </w:p>
        </w:tc>
        <w:tc>
          <w:tcPr>
            <w:tcW w:w="720" w:type="dxa"/>
            <w:tcMar>
              <w:top w:w="24" w:type="dxa"/>
              <w:left w:w="6" w:type="dxa"/>
              <w:bottom w:w="24" w:type="dxa"/>
              <w:right w:w="6" w:type="dxa"/>
            </w:tcMar>
          </w:tcPr>
          <w:p w14:paraId="5C93971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1.7.4</w:t>
            </w:r>
          </w:p>
        </w:tc>
        <w:tc>
          <w:tcPr>
            <w:tcW w:w="2950" w:type="dxa"/>
            <w:tcMar>
              <w:top w:w="24" w:type="dxa"/>
              <w:left w:w="48" w:type="dxa"/>
              <w:bottom w:w="24" w:type="dxa"/>
              <w:right w:w="48" w:type="dxa"/>
            </w:tcMar>
          </w:tcPr>
          <w:p w14:paraId="2517BCF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1AB8723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02B42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FC6D00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287B4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10E5CF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0A9EA02" w14:textId="77777777" w:rsidTr="00154760">
        <w:tc>
          <w:tcPr>
            <w:tcW w:w="551" w:type="dxa"/>
            <w:tcMar>
              <w:top w:w="24" w:type="dxa"/>
              <w:left w:w="48" w:type="dxa"/>
              <w:bottom w:w="24" w:type="dxa"/>
              <w:right w:w="48" w:type="dxa"/>
            </w:tcMar>
          </w:tcPr>
          <w:p w14:paraId="2F2FFD8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1120</w:t>
            </w:r>
          </w:p>
        </w:tc>
        <w:tc>
          <w:tcPr>
            <w:tcW w:w="720" w:type="dxa"/>
            <w:tcMar>
              <w:top w:w="24" w:type="dxa"/>
              <w:left w:w="6" w:type="dxa"/>
              <w:bottom w:w="24" w:type="dxa"/>
              <w:right w:w="6" w:type="dxa"/>
            </w:tcMar>
          </w:tcPr>
          <w:p w14:paraId="5F1EBD8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1.7.4.1</w:t>
            </w:r>
          </w:p>
        </w:tc>
        <w:tc>
          <w:tcPr>
            <w:tcW w:w="2950" w:type="dxa"/>
            <w:tcMar>
              <w:top w:w="24" w:type="dxa"/>
              <w:left w:w="48" w:type="dxa"/>
              <w:bottom w:w="24" w:type="dxa"/>
              <w:right w:w="48" w:type="dxa"/>
            </w:tcMar>
          </w:tcPr>
          <w:p w14:paraId="395A8DF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204D1A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EB27B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15E841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FE81F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BCD5E5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3650A37" w14:textId="77777777" w:rsidTr="00154760">
        <w:tc>
          <w:tcPr>
            <w:tcW w:w="551" w:type="dxa"/>
            <w:tcMar>
              <w:top w:w="24" w:type="dxa"/>
              <w:left w:w="48" w:type="dxa"/>
              <w:bottom w:w="24" w:type="dxa"/>
              <w:right w:w="48" w:type="dxa"/>
            </w:tcMar>
          </w:tcPr>
          <w:p w14:paraId="1183088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1130</w:t>
            </w:r>
          </w:p>
        </w:tc>
        <w:tc>
          <w:tcPr>
            <w:tcW w:w="720" w:type="dxa"/>
            <w:tcMar>
              <w:top w:w="24" w:type="dxa"/>
              <w:left w:w="6" w:type="dxa"/>
              <w:bottom w:w="24" w:type="dxa"/>
              <w:right w:w="6" w:type="dxa"/>
            </w:tcMar>
          </w:tcPr>
          <w:p w14:paraId="6AE9CBB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1.7.5</w:t>
            </w:r>
          </w:p>
        </w:tc>
        <w:tc>
          <w:tcPr>
            <w:tcW w:w="2950" w:type="dxa"/>
            <w:tcMar>
              <w:top w:w="24" w:type="dxa"/>
              <w:left w:w="48" w:type="dxa"/>
              <w:bottom w:w="24" w:type="dxa"/>
              <w:right w:w="48" w:type="dxa"/>
            </w:tcMar>
          </w:tcPr>
          <w:p w14:paraId="2638760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5F1473E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AF802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DD4D94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9F27B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9C4866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CCC3421" w14:textId="77777777" w:rsidTr="00154760">
        <w:tc>
          <w:tcPr>
            <w:tcW w:w="551" w:type="dxa"/>
            <w:tcMar>
              <w:top w:w="24" w:type="dxa"/>
              <w:left w:w="48" w:type="dxa"/>
              <w:bottom w:w="24" w:type="dxa"/>
              <w:right w:w="48" w:type="dxa"/>
            </w:tcMar>
          </w:tcPr>
          <w:p w14:paraId="1645AFE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1140</w:t>
            </w:r>
          </w:p>
        </w:tc>
        <w:tc>
          <w:tcPr>
            <w:tcW w:w="720" w:type="dxa"/>
            <w:tcMar>
              <w:top w:w="24" w:type="dxa"/>
              <w:left w:w="6" w:type="dxa"/>
              <w:bottom w:w="24" w:type="dxa"/>
              <w:right w:w="6" w:type="dxa"/>
            </w:tcMar>
          </w:tcPr>
          <w:p w14:paraId="0A7B100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1.7.5.1</w:t>
            </w:r>
          </w:p>
        </w:tc>
        <w:tc>
          <w:tcPr>
            <w:tcW w:w="2950" w:type="dxa"/>
            <w:tcMar>
              <w:top w:w="24" w:type="dxa"/>
              <w:left w:w="48" w:type="dxa"/>
              <w:bottom w:w="24" w:type="dxa"/>
              <w:right w:w="48" w:type="dxa"/>
            </w:tcMar>
          </w:tcPr>
          <w:p w14:paraId="2E22E33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B7291F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55747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A60B4C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03B95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8EB0FD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81FAB3D" w14:textId="77777777" w:rsidTr="00154760">
        <w:tc>
          <w:tcPr>
            <w:tcW w:w="551" w:type="dxa"/>
            <w:tcMar>
              <w:top w:w="24" w:type="dxa"/>
              <w:left w:w="48" w:type="dxa"/>
              <w:bottom w:w="24" w:type="dxa"/>
              <w:right w:w="48" w:type="dxa"/>
            </w:tcMar>
          </w:tcPr>
          <w:p w14:paraId="00F89B3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1150</w:t>
            </w:r>
          </w:p>
        </w:tc>
        <w:tc>
          <w:tcPr>
            <w:tcW w:w="720" w:type="dxa"/>
            <w:tcMar>
              <w:top w:w="24" w:type="dxa"/>
              <w:left w:w="6" w:type="dxa"/>
              <w:bottom w:w="24" w:type="dxa"/>
              <w:right w:w="6" w:type="dxa"/>
            </w:tcMar>
          </w:tcPr>
          <w:p w14:paraId="5C67AD4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1.7.6</w:t>
            </w:r>
          </w:p>
        </w:tc>
        <w:tc>
          <w:tcPr>
            <w:tcW w:w="2950" w:type="dxa"/>
            <w:tcMar>
              <w:top w:w="24" w:type="dxa"/>
              <w:left w:w="48" w:type="dxa"/>
              <w:bottom w:w="24" w:type="dxa"/>
              <w:right w:w="48" w:type="dxa"/>
            </w:tcMar>
          </w:tcPr>
          <w:p w14:paraId="106E5E6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5282E7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18A988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09D65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70D85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D29654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8F5D0AA" w14:textId="77777777" w:rsidTr="00154760">
        <w:tc>
          <w:tcPr>
            <w:tcW w:w="551" w:type="dxa"/>
            <w:tcMar>
              <w:top w:w="24" w:type="dxa"/>
              <w:left w:w="48" w:type="dxa"/>
              <w:bottom w:w="24" w:type="dxa"/>
              <w:right w:w="48" w:type="dxa"/>
            </w:tcMar>
          </w:tcPr>
          <w:p w14:paraId="01F9177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1160</w:t>
            </w:r>
          </w:p>
        </w:tc>
        <w:tc>
          <w:tcPr>
            <w:tcW w:w="720" w:type="dxa"/>
            <w:tcMar>
              <w:top w:w="24" w:type="dxa"/>
              <w:left w:w="6" w:type="dxa"/>
              <w:bottom w:w="24" w:type="dxa"/>
              <w:right w:w="6" w:type="dxa"/>
            </w:tcMar>
          </w:tcPr>
          <w:p w14:paraId="4C05A43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1.7.6.1</w:t>
            </w:r>
          </w:p>
        </w:tc>
        <w:tc>
          <w:tcPr>
            <w:tcW w:w="2950" w:type="dxa"/>
            <w:tcMar>
              <w:top w:w="24" w:type="dxa"/>
              <w:left w:w="48" w:type="dxa"/>
              <w:bottom w:w="24" w:type="dxa"/>
              <w:right w:w="48" w:type="dxa"/>
            </w:tcMar>
          </w:tcPr>
          <w:p w14:paraId="0F7AB5F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1A3B49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05432B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929735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3B801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3ACD8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CC5073B" w14:textId="77777777" w:rsidTr="00154760">
        <w:tc>
          <w:tcPr>
            <w:tcW w:w="551" w:type="dxa"/>
            <w:tcMar>
              <w:top w:w="24" w:type="dxa"/>
              <w:left w:w="48" w:type="dxa"/>
              <w:bottom w:w="24" w:type="dxa"/>
              <w:right w:w="48" w:type="dxa"/>
            </w:tcMar>
          </w:tcPr>
          <w:p w14:paraId="4952D1E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1170</w:t>
            </w:r>
          </w:p>
        </w:tc>
        <w:tc>
          <w:tcPr>
            <w:tcW w:w="720" w:type="dxa"/>
            <w:tcMar>
              <w:top w:w="24" w:type="dxa"/>
              <w:left w:w="6" w:type="dxa"/>
              <w:bottom w:w="24" w:type="dxa"/>
              <w:right w:w="6" w:type="dxa"/>
            </w:tcMar>
          </w:tcPr>
          <w:p w14:paraId="094BD4C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1.7.7</w:t>
            </w:r>
          </w:p>
        </w:tc>
        <w:tc>
          <w:tcPr>
            <w:tcW w:w="2950" w:type="dxa"/>
            <w:tcMar>
              <w:top w:w="24" w:type="dxa"/>
              <w:left w:w="48" w:type="dxa"/>
              <w:bottom w:w="24" w:type="dxa"/>
              <w:right w:w="48" w:type="dxa"/>
            </w:tcMar>
          </w:tcPr>
          <w:p w14:paraId="3D2E96CF"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3F5C45BC"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51EC228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6AF557BA"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61336DBC"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pt-PT"/>
              </w:rPr>
            </w:pPr>
          </w:p>
        </w:tc>
        <w:tc>
          <w:tcPr>
            <w:tcW w:w="1092" w:type="dxa"/>
            <w:tcMar>
              <w:top w:w="24" w:type="dxa"/>
              <w:left w:w="48" w:type="dxa"/>
              <w:bottom w:w="24" w:type="dxa"/>
              <w:right w:w="48" w:type="dxa"/>
            </w:tcMar>
          </w:tcPr>
          <w:p w14:paraId="0D05A62F"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pt-PT"/>
              </w:rPr>
            </w:pPr>
          </w:p>
        </w:tc>
      </w:tr>
      <w:tr w:rsidR="002B74B7" w:rsidRPr="000C185B" w14:paraId="3908BAAD" w14:textId="77777777" w:rsidTr="00154760">
        <w:tc>
          <w:tcPr>
            <w:tcW w:w="551" w:type="dxa"/>
            <w:tcMar>
              <w:top w:w="24" w:type="dxa"/>
              <w:left w:w="48" w:type="dxa"/>
              <w:bottom w:w="24" w:type="dxa"/>
              <w:right w:w="48" w:type="dxa"/>
            </w:tcMar>
          </w:tcPr>
          <w:p w14:paraId="1DB3381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1180</w:t>
            </w:r>
          </w:p>
        </w:tc>
        <w:tc>
          <w:tcPr>
            <w:tcW w:w="720" w:type="dxa"/>
            <w:tcMar>
              <w:top w:w="24" w:type="dxa"/>
              <w:left w:w="6" w:type="dxa"/>
              <w:bottom w:w="24" w:type="dxa"/>
              <w:right w:w="6" w:type="dxa"/>
            </w:tcMar>
          </w:tcPr>
          <w:p w14:paraId="7F7B225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1.7.7.1</w:t>
            </w:r>
          </w:p>
        </w:tc>
        <w:tc>
          <w:tcPr>
            <w:tcW w:w="2950" w:type="dxa"/>
            <w:tcMar>
              <w:top w:w="24" w:type="dxa"/>
              <w:left w:w="48" w:type="dxa"/>
              <w:bottom w:w="24" w:type="dxa"/>
              <w:right w:w="48" w:type="dxa"/>
            </w:tcMar>
          </w:tcPr>
          <w:p w14:paraId="31E163F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EC48DB0"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57C710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209F0F0"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6D12A2"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70BCD4"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43CDC420" w14:textId="77777777" w:rsidTr="00154760">
        <w:tc>
          <w:tcPr>
            <w:tcW w:w="551" w:type="dxa"/>
            <w:tcMar>
              <w:top w:w="24" w:type="dxa"/>
              <w:left w:w="48" w:type="dxa"/>
              <w:bottom w:w="24" w:type="dxa"/>
              <w:right w:w="48" w:type="dxa"/>
            </w:tcMar>
          </w:tcPr>
          <w:p w14:paraId="1EEE586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1190</w:t>
            </w:r>
          </w:p>
        </w:tc>
        <w:tc>
          <w:tcPr>
            <w:tcW w:w="720" w:type="dxa"/>
            <w:tcMar>
              <w:top w:w="24" w:type="dxa"/>
              <w:left w:w="6" w:type="dxa"/>
              <w:bottom w:w="24" w:type="dxa"/>
              <w:right w:w="6" w:type="dxa"/>
            </w:tcMar>
          </w:tcPr>
          <w:p w14:paraId="38C1AA2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1.7.8</w:t>
            </w:r>
          </w:p>
        </w:tc>
        <w:tc>
          <w:tcPr>
            <w:tcW w:w="2950" w:type="dxa"/>
            <w:tcMar>
              <w:top w:w="24" w:type="dxa"/>
              <w:left w:w="48" w:type="dxa"/>
              <w:bottom w:w="24" w:type="dxa"/>
              <w:right w:w="48" w:type="dxa"/>
            </w:tcMar>
          </w:tcPr>
          <w:p w14:paraId="78A8777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71FD363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A1628E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sz w:val="20"/>
                <w:szCs w:val="20"/>
              </w:rPr>
              <w:t>X</w:t>
            </w:r>
          </w:p>
        </w:tc>
        <w:tc>
          <w:tcPr>
            <w:tcW w:w="1026" w:type="dxa"/>
            <w:tcMar>
              <w:top w:w="24" w:type="dxa"/>
              <w:left w:w="48" w:type="dxa"/>
              <w:bottom w:w="24" w:type="dxa"/>
              <w:right w:w="48" w:type="dxa"/>
            </w:tcMar>
          </w:tcPr>
          <w:p w14:paraId="5F2C446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404890B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3AE37A0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r>
      <w:tr w:rsidR="002B74B7" w:rsidRPr="000C185B" w14:paraId="1D745C1E" w14:textId="77777777" w:rsidTr="00154760">
        <w:tc>
          <w:tcPr>
            <w:tcW w:w="551" w:type="dxa"/>
            <w:tcMar>
              <w:top w:w="24" w:type="dxa"/>
              <w:left w:w="48" w:type="dxa"/>
              <w:bottom w:w="24" w:type="dxa"/>
              <w:right w:w="48" w:type="dxa"/>
            </w:tcMar>
          </w:tcPr>
          <w:p w14:paraId="47E9C81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1200</w:t>
            </w:r>
          </w:p>
        </w:tc>
        <w:tc>
          <w:tcPr>
            <w:tcW w:w="720" w:type="dxa"/>
            <w:tcMar>
              <w:top w:w="24" w:type="dxa"/>
              <w:left w:w="6" w:type="dxa"/>
              <w:bottom w:w="24" w:type="dxa"/>
              <w:right w:w="6" w:type="dxa"/>
            </w:tcMar>
          </w:tcPr>
          <w:p w14:paraId="6EAD99E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1.7.8.1</w:t>
            </w:r>
          </w:p>
        </w:tc>
        <w:tc>
          <w:tcPr>
            <w:tcW w:w="2950" w:type="dxa"/>
            <w:tcMar>
              <w:top w:w="24" w:type="dxa"/>
              <w:left w:w="48" w:type="dxa"/>
              <w:bottom w:w="24" w:type="dxa"/>
              <w:right w:w="48" w:type="dxa"/>
            </w:tcMar>
          </w:tcPr>
          <w:p w14:paraId="14F62FA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38FC3F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5D6C1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40973C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AB214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529BE4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E786F20" w14:textId="77777777" w:rsidTr="00154760">
        <w:tc>
          <w:tcPr>
            <w:tcW w:w="551" w:type="dxa"/>
            <w:tcMar>
              <w:top w:w="24" w:type="dxa"/>
              <w:left w:w="48" w:type="dxa"/>
              <w:bottom w:w="24" w:type="dxa"/>
              <w:right w:w="48" w:type="dxa"/>
            </w:tcMar>
          </w:tcPr>
          <w:p w14:paraId="13FEAD9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1210</w:t>
            </w:r>
          </w:p>
        </w:tc>
        <w:tc>
          <w:tcPr>
            <w:tcW w:w="720" w:type="dxa"/>
            <w:tcMar>
              <w:top w:w="24" w:type="dxa"/>
              <w:left w:w="6" w:type="dxa"/>
              <w:bottom w:w="24" w:type="dxa"/>
              <w:right w:w="6" w:type="dxa"/>
            </w:tcMar>
          </w:tcPr>
          <w:p w14:paraId="2C56204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1.8</w:t>
            </w:r>
          </w:p>
        </w:tc>
        <w:tc>
          <w:tcPr>
            <w:tcW w:w="2950" w:type="dxa"/>
            <w:tcMar>
              <w:top w:w="24" w:type="dxa"/>
              <w:left w:w="48" w:type="dxa"/>
              <w:bottom w:w="24" w:type="dxa"/>
              <w:right w:w="48" w:type="dxa"/>
            </w:tcMar>
          </w:tcPr>
          <w:p w14:paraId="7F21BE0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 xml:space="preserve">Totaluri pentru tranzacţiile în care sunt date cu împrumut active nelichide și sunt luate cu împrumut următoarele garanţii reale </w:t>
            </w:r>
          </w:p>
        </w:tc>
        <w:tc>
          <w:tcPr>
            <w:tcW w:w="1136" w:type="dxa"/>
            <w:tcMar>
              <w:top w:w="24" w:type="dxa"/>
              <w:left w:w="48" w:type="dxa"/>
              <w:bottom w:w="24" w:type="dxa"/>
              <w:right w:w="48" w:type="dxa"/>
            </w:tcMar>
          </w:tcPr>
          <w:p w14:paraId="4C84ECA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2277030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4ABD01C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4FF948D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296D3AE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0D7EF728" w14:textId="77777777" w:rsidTr="00154760">
        <w:tc>
          <w:tcPr>
            <w:tcW w:w="551" w:type="dxa"/>
            <w:tcMar>
              <w:top w:w="24" w:type="dxa"/>
              <w:left w:w="48" w:type="dxa"/>
              <w:bottom w:w="24" w:type="dxa"/>
              <w:right w:w="48" w:type="dxa"/>
            </w:tcMar>
          </w:tcPr>
          <w:p w14:paraId="4D4C10F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1220</w:t>
            </w:r>
          </w:p>
        </w:tc>
        <w:tc>
          <w:tcPr>
            <w:tcW w:w="720" w:type="dxa"/>
            <w:tcMar>
              <w:top w:w="24" w:type="dxa"/>
              <w:left w:w="6" w:type="dxa"/>
              <w:bottom w:w="24" w:type="dxa"/>
              <w:right w:w="6" w:type="dxa"/>
            </w:tcMar>
          </w:tcPr>
          <w:p w14:paraId="7A33B49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1.8.1</w:t>
            </w:r>
          </w:p>
        </w:tc>
        <w:tc>
          <w:tcPr>
            <w:tcW w:w="2950" w:type="dxa"/>
            <w:tcMar>
              <w:top w:w="24" w:type="dxa"/>
              <w:left w:w="48" w:type="dxa"/>
              <w:bottom w:w="24" w:type="dxa"/>
              <w:right w:w="48" w:type="dxa"/>
            </w:tcMar>
          </w:tcPr>
          <w:p w14:paraId="2CA4BF8E" w14:textId="77777777" w:rsidR="002B74B7" w:rsidRPr="000C185B" w:rsidRDefault="002B74B7" w:rsidP="00914BD1">
            <w:pPr>
              <w:spacing w:after="0" w:line="240" w:lineRule="auto"/>
              <w:jc w:val="center"/>
              <w:rPr>
                <w:rFonts w:ascii="Times New Roman" w:eastAsia="Times New Roman" w:hAnsi="Times New Roman" w:cs="Times New Roman"/>
                <w:b/>
                <w:bCs/>
                <w:lang w:val="pt-PT"/>
              </w:rPr>
            </w:pPr>
            <w:r w:rsidRPr="000C185B">
              <w:rPr>
                <w:rFonts w:ascii="Times New Roman" w:eastAsia="Times New Roman" w:hAnsi="Times New Roman" w:cs="Times New Roman"/>
                <w:lang w:val="pt-PT"/>
              </w:rPr>
              <w:t>Active de nivel 1 (cu excepţia obligaţiunilor garantate cu un nivel extrem de ridicat de calitate)</w:t>
            </w:r>
          </w:p>
        </w:tc>
        <w:tc>
          <w:tcPr>
            <w:tcW w:w="1136" w:type="dxa"/>
            <w:tcMar>
              <w:top w:w="24" w:type="dxa"/>
              <w:left w:w="48" w:type="dxa"/>
              <w:bottom w:w="24" w:type="dxa"/>
              <w:right w:w="48" w:type="dxa"/>
            </w:tcMar>
          </w:tcPr>
          <w:p w14:paraId="4755803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36252283"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49A9D59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736E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E5E2A0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5CD83B9" w14:textId="77777777" w:rsidTr="00154760">
        <w:tc>
          <w:tcPr>
            <w:tcW w:w="551" w:type="dxa"/>
            <w:tcMar>
              <w:top w:w="24" w:type="dxa"/>
              <w:left w:w="48" w:type="dxa"/>
              <w:bottom w:w="24" w:type="dxa"/>
              <w:right w:w="48" w:type="dxa"/>
            </w:tcMar>
          </w:tcPr>
          <w:p w14:paraId="5ADC7E3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1230</w:t>
            </w:r>
          </w:p>
        </w:tc>
        <w:tc>
          <w:tcPr>
            <w:tcW w:w="720" w:type="dxa"/>
            <w:tcMar>
              <w:top w:w="24" w:type="dxa"/>
              <w:left w:w="6" w:type="dxa"/>
              <w:bottom w:w="24" w:type="dxa"/>
              <w:right w:w="6" w:type="dxa"/>
            </w:tcMar>
          </w:tcPr>
          <w:p w14:paraId="57E3D9A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1.8.1.1</w:t>
            </w:r>
          </w:p>
        </w:tc>
        <w:tc>
          <w:tcPr>
            <w:tcW w:w="2950" w:type="dxa"/>
            <w:tcMar>
              <w:top w:w="24" w:type="dxa"/>
              <w:left w:w="48" w:type="dxa"/>
              <w:bottom w:w="24" w:type="dxa"/>
              <w:right w:w="48" w:type="dxa"/>
            </w:tcMar>
          </w:tcPr>
          <w:p w14:paraId="5B21C04C"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8DAFB47"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3E69A33"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0B67457"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99F0F7"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6BE18E3"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3C439345" w14:textId="77777777" w:rsidTr="00154760">
        <w:tc>
          <w:tcPr>
            <w:tcW w:w="551" w:type="dxa"/>
            <w:tcMar>
              <w:top w:w="24" w:type="dxa"/>
              <w:left w:w="48" w:type="dxa"/>
              <w:bottom w:w="24" w:type="dxa"/>
              <w:right w:w="48" w:type="dxa"/>
            </w:tcMar>
          </w:tcPr>
          <w:p w14:paraId="0843201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1240</w:t>
            </w:r>
          </w:p>
        </w:tc>
        <w:tc>
          <w:tcPr>
            <w:tcW w:w="720" w:type="dxa"/>
            <w:tcMar>
              <w:top w:w="24" w:type="dxa"/>
              <w:left w:w="6" w:type="dxa"/>
              <w:bottom w:w="24" w:type="dxa"/>
              <w:right w:w="6" w:type="dxa"/>
            </w:tcMar>
          </w:tcPr>
          <w:p w14:paraId="1232913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1.8.2</w:t>
            </w:r>
          </w:p>
        </w:tc>
        <w:tc>
          <w:tcPr>
            <w:tcW w:w="2950" w:type="dxa"/>
            <w:tcMar>
              <w:top w:w="24" w:type="dxa"/>
              <w:left w:w="48" w:type="dxa"/>
              <w:bottom w:w="24" w:type="dxa"/>
              <w:right w:w="48" w:type="dxa"/>
            </w:tcMar>
          </w:tcPr>
          <w:p w14:paraId="38FA68D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7994C2D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B04926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971EF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05CE9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0D4516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BCDEC30" w14:textId="77777777" w:rsidTr="00154760">
        <w:tc>
          <w:tcPr>
            <w:tcW w:w="551" w:type="dxa"/>
            <w:tcMar>
              <w:top w:w="24" w:type="dxa"/>
              <w:left w:w="48" w:type="dxa"/>
              <w:bottom w:w="24" w:type="dxa"/>
              <w:right w:w="48" w:type="dxa"/>
            </w:tcMar>
          </w:tcPr>
          <w:p w14:paraId="0775870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1250</w:t>
            </w:r>
          </w:p>
        </w:tc>
        <w:tc>
          <w:tcPr>
            <w:tcW w:w="720" w:type="dxa"/>
            <w:tcMar>
              <w:top w:w="24" w:type="dxa"/>
              <w:left w:w="6" w:type="dxa"/>
              <w:bottom w:w="24" w:type="dxa"/>
              <w:right w:w="6" w:type="dxa"/>
            </w:tcMar>
          </w:tcPr>
          <w:p w14:paraId="42CAAE0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1.8.2.1</w:t>
            </w:r>
          </w:p>
        </w:tc>
        <w:tc>
          <w:tcPr>
            <w:tcW w:w="2950" w:type="dxa"/>
            <w:tcMar>
              <w:top w:w="24" w:type="dxa"/>
              <w:left w:w="48" w:type="dxa"/>
              <w:bottom w:w="24" w:type="dxa"/>
              <w:right w:w="48" w:type="dxa"/>
            </w:tcMar>
          </w:tcPr>
          <w:p w14:paraId="748408A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84BF58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516612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9A08B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4CE50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6FB8FF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2BC52EA" w14:textId="77777777" w:rsidTr="00154760">
        <w:tc>
          <w:tcPr>
            <w:tcW w:w="551" w:type="dxa"/>
            <w:tcMar>
              <w:top w:w="24" w:type="dxa"/>
              <w:left w:w="48" w:type="dxa"/>
              <w:bottom w:w="24" w:type="dxa"/>
              <w:right w:w="48" w:type="dxa"/>
            </w:tcMar>
          </w:tcPr>
          <w:p w14:paraId="05EACCE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1260</w:t>
            </w:r>
          </w:p>
        </w:tc>
        <w:tc>
          <w:tcPr>
            <w:tcW w:w="720" w:type="dxa"/>
            <w:tcMar>
              <w:top w:w="24" w:type="dxa"/>
              <w:left w:w="6" w:type="dxa"/>
              <w:bottom w:w="24" w:type="dxa"/>
              <w:right w:w="6" w:type="dxa"/>
            </w:tcMar>
          </w:tcPr>
          <w:p w14:paraId="1BC356C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1.8.3</w:t>
            </w:r>
          </w:p>
        </w:tc>
        <w:tc>
          <w:tcPr>
            <w:tcW w:w="2950" w:type="dxa"/>
            <w:tcMar>
              <w:top w:w="24" w:type="dxa"/>
              <w:left w:w="48" w:type="dxa"/>
              <w:bottom w:w="24" w:type="dxa"/>
              <w:right w:w="48" w:type="dxa"/>
            </w:tcMar>
          </w:tcPr>
          <w:p w14:paraId="2FE4746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de nivel 2A</w:t>
            </w:r>
          </w:p>
        </w:tc>
        <w:tc>
          <w:tcPr>
            <w:tcW w:w="1136" w:type="dxa"/>
            <w:tcMar>
              <w:top w:w="24" w:type="dxa"/>
              <w:left w:w="48" w:type="dxa"/>
              <w:bottom w:w="24" w:type="dxa"/>
              <w:right w:w="48" w:type="dxa"/>
            </w:tcMar>
          </w:tcPr>
          <w:p w14:paraId="6A53173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0ADA95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71462FB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A179C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C9187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09F7C95" w14:textId="77777777" w:rsidTr="00154760">
        <w:tc>
          <w:tcPr>
            <w:tcW w:w="551" w:type="dxa"/>
            <w:tcMar>
              <w:top w:w="24" w:type="dxa"/>
              <w:left w:w="48" w:type="dxa"/>
              <w:bottom w:w="24" w:type="dxa"/>
              <w:right w:w="48" w:type="dxa"/>
            </w:tcMar>
          </w:tcPr>
          <w:p w14:paraId="4DC5B20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1270</w:t>
            </w:r>
          </w:p>
        </w:tc>
        <w:tc>
          <w:tcPr>
            <w:tcW w:w="720" w:type="dxa"/>
            <w:tcMar>
              <w:top w:w="24" w:type="dxa"/>
              <w:left w:w="6" w:type="dxa"/>
              <w:bottom w:w="24" w:type="dxa"/>
              <w:right w:w="6" w:type="dxa"/>
            </w:tcMar>
          </w:tcPr>
          <w:p w14:paraId="344A7F6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1.8.3.1</w:t>
            </w:r>
          </w:p>
        </w:tc>
        <w:tc>
          <w:tcPr>
            <w:tcW w:w="2950" w:type="dxa"/>
            <w:tcMar>
              <w:top w:w="24" w:type="dxa"/>
              <w:left w:w="48" w:type="dxa"/>
              <w:bottom w:w="24" w:type="dxa"/>
              <w:right w:w="48" w:type="dxa"/>
            </w:tcMar>
          </w:tcPr>
          <w:p w14:paraId="2907086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DDA6423"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404AD7"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83CF74"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2BA7B92"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7234F21"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5F38402B" w14:textId="77777777" w:rsidTr="00154760">
        <w:tc>
          <w:tcPr>
            <w:tcW w:w="551" w:type="dxa"/>
            <w:tcMar>
              <w:top w:w="24" w:type="dxa"/>
              <w:left w:w="48" w:type="dxa"/>
              <w:bottom w:w="24" w:type="dxa"/>
              <w:right w:w="48" w:type="dxa"/>
            </w:tcMar>
          </w:tcPr>
          <w:p w14:paraId="717B379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1280</w:t>
            </w:r>
          </w:p>
        </w:tc>
        <w:tc>
          <w:tcPr>
            <w:tcW w:w="720" w:type="dxa"/>
            <w:tcMar>
              <w:top w:w="24" w:type="dxa"/>
              <w:left w:w="6" w:type="dxa"/>
              <w:bottom w:w="24" w:type="dxa"/>
              <w:right w:w="6" w:type="dxa"/>
            </w:tcMar>
          </w:tcPr>
          <w:p w14:paraId="1F0FB4E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1.8.4</w:t>
            </w:r>
          </w:p>
        </w:tc>
        <w:tc>
          <w:tcPr>
            <w:tcW w:w="2950" w:type="dxa"/>
            <w:tcMar>
              <w:top w:w="24" w:type="dxa"/>
              <w:left w:w="48" w:type="dxa"/>
              <w:bottom w:w="24" w:type="dxa"/>
              <w:right w:w="48" w:type="dxa"/>
            </w:tcMar>
          </w:tcPr>
          <w:p w14:paraId="389BEC3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0C2D6B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B3522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36302F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76DB4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C65F0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3B8AC0E" w14:textId="77777777" w:rsidTr="00154760">
        <w:tc>
          <w:tcPr>
            <w:tcW w:w="551" w:type="dxa"/>
            <w:tcMar>
              <w:top w:w="24" w:type="dxa"/>
              <w:left w:w="48" w:type="dxa"/>
              <w:bottom w:w="24" w:type="dxa"/>
              <w:right w:w="48" w:type="dxa"/>
            </w:tcMar>
          </w:tcPr>
          <w:p w14:paraId="0C02AD6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1290</w:t>
            </w:r>
          </w:p>
        </w:tc>
        <w:tc>
          <w:tcPr>
            <w:tcW w:w="720" w:type="dxa"/>
            <w:tcMar>
              <w:top w:w="24" w:type="dxa"/>
              <w:left w:w="6" w:type="dxa"/>
              <w:bottom w:w="24" w:type="dxa"/>
              <w:right w:w="6" w:type="dxa"/>
            </w:tcMar>
          </w:tcPr>
          <w:p w14:paraId="5DC324F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1.8.4.1</w:t>
            </w:r>
          </w:p>
        </w:tc>
        <w:tc>
          <w:tcPr>
            <w:tcW w:w="2950" w:type="dxa"/>
            <w:tcMar>
              <w:top w:w="24" w:type="dxa"/>
              <w:left w:w="48" w:type="dxa"/>
              <w:bottom w:w="24" w:type="dxa"/>
              <w:right w:w="48" w:type="dxa"/>
            </w:tcMar>
          </w:tcPr>
          <w:p w14:paraId="226D8AF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F7A10C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8E1BE3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74A1DD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688CB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EC064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DF0D596" w14:textId="77777777" w:rsidTr="00154760">
        <w:tc>
          <w:tcPr>
            <w:tcW w:w="551" w:type="dxa"/>
            <w:tcMar>
              <w:top w:w="24" w:type="dxa"/>
              <w:left w:w="48" w:type="dxa"/>
              <w:bottom w:w="24" w:type="dxa"/>
              <w:right w:w="48" w:type="dxa"/>
            </w:tcMar>
          </w:tcPr>
          <w:p w14:paraId="5EAD50A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1300</w:t>
            </w:r>
          </w:p>
        </w:tc>
        <w:tc>
          <w:tcPr>
            <w:tcW w:w="720" w:type="dxa"/>
            <w:tcMar>
              <w:top w:w="24" w:type="dxa"/>
              <w:left w:w="6" w:type="dxa"/>
              <w:bottom w:w="24" w:type="dxa"/>
              <w:right w:w="6" w:type="dxa"/>
            </w:tcMar>
          </w:tcPr>
          <w:p w14:paraId="39FC000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1.8.5</w:t>
            </w:r>
          </w:p>
        </w:tc>
        <w:tc>
          <w:tcPr>
            <w:tcW w:w="2950" w:type="dxa"/>
            <w:tcMar>
              <w:top w:w="24" w:type="dxa"/>
              <w:left w:w="48" w:type="dxa"/>
              <w:bottom w:w="24" w:type="dxa"/>
              <w:right w:w="48" w:type="dxa"/>
            </w:tcMar>
          </w:tcPr>
          <w:p w14:paraId="1399822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0321FC5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9D9581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161C3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4545F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9AFD3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B668CE7" w14:textId="77777777" w:rsidTr="00154760">
        <w:tc>
          <w:tcPr>
            <w:tcW w:w="551" w:type="dxa"/>
            <w:tcMar>
              <w:top w:w="24" w:type="dxa"/>
              <w:left w:w="48" w:type="dxa"/>
              <w:bottom w:w="24" w:type="dxa"/>
              <w:right w:w="48" w:type="dxa"/>
            </w:tcMar>
          </w:tcPr>
          <w:p w14:paraId="7B3EB49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1310</w:t>
            </w:r>
          </w:p>
        </w:tc>
        <w:tc>
          <w:tcPr>
            <w:tcW w:w="720" w:type="dxa"/>
            <w:tcMar>
              <w:top w:w="24" w:type="dxa"/>
              <w:left w:w="6" w:type="dxa"/>
              <w:bottom w:w="24" w:type="dxa"/>
              <w:right w:w="6" w:type="dxa"/>
            </w:tcMar>
          </w:tcPr>
          <w:p w14:paraId="2FA290D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1.8.5.1</w:t>
            </w:r>
          </w:p>
        </w:tc>
        <w:tc>
          <w:tcPr>
            <w:tcW w:w="2950" w:type="dxa"/>
            <w:tcMar>
              <w:top w:w="24" w:type="dxa"/>
              <w:left w:w="48" w:type="dxa"/>
              <w:bottom w:w="24" w:type="dxa"/>
              <w:right w:w="48" w:type="dxa"/>
            </w:tcMar>
          </w:tcPr>
          <w:p w14:paraId="0A9B8AB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C250C3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53226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45BA3A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AA14C0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ED87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4E10571" w14:textId="77777777" w:rsidTr="00154760">
        <w:tc>
          <w:tcPr>
            <w:tcW w:w="551" w:type="dxa"/>
            <w:tcMar>
              <w:top w:w="24" w:type="dxa"/>
              <w:left w:w="48" w:type="dxa"/>
              <w:bottom w:w="24" w:type="dxa"/>
              <w:right w:w="48" w:type="dxa"/>
            </w:tcMar>
          </w:tcPr>
          <w:p w14:paraId="68385A6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1320</w:t>
            </w:r>
          </w:p>
        </w:tc>
        <w:tc>
          <w:tcPr>
            <w:tcW w:w="720" w:type="dxa"/>
            <w:tcMar>
              <w:top w:w="24" w:type="dxa"/>
              <w:left w:w="6" w:type="dxa"/>
              <w:bottom w:w="24" w:type="dxa"/>
              <w:right w:w="6" w:type="dxa"/>
            </w:tcMar>
          </w:tcPr>
          <w:p w14:paraId="54F1DFA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1.8.6</w:t>
            </w:r>
          </w:p>
        </w:tc>
        <w:tc>
          <w:tcPr>
            <w:tcW w:w="2950" w:type="dxa"/>
            <w:tcMar>
              <w:top w:w="24" w:type="dxa"/>
              <w:left w:w="48" w:type="dxa"/>
              <w:bottom w:w="24" w:type="dxa"/>
              <w:right w:w="48" w:type="dxa"/>
            </w:tcMar>
          </w:tcPr>
          <w:p w14:paraId="5E1D5A7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2724507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2E9DE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6D3A4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361A3F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3DB08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7012487" w14:textId="77777777" w:rsidTr="00154760">
        <w:tc>
          <w:tcPr>
            <w:tcW w:w="551" w:type="dxa"/>
            <w:tcMar>
              <w:top w:w="24" w:type="dxa"/>
              <w:left w:w="48" w:type="dxa"/>
              <w:bottom w:w="24" w:type="dxa"/>
              <w:right w:w="48" w:type="dxa"/>
            </w:tcMar>
          </w:tcPr>
          <w:p w14:paraId="179A80B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1330</w:t>
            </w:r>
          </w:p>
        </w:tc>
        <w:tc>
          <w:tcPr>
            <w:tcW w:w="720" w:type="dxa"/>
            <w:tcMar>
              <w:top w:w="24" w:type="dxa"/>
              <w:left w:w="6" w:type="dxa"/>
              <w:bottom w:w="24" w:type="dxa"/>
              <w:right w:w="6" w:type="dxa"/>
            </w:tcMar>
          </w:tcPr>
          <w:p w14:paraId="1D48BCF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1.8.6.1</w:t>
            </w:r>
          </w:p>
        </w:tc>
        <w:tc>
          <w:tcPr>
            <w:tcW w:w="2950" w:type="dxa"/>
            <w:tcMar>
              <w:top w:w="24" w:type="dxa"/>
              <w:left w:w="48" w:type="dxa"/>
              <w:bottom w:w="24" w:type="dxa"/>
              <w:right w:w="48" w:type="dxa"/>
            </w:tcMar>
          </w:tcPr>
          <w:p w14:paraId="0A85B9A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72F18E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4DC01D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7400C8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2D1BC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08EF2A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3AAD765" w14:textId="77777777" w:rsidTr="00154760">
        <w:tc>
          <w:tcPr>
            <w:tcW w:w="551" w:type="dxa"/>
            <w:tcMar>
              <w:top w:w="24" w:type="dxa"/>
              <w:left w:w="48" w:type="dxa"/>
              <w:bottom w:w="24" w:type="dxa"/>
              <w:right w:w="48" w:type="dxa"/>
            </w:tcMar>
          </w:tcPr>
          <w:p w14:paraId="41E319B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1340</w:t>
            </w:r>
          </w:p>
        </w:tc>
        <w:tc>
          <w:tcPr>
            <w:tcW w:w="720" w:type="dxa"/>
            <w:tcMar>
              <w:top w:w="24" w:type="dxa"/>
              <w:left w:w="6" w:type="dxa"/>
              <w:bottom w:w="24" w:type="dxa"/>
              <w:right w:w="6" w:type="dxa"/>
            </w:tcMar>
          </w:tcPr>
          <w:p w14:paraId="405F91E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1.8.7</w:t>
            </w:r>
          </w:p>
        </w:tc>
        <w:tc>
          <w:tcPr>
            <w:tcW w:w="2950" w:type="dxa"/>
            <w:tcMar>
              <w:top w:w="24" w:type="dxa"/>
              <w:left w:w="48" w:type="dxa"/>
              <w:bottom w:w="24" w:type="dxa"/>
              <w:right w:w="48" w:type="dxa"/>
            </w:tcMar>
          </w:tcPr>
          <w:p w14:paraId="2D6CF268"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Alte active de nivel 2B</w:t>
            </w:r>
          </w:p>
        </w:tc>
        <w:tc>
          <w:tcPr>
            <w:tcW w:w="1136" w:type="dxa"/>
            <w:tcMar>
              <w:top w:w="24" w:type="dxa"/>
              <w:left w:w="48" w:type="dxa"/>
              <w:bottom w:w="24" w:type="dxa"/>
              <w:right w:w="48" w:type="dxa"/>
            </w:tcMar>
          </w:tcPr>
          <w:p w14:paraId="479C4F0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5291ACA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3999FB2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44071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3D1D3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FDE11E9" w14:textId="77777777" w:rsidTr="00154760">
        <w:tc>
          <w:tcPr>
            <w:tcW w:w="551" w:type="dxa"/>
            <w:tcMar>
              <w:top w:w="24" w:type="dxa"/>
              <w:left w:w="48" w:type="dxa"/>
              <w:bottom w:w="24" w:type="dxa"/>
              <w:right w:w="48" w:type="dxa"/>
            </w:tcMar>
          </w:tcPr>
          <w:p w14:paraId="2C1622F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1350</w:t>
            </w:r>
          </w:p>
        </w:tc>
        <w:tc>
          <w:tcPr>
            <w:tcW w:w="720" w:type="dxa"/>
            <w:tcMar>
              <w:top w:w="24" w:type="dxa"/>
              <w:left w:w="6" w:type="dxa"/>
              <w:bottom w:w="24" w:type="dxa"/>
              <w:right w:w="6" w:type="dxa"/>
            </w:tcMar>
          </w:tcPr>
          <w:p w14:paraId="68495A4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1.8.7.1</w:t>
            </w:r>
          </w:p>
        </w:tc>
        <w:tc>
          <w:tcPr>
            <w:tcW w:w="2950" w:type="dxa"/>
            <w:tcMar>
              <w:top w:w="24" w:type="dxa"/>
              <w:left w:w="48" w:type="dxa"/>
              <w:bottom w:w="24" w:type="dxa"/>
              <w:right w:w="48" w:type="dxa"/>
            </w:tcMar>
          </w:tcPr>
          <w:p w14:paraId="6119B7E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2B1E048"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F5F42F"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A59A9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28AC3D"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1644CAB"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50EED37D" w14:textId="77777777" w:rsidTr="00154760">
        <w:tc>
          <w:tcPr>
            <w:tcW w:w="551" w:type="dxa"/>
            <w:tcMar>
              <w:top w:w="24" w:type="dxa"/>
              <w:left w:w="48" w:type="dxa"/>
              <w:bottom w:w="24" w:type="dxa"/>
              <w:right w:w="48" w:type="dxa"/>
            </w:tcMar>
          </w:tcPr>
          <w:p w14:paraId="3562170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1360</w:t>
            </w:r>
          </w:p>
        </w:tc>
        <w:tc>
          <w:tcPr>
            <w:tcW w:w="720" w:type="dxa"/>
            <w:tcMar>
              <w:top w:w="24" w:type="dxa"/>
              <w:left w:w="6" w:type="dxa"/>
              <w:bottom w:w="24" w:type="dxa"/>
              <w:right w:w="6" w:type="dxa"/>
            </w:tcMar>
          </w:tcPr>
          <w:p w14:paraId="0F1A12E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1.8.8</w:t>
            </w:r>
          </w:p>
        </w:tc>
        <w:tc>
          <w:tcPr>
            <w:tcW w:w="2950" w:type="dxa"/>
            <w:tcMar>
              <w:top w:w="24" w:type="dxa"/>
              <w:left w:w="48" w:type="dxa"/>
              <w:bottom w:w="24" w:type="dxa"/>
              <w:right w:w="48" w:type="dxa"/>
            </w:tcMar>
          </w:tcPr>
          <w:p w14:paraId="7654EE7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Active nelichide</w:t>
            </w:r>
          </w:p>
        </w:tc>
        <w:tc>
          <w:tcPr>
            <w:tcW w:w="1136" w:type="dxa"/>
            <w:tcMar>
              <w:top w:w="24" w:type="dxa"/>
              <w:left w:w="48" w:type="dxa"/>
              <w:bottom w:w="24" w:type="dxa"/>
              <w:right w:w="48" w:type="dxa"/>
            </w:tcMar>
          </w:tcPr>
          <w:p w14:paraId="334CC89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B8D4E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4CB64C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E6D4A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777FB4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AAE3ED1" w14:textId="77777777" w:rsidTr="00154760">
        <w:tc>
          <w:tcPr>
            <w:tcW w:w="551" w:type="dxa"/>
            <w:tcMar>
              <w:top w:w="24" w:type="dxa"/>
              <w:left w:w="48" w:type="dxa"/>
              <w:bottom w:w="24" w:type="dxa"/>
              <w:right w:w="48" w:type="dxa"/>
            </w:tcMar>
          </w:tcPr>
          <w:p w14:paraId="75344B6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1370</w:t>
            </w:r>
          </w:p>
        </w:tc>
        <w:tc>
          <w:tcPr>
            <w:tcW w:w="720" w:type="dxa"/>
            <w:tcMar>
              <w:top w:w="24" w:type="dxa"/>
              <w:left w:w="6" w:type="dxa"/>
              <w:bottom w:w="24" w:type="dxa"/>
              <w:right w:w="6" w:type="dxa"/>
            </w:tcMar>
          </w:tcPr>
          <w:p w14:paraId="723CDAC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2</w:t>
            </w:r>
          </w:p>
        </w:tc>
        <w:tc>
          <w:tcPr>
            <w:tcW w:w="2950" w:type="dxa"/>
            <w:tcMar>
              <w:top w:w="24" w:type="dxa"/>
              <w:left w:w="48" w:type="dxa"/>
              <w:bottom w:w="24" w:type="dxa"/>
              <w:right w:w="48" w:type="dxa"/>
            </w:tcMar>
          </w:tcPr>
          <w:p w14:paraId="23A2A90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TOTAL SWAP-URI PE GARANŢII REALE (contrapartea nu este o bancă centrală)</w:t>
            </w:r>
          </w:p>
        </w:tc>
        <w:tc>
          <w:tcPr>
            <w:tcW w:w="1136" w:type="dxa"/>
            <w:tcMar>
              <w:top w:w="24" w:type="dxa"/>
              <w:left w:w="48" w:type="dxa"/>
              <w:bottom w:w="24" w:type="dxa"/>
              <w:right w:w="48" w:type="dxa"/>
            </w:tcMar>
          </w:tcPr>
          <w:p w14:paraId="323BB1E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37240F5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7D6DF13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7DCCD9E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36D0287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58E671E9" w14:textId="77777777" w:rsidTr="00154760">
        <w:tc>
          <w:tcPr>
            <w:tcW w:w="551" w:type="dxa"/>
            <w:tcMar>
              <w:top w:w="24" w:type="dxa"/>
              <w:left w:w="48" w:type="dxa"/>
              <w:bottom w:w="24" w:type="dxa"/>
              <w:right w:w="48" w:type="dxa"/>
            </w:tcMar>
          </w:tcPr>
          <w:p w14:paraId="39ACB7F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1380</w:t>
            </w:r>
          </w:p>
        </w:tc>
        <w:tc>
          <w:tcPr>
            <w:tcW w:w="720" w:type="dxa"/>
            <w:tcMar>
              <w:top w:w="24" w:type="dxa"/>
              <w:left w:w="6" w:type="dxa"/>
              <w:bottom w:w="24" w:type="dxa"/>
              <w:right w:w="6" w:type="dxa"/>
            </w:tcMar>
          </w:tcPr>
          <w:p w14:paraId="321B132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2.1</w:t>
            </w:r>
          </w:p>
        </w:tc>
        <w:tc>
          <w:tcPr>
            <w:tcW w:w="2950" w:type="dxa"/>
            <w:tcMar>
              <w:top w:w="24" w:type="dxa"/>
              <w:left w:w="48" w:type="dxa"/>
              <w:bottom w:w="24" w:type="dxa"/>
              <w:right w:w="48" w:type="dxa"/>
            </w:tcMar>
          </w:tcPr>
          <w:p w14:paraId="53BA28B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 de nivel 1 (cu excepţia obligaţiunilor garantate cu un nivel extrem de ridicat de calitate) și sunt luate cu împrumut următoarele garanţii reale:</w:t>
            </w:r>
          </w:p>
        </w:tc>
        <w:tc>
          <w:tcPr>
            <w:tcW w:w="1136" w:type="dxa"/>
            <w:tcMar>
              <w:top w:w="24" w:type="dxa"/>
              <w:left w:w="48" w:type="dxa"/>
              <w:bottom w:w="24" w:type="dxa"/>
              <w:right w:w="48" w:type="dxa"/>
            </w:tcMar>
          </w:tcPr>
          <w:p w14:paraId="27B7D54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527D1F5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252828B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0ADF13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C0B4F1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48D1478A" w14:textId="77777777" w:rsidTr="00154760">
        <w:tc>
          <w:tcPr>
            <w:tcW w:w="551" w:type="dxa"/>
            <w:tcMar>
              <w:top w:w="24" w:type="dxa"/>
              <w:left w:w="48" w:type="dxa"/>
              <w:bottom w:w="24" w:type="dxa"/>
              <w:right w:w="48" w:type="dxa"/>
            </w:tcMar>
          </w:tcPr>
          <w:p w14:paraId="1BACCCF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1390</w:t>
            </w:r>
          </w:p>
        </w:tc>
        <w:tc>
          <w:tcPr>
            <w:tcW w:w="720" w:type="dxa"/>
            <w:tcMar>
              <w:top w:w="24" w:type="dxa"/>
              <w:left w:w="6" w:type="dxa"/>
              <w:bottom w:w="24" w:type="dxa"/>
              <w:right w:w="6" w:type="dxa"/>
            </w:tcMar>
          </w:tcPr>
          <w:p w14:paraId="4F40DB7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2.1.1</w:t>
            </w:r>
          </w:p>
        </w:tc>
        <w:tc>
          <w:tcPr>
            <w:tcW w:w="2950" w:type="dxa"/>
            <w:tcMar>
              <w:top w:w="24" w:type="dxa"/>
              <w:left w:w="48" w:type="dxa"/>
              <w:bottom w:w="24" w:type="dxa"/>
              <w:right w:w="48" w:type="dxa"/>
            </w:tcMar>
          </w:tcPr>
          <w:p w14:paraId="0630C1CC"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178766DC"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4081BEC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4C81466A"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16773417"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pt-PT"/>
              </w:rPr>
            </w:pPr>
          </w:p>
        </w:tc>
        <w:tc>
          <w:tcPr>
            <w:tcW w:w="1092" w:type="dxa"/>
            <w:tcMar>
              <w:top w:w="24" w:type="dxa"/>
              <w:left w:w="48" w:type="dxa"/>
              <w:bottom w:w="24" w:type="dxa"/>
              <w:right w:w="48" w:type="dxa"/>
            </w:tcMar>
          </w:tcPr>
          <w:p w14:paraId="76161930"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pt-PT"/>
              </w:rPr>
            </w:pPr>
          </w:p>
        </w:tc>
      </w:tr>
      <w:tr w:rsidR="002B74B7" w:rsidRPr="000C185B" w14:paraId="4CF5AE42" w14:textId="77777777" w:rsidTr="00154760">
        <w:tc>
          <w:tcPr>
            <w:tcW w:w="551" w:type="dxa"/>
            <w:tcMar>
              <w:top w:w="24" w:type="dxa"/>
              <w:left w:w="48" w:type="dxa"/>
              <w:bottom w:w="24" w:type="dxa"/>
              <w:right w:w="48" w:type="dxa"/>
            </w:tcMar>
          </w:tcPr>
          <w:p w14:paraId="1FB251C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1400</w:t>
            </w:r>
          </w:p>
        </w:tc>
        <w:tc>
          <w:tcPr>
            <w:tcW w:w="720" w:type="dxa"/>
            <w:tcMar>
              <w:top w:w="24" w:type="dxa"/>
              <w:left w:w="6" w:type="dxa"/>
              <w:bottom w:w="24" w:type="dxa"/>
              <w:right w:w="6" w:type="dxa"/>
            </w:tcMar>
          </w:tcPr>
          <w:p w14:paraId="16F7EE3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2.1.1.1</w:t>
            </w:r>
          </w:p>
        </w:tc>
        <w:tc>
          <w:tcPr>
            <w:tcW w:w="2950" w:type="dxa"/>
            <w:tcMar>
              <w:top w:w="24" w:type="dxa"/>
              <w:left w:w="48" w:type="dxa"/>
              <w:bottom w:w="24" w:type="dxa"/>
              <w:right w:w="48" w:type="dxa"/>
            </w:tcMar>
          </w:tcPr>
          <w:p w14:paraId="4079E92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FF15F3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DEC51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23B730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B8701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7B1041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35DB311" w14:textId="77777777" w:rsidTr="00154760">
        <w:tc>
          <w:tcPr>
            <w:tcW w:w="551" w:type="dxa"/>
            <w:tcMar>
              <w:top w:w="24" w:type="dxa"/>
              <w:left w:w="48" w:type="dxa"/>
              <w:bottom w:w="24" w:type="dxa"/>
              <w:right w:w="48" w:type="dxa"/>
            </w:tcMar>
          </w:tcPr>
          <w:p w14:paraId="082AE8A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1410</w:t>
            </w:r>
          </w:p>
        </w:tc>
        <w:tc>
          <w:tcPr>
            <w:tcW w:w="720" w:type="dxa"/>
            <w:tcMar>
              <w:top w:w="24" w:type="dxa"/>
              <w:left w:w="6" w:type="dxa"/>
              <w:bottom w:w="24" w:type="dxa"/>
              <w:right w:w="6" w:type="dxa"/>
            </w:tcMar>
          </w:tcPr>
          <w:p w14:paraId="712C1DD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2.1.2</w:t>
            </w:r>
          </w:p>
        </w:tc>
        <w:tc>
          <w:tcPr>
            <w:tcW w:w="2950" w:type="dxa"/>
            <w:tcMar>
              <w:top w:w="24" w:type="dxa"/>
              <w:left w:w="48" w:type="dxa"/>
              <w:bottom w:w="24" w:type="dxa"/>
              <w:right w:w="48" w:type="dxa"/>
            </w:tcMar>
          </w:tcPr>
          <w:p w14:paraId="4482A74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357987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81195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DB6387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9FD0A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14070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0D016C9" w14:textId="77777777" w:rsidTr="00154760">
        <w:tc>
          <w:tcPr>
            <w:tcW w:w="551" w:type="dxa"/>
            <w:tcMar>
              <w:top w:w="24" w:type="dxa"/>
              <w:left w:w="48" w:type="dxa"/>
              <w:bottom w:w="24" w:type="dxa"/>
              <w:right w:w="48" w:type="dxa"/>
            </w:tcMar>
          </w:tcPr>
          <w:p w14:paraId="2CAB56D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1420</w:t>
            </w:r>
          </w:p>
        </w:tc>
        <w:tc>
          <w:tcPr>
            <w:tcW w:w="720" w:type="dxa"/>
            <w:tcMar>
              <w:top w:w="24" w:type="dxa"/>
              <w:left w:w="6" w:type="dxa"/>
              <w:bottom w:w="24" w:type="dxa"/>
              <w:right w:w="6" w:type="dxa"/>
            </w:tcMar>
          </w:tcPr>
          <w:p w14:paraId="442F2A6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2.1.2.1</w:t>
            </w:r>
          </w:p>
        </w:tc>
        <w:tc>
          <w:tcPr>
            <w:tcW w:w="2950" w:type="dxa"/>
            <w:tcMar>
              <w:top w:w="24" w:type="dxa"/>
              <w:left w:w="48" w:type="dxa"/>
              <w:bottom w:w="24" w:type="dxa"/>
              <w:right w:w="48" w:type="dxa"/>
            </w:tcMar>
          </w:tcPr>
          <w:p w14:paraId="607AA96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CC0C0A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9ABE5B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299756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39BFE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684697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58243AB" w14:textId="77777777" w:rsidTr="00154760">
        <w:tc>
          <w:tcPr>
            <w:tcW w:w="551" w:type="dxa"/>
            <w:tcMar>
              <w:top w:w="24" w:type="dxa"/>
              <w:left w:w="48" w:type="dxa"/>
              <w:bottom w:w="24" w:type="dxa"/>
              <w:right w:w="48" w:type="dxa"/>
            </w:tcMar>
          </w:tcPr>
          <w:p w14:paraId="2A06FB3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1430</w:t>
            </w:r>
          </w:p>
        </w:tc>
        <w:tc>
          <w:tcPr>
            <w:tcW w:w="720" w:type="dxa"/>
            <w:tcMar>
              <w:top w:w="24" w:type="dxa"/>
              <w:left w:w="6" w:type="dxa"/>
              <w:bottom w:w="24" w:type="dxa"/>
              <w:right w:w="6" w:type="dxa"/>
            </w:tcMar>
          </w:tcPr>
          <w:p w14:paraId="68DFE01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2.1.3</w:t>
            </w:r>
          </w:p>
        </w:tc>
        <w:tc>
          <w:tcPr>
            <w:tcW w:w="2950" w:type="dxa"/>
            <w:tcMar>
              <w:top w:w="24" w:type="dxa"/>
              <w:left w:w="48" w:type="dxa"/>
              <w:bottom w:w="24" w:type="dxa"/>
              <w:right w:w="48" w:type="dxa"/>
            </w:tcMar>
          </w:tcPr>
          <w:p w14:paraId="6FA4C94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1FCA19A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74727D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6FD0F6F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EA0407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24D61F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46930930" w14:textId="77777777" w:rsidTr="00154760">
        <w:tc>
          <w:tcPr>
            <w:tcW w:w="551" w:type="dxa"/>
            <w:tcMar>
              <w:top w:w="24" w:type="dxa"/>
              <w:left w:w="48" w:type="dxa"/>
              <w:bottom w:w="24" w:type="dxa"/>
              <w:right w:w="48" w:type="dxa"/>
            </w:tcMar>
          </w:tcPr>
          <w:p w14:paraId="316AC16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1440</w:t>
            </w:r>
          </w:p>
        </w:tc>
        <w:tc>
          <w:tcPr>
            <w:tcW w:w="720" w:type="dxa"/>
            <w:tcMar>
              <w:top w:w="24" w:type="dxa"/>
              <w:left w:w="6" w:type="dxa"/>
              <w:bottom w:w="24" w:type="dxa"/>
              <w:right w:w="6" w:type="dxa"/>
            </w:tcMar>
          </w:tcPr>
          <w:p w14:paraId="678959F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2.1.3.1</w:t>
            </w:r>
          </w:p>
        </w:tc>
        <w:tc>
          <w:tcPr>
            <w:tcW w:w="2950" w:type="dxa"/>
            <w:tcMar>
              <w:top w:w="24" w:type="dxa"/>
              <w:left w:w="48" w:type="dxa"/>
              <w:bottom w:w="24" w:type="dxa"/>
              <w:right w:w="48" w:type="dxa"/>
            </w:tcMar>
          </w:tcPr>
          <w:p w14:paraId="1B4C32C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544563A"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ACE4C9"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8D1B435"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FB3024"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272BB95"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39BC7CAB" w14:textId="77777777" w:rsidTr="00154760">
        <w:tc>
          <w:tcPr>
            <w:tcW w:w="551" w:type="dxa"/>
            <w:tcMar>
              <w:top w:w="24" w:type="dxa"/>
              <w:left w:w="48" w:type="dxa"/>
              <w:bottom w:w="24" w:type="dxa"/>
              <w:right w:w="48" w:type="dxa"/>
            </w:tcMar>
          </w:tcPr>
          <w:p w14:paraId="11D449E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1450</w:t>
            </w:r>
          </w:p>
        </w:tc>
        <w:tc>
          <w:tcPr>
            <w:tcW w:w="720" w:type="dxa"/>
            <w:tcMar>
              <w:top w:w="24" w:type="dxa"/>
              <w:left w:w="6" w:type="dxa"/>
              <w:bottom w:w="24" w:type="dxa"/>
              <w:right w:w="6" w:type="dxa"/>
            </w:tcMar>
          </w:tcPr>
          <w:p w14:paraId="1824307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2.1.4</w:t>
            </w:r>
          </w:p>
        </w:tc>
        <w:tc>
          <w:tcPr>
            <w:tcW w:w="2950" w:type="dxa"/>
            <w:tcMar>
              <w:top w:w="24" w:type="dxa"/>
              <w:left w:w="48" w:type="dxa"/>
              <w:bottom w:w="24" w:type="dxa"/>
              <w:right w:w="48" w:type="dxa"/>
            </w:tcMar>
          </w:tcPr>
          <w:p w14:paraId="3F63D6E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7438A3C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EEE74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72C33D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CD81C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7F9158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86010F1" w14:textId="77777777" w:rsidTr="00154760">
        <w:tc>
          <w:tcPr>
            <w:tcW w:w="551" w:type="dxa"/>
            <w:tcMar>
              <w:top w:w="24" w:type="dxa"/>
              <w:left w:w="48" w:type="dxa"/>
              <w:bottom w:w="24" w:type="dxa"/>
              <w:right w:w="48" w:type="dxa"/>
            </w:tcMar>
          </w:tcPr>
          <w:p w14:paraId="0F0779A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1460</w:t>
            </w:r>
          </w:p>
        </w:tc>
        <w:tc>
          <w:tcPr>
            <w:tcW w:w="720" w:type="dxa"/>
            <w:tcMar>
              <w:top w:w="24" w:type="dxa"/>
              <w:left w:w="6" w:type="dxa"/>
              <w:bottom w:w="24" w:type="dxa"/>
              <w:right w:w="6" w:type="dxa"/>
            </w:tcMar>
          </w:tcPr>
          <w:p w14:paraId="2CD3954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2.1.4.1</w:t>
            </w:r>
          </w:p>
        </w:tc>
        <w:tc>
          <w:tcPr>
            <w:tcW w:w="2950" w:type="dxa"/>
            <w:tcMar>
              <w:top w:w="24" w:type="dxa"/>
              <w:left w:w="48" w:type="dxa"/>
              <w:bottom w:w="24" w:type="dxa"/>
              <w:right w:w="48" w:type="dxa"/>
            </w:tcMar>
          </w:tcPr>
          <w:p w14:paraId="4C1182F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6D9A82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14AE0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F64C51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E9E41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E00D0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248810F" w14:textId="77777777" w:rsidTr="00154760">
        <w:tc>
          <w:tcPr>
            <w:tcW w:w="551" w:type="dxa"/>
            <w:tcMar>
              <w:top w:w="24" w:type="dxa"/>
              <w:left w:w="48" w:type="dxa"/>
              <w:bottom w:w="24" w:type="dxa"/>
              <w:right w:w="48" w:type="dxa"/>
            </w:tcMar>
          </w:tcPr>
          <w:p w14:paraId="7876DA1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1470</w:t>
            </w:r>
          </w:p>
        </w:tc>
        <w:tc>
          <w:tcPr>
            <w:tcW w:w="720" w:type="dxa"/>
            <w:tcMar>
              <w:top w:w="24" w:type="dxa"/>
              <w:left w:w="6" w:type="dxa"/>
              <w:bottom w:w="24" w:type="dxa"/>
              <w:right w:w="6" w:type="dxa"/>
            </w:tcMar>
          </w:tcPr>
          <w:p w14:paraId="029AB8A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2.1.5</w:t>
            </w:r>
          </w:p>
        </w:tc>
        <w:tc>
          <w:tcPr>
            <w:tcW w:w="2950" w:type="dxa"/>
            <w:tcMar>
              <w:top w:w="24" w:type="dxa"/>
              <w:left w:w="48" w:type="dxa"/>
              <w:bottom w:w="24" w:type="dxa"/>
              <w:right w:w="48" w:type="dxa"/>
            </w:tcMar>
          </w:tcPr>
          <w:p w14:paraId="04AB570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3C37933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18BC9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076F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4C82E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457FE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AF481F5" w14:textId="77777777" w:rsidTr="00154760">
        <w:tc>
          <w:tcPr>
            <w:tcW w:w="551" w:type="dxa"/>
            <w:tcMar>
              <w:top w:w="24" w:type="dxa"/>
              <w:left w:w="48" w:type="dxa"/>
              <w:bottom w:w="24" w:type="dxa"/>
              <w:right w:w="48" w:type="dxa"/>
            </w:tcMar>
          </w:tcPr>
          <w:p w14:paraId="728BE28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1480</w:t>
            </w:r>
          </w:p>
        </w:tc>
        <w:tc>
          <w:tcPr>
            <w:tcW w:w="720" w:type="dxa"/>
            <w:tcMar>
              <w:top w:w="24" w:type="dxa"/>
              <w:left w:w="6" w:type="dxa"/>
              <w:bottom w:w="24" w:type="dxa"/>
              <w:right w:w="6" w:type="dxa"/>
            </w:tcMar>
          </w:tcPr>
          <w:p w14:paraId="7B7D68B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2.1.5.1</w:t>
            </w:r>
          </w:p>
        </w:tc>
        <w:tc>
          <w:tcPr>
            <w:tcW w:w="2950" w:type="dxa"/>
            <w:tcMar>
              <w:top w:w="24" w:type="dxa"/>
              <w:left w:w="48" w:type="dxa"/>
              <w:bottom w:w="24" w:type="dxa"/>
              <w:right w:w="48" w:type="dxa"/>
            </w:tcMar>
          </w:tcPr>
          <w:p w14:paraId="15265BF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BA3E55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9A1C15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D835AA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39CB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B3C14B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1DC582C" w14:textId="77777777" w:rsidTr="00154760">
        <w:tc>
          <w:tcPr>
            <w:tcW w:w="551" w:type="dxa"/>
            <w:tcMar>
              <w:top w:w="24" w:type="dxa"/>
              <w:left w:w="48" w:type="dxa"/>
              <w:bottom w:w="24" w:type="dxa"/>
              <w:right w:w="48" w:type="dxa"/>
            </w:tcMar>
          </w:tcPr>
          <w:p w14:paraId="212A720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1490</w:t>
            </w:r>
          </w:p>
        </w:tc>
        <w:tc>
          <w:tcPr>
            <w:tcW w:w="720" w:type="dxa"/>
            <w:tcMar>
              <w:top w:w="24" w:type="dxa"/>
              <w:left w:w="6" w:type="dxa"/>
              <w:bottom w:w="24" w:type="dxa"/>
              <w:right w:w="6" w:type="dxa"/>
            </w:tcMar>
          </w:tcPr>
          <w:p w14:paraId="7465C1E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2.1.6</w:t>
            </w:r>
          </w:p>
        </w:tc>
        <w:tc>
          <w:tcPr>
            <w:tcW w:w="2950" w:type="dxa"/>
            <w:tcMar>
              <w:top w:w="24" w:type="dxa"/>
              <w:left w:w="48" w:type="dxa"/>
              <w:bottom w:w="24" w:type="dxa"/>
              <w:right w:w="48" w:type="dxa"/>
            </w:tcMar>
          </w:tcPr>
          <w:p w14:paraId="7ECC6D5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038BAC4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5BE0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C6327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8C051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3ABD37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EC32003" w14:textId="77777777" w:rsidTr="00154760">
        <w:tc>
          <w:tcPr>
            <w:tcW w:w="551" w:type="dxa"/>
            <w:tcMar>
              <w:top w:w="24" w:type="dxa"/>
              <w:left w:w="48" w:type="dxa"/>
              <w:bottom w:w="24" w:type="dxa"/>
              <w:right w:w="48" w:type="dxa"/>
            </w:tcMar>
          </w:tcPr>
          <w:p w14:paraId="4D2F3E9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1500</w:t>
            </w:r>
          </w:p>
        </w:tc>
        <w:tc>
          <w:tcPr>
            <w:tcW w:w="720" w:type="dxa"/>
            <w:tcMar>
              <w:top w:w="24" w:type="dxa"/>
              <w:left w:w="6" w:type="dxa"/>
              <w:bottom w:w="24" w:type="dxa"/>
              <w:right w:w="6" w:type="dxa"/>
            </w:tcMar>
          </w:tcPr>
          <w:p w14:paraId="2880FFF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2.1.6.1</w:t>
            </w:r>
          </w:p>
        </w:tc>
        <w:tc>
          <w:tcPr>
            <w:tcW w:w="2950" w:type="dxa"/>
            <w:tcMar>
              <w:top w:w="24" w:type="dxa"/>
              <w:left w:w="48" w:type="dxa"/>
              <w:bottom w:w="24" w:type="dxa"/>
              <w:right w:w="48" w:type="dxa"/>
            </w:tcMar>
          </w:tcPr>
          <w:p w14:paraId="77E7BFA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0AF5FB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F82D2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5E7F4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901E9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9F3885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30F8915" w14:textId="77777777" w:rsidTr="00154760">
        <w:tc>
          <w:tcPr>
            <w:tcW w:w="551" w:type="dxa"/>
            <w:tcMar>
              <w:top w:w="24" w:type="dxa"/>
              <w:left w:w="48" w:type="dxa"/>
              <w:bottom w:w="24" w:type="dxa"/>
              <w:right w:w="48" w:type="dxa"/>
            </w:tcMar>
          </w:tcPr>
          <w:p w14:paraId="4EB0173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1510</w:t>
            </w:r>
          </w:p>
        </w:tc>
        <w:tc>
          <w:tcPr>
            <w:tcW w:w="720" w:type="dxa"/>
            <w:tcMar>
              <w:top w:w="24" w:type="dxa"/>
              <w:left w:w="6" w:type="dxa"/>
              <w:bottom w:w="24" w:type="dxa"/>
              <w:right w:w="6" w:type="dxa"/>
            </w:tcMar>
          </w:tcPr>
          <w:p w14:paraId="54766F4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2.1.7</w:t>
            </w:r>
          </w:p>
        </w:tc>
        <w:tc>
          <w:tcPr>
            <w:tcW w:w="2950" w:type="dxa"/>
            <w:tcMar>
              <w:top w:w="24" w:type="dxa"/>
              <w:left w:w="48" w:type="dxa"/>
              <w:bottom w:w="24" w:type="dxa"/>
              <w:right w:w="48" w:type="dxa"/>
            </w:tcMar>
          </w:tcPr>
          <w:p w14:paraId="5E9773F2"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7347E87F"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28AF4B5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67E953F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7D46258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0719C7B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4FEE9BBA" w14:textId="77777777" w:rsidTr="00154760">
        <w:tc>
          <w:tcPr>
            <w:tcW w:w="551" w:type="dxa"/>
            <w:tcMar>
              <w:top w:w="24" w:type="dxa"/>
              <w:left w:w="48" w:type="dxa"/>
              <w:bottom w:w="24" w:type="dxa"/>
              <w:right w:w="48" w:type="dxa"/>
            </w:tcMar>
          </w:tcPr>
          <w:p w14:paraId="060A96B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1520</w:t>
            </w:r>
          </w:p>
        </w:tc>
        <w:tc>
          <w:tcPr>
            <w:tcW w:w="720" w:type="dxa"/>
            <w:tcMar>
              <w:top w:w="24" w:type="dxa"/>
              <w:left w:w="6" w:type="dxa"/>
              <w:bottom w:w="24" w:type="dxa"/>
              <w:right w:w="6" w:type="dxa"/>
            </w:tcMar>
          </w:tcPr>
          <w:p w14:paraId="5F43B04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2.1.7.1</w:t>
            </w:r>
          </w:p>
        </w:tc>
        <w:tc>
          <w:tcPr>
            <w:tcW w:w="2950" w:type="dxa"/>
            <w:tcMar>
              <w:top w:w="24" w:type="dxa"/>
              <w:left w:w="48" w:type="dxa"/>
              <w:bottom w:w="24" w:type="dxa"/>
              <w:right w:w="48" w:type="dxa"/>
            </w:tcMar>
          </w:tcPr>
          <w:p w14:paraId="42CEC2E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1178258"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DF0117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DDA84C8"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24A6E1"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22BE63"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0D91FD6D" w14:textId="77777777" w:rsidTr="00154760">
        <w:tc>
          <w:tcPr>
            <w:tcW w:w="551" w:type="dxa"/>
            <w:tcMar>
              <w:top w:w="24" w:type="dxa"/>
              <w:left w:w="48" w:type="dxa"/>
              <w:bottom w:w="24" w:type="dxa"/>
              <w:right w:w="48" w:type="dxa"/>
            </w:tcMar>
          </w:tcPr>
          <w:p w14:paraId="0FD91E8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1530</w:t>
            </w:r>
          </w:p>
        </w:tc>
        <w:tc>
          <w:tcPr>
            <w:tcW w:w="720" w:type="dxa"/>
            <w:tcMar>
              <w:top w:w="24" w:type="dxa"/>
              <w:left w:w="6" w:type="dxa"/>
              <w:bottom w:w="24" w:type="dxa"/>
              <w:right w:w="6" w:type="dxa"/>
            </w:tcMar>
          </w:tcPr>
          <w:p w14:paraId="17747E0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2.1.8</w:t>
            </w:r>
          </w:p>
        </w:tc>
        <w:tc>
          <w:tcPr>
            <w:tcW w:w="2950" w:type="dxa"/>
            <w:tcMar>
              <w:top w:w="24" w:type="dxa"/>
              <w:left w:w="48" w:type="dxa"/>
              <w:bottom w:w="24" w:type="dxa"/>
              <w:right w:w="48" w:type="dxa"/>
            </w:tcMar>
          </w:tcPr>
          <w:p w14:paraId="6B14993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1047447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91AC04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324F5A5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9492FF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7C2F73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22A47101" w14:textId="77777777" w:rsidTr="00154760">
        <w:tc>
          <w:tcPr>
            <w:tcW w:w="551" w:type="dxa"/>
            <w:tcMar>
              <w:top w:w="24" w:type="dxa"/>
              <w:left w:w="48" w:type="dxa"/>
              <w:bottom w:w="24" w:type="dxa"/>
              <w:right w:w="48" w:type="dxa"/>
            </w:tcMar>
          </w:tcPr>
          <w:p w14:paraId="34B4045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1540</w:t>
            </w:r>
          </w:p>
        </w:tc>
        <w:tc>
          <w:tcPr>
            <w:tcW w:w="720" w:type="dxa"/>
            <w:tcMar>
              <w:top w:w="24" w:type="dxa"/>
              <w:left w:w="6" w:type="dxa"/>
              <w:bottom w:w="24" w:type="dxa"/>
              <w:right w:w="6" w:type="dxa"/>
            </w:tcMar>
          </w:tcPr>
          <w:p w14:paraId="7917F50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2.1.8.1</w:t>
            </w:r>
          </w:p>
        </w:tc>
        <w:tc>
          <w:tcPr>
            <w:tcW w:w="2950" w:type="dxa"/>
            <w:tcMar>
              <w:top w:w="24" w:type="dxa"/>
              <w:left w:w="48" w:type="dxa"/>
              <w:bottom w:w="24" w:type="dxa"/>
              <w:right w:w="48" w:type="dxa"/>
            </w:tcMar>
          </w:tcPr>
          <w:p w14:paraId="271F921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1353F8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D2BB1D"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96133A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079D9B"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C361A86"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290B3D36" w14:textId="77777777" w:rsidTr="00154760">
        <w:tc>
          <w:tcPr>
            <w:tcW w:w="551" w:type="dxa"/>
            <w:tcMar>
              <w:top w:w="24" w:type="dxa"/>
              <w:left w:w="48" w:type="dxa"/>
              <w:bottom w:w="24" w:type="dxa"/>
              <w:right w:w="48" w:type="dxa"/>
            </w:tcMar>
          </w:tcPr>
          <w:p w14:paraId="1990038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1550</w:t>
            </w:r>
          </w:p>
        </w:tc>
        <w:tc>
          <w:tcPr>
            <w:tcW w:w="720" w:type="dxa"/>
            <w:tcMar>
              <w:top w:w="24" w:type="dxa"/>
              <w:left w:w="6" w:type="dxa"/>
              <w:bottom w:w="24" w:type="dxa"/>
              <w:right w:w="6" w:type="dxa"/>
            </w:tcMar>
          </w:tcPr>
          <w:p w14:paraId="44E4863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2.2</w:t>
            </w:r>
          </w:p>
        </w:tc>
        <w:tc>
          <w:tcPr>
            <w:tcW w:w="2950" w:type="dxa"/>
            <w:tcMar>
              <w:top w:w="24" w:type="dxa"/>
              <w:left w:w="48" w:type="dxa"/>
              <w:bottom w:w="24" w:type="dxa"/>
              <w:right w:w="48" w:type="dxa"/>
            </w:tcMar>
          </w:tcPr>
          <w:p w14:paraId="0DFEF2CF" w14:textId="77777777" w:rsidR="002B74B7" w:rsidRPr="000C185B" w:rsidRDefault="002B74B7" w:rsidP="00914BD1">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Totaluri pentru tranzacţiile în care sunt date cu împrumut obligaţiuni garantate de nivel 1 cu un nivel extrem de ridicat de calitate și sunt luate cu împrumut următoarele garanţii reale:</w:t>
            </w:r>
          </w:p>
        </w:tc>
        <w:tc>
          <w:tcPr>
            <w:tcW w:w="1136" w:type="dxa"/>
            <w:tcMar>
              <w:top w:w="24" w:type="dxa"/>
              <w:left w:w="48" w:type="dxa"/>
              <w:bottom w:w="24" w:type="dxa"/>
              <w:right w:w="48" w:type="dxa"/>
            </w:tcMar>
          </w:tcPr>
          <w:p w14:paraId="08B5B37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3DB27B8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033AA73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C2DBE6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01EE2B9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3AB68954" w14:textId="77777777" w:rsidTr="00154760">
        <w:tc>
          <w:tcPr>
            <w:tcW w:w="551" w:type="dxa"/>
            <w:tcMar>
              <w:top w:w="24" w:type="dxa"/>
              <w:left w:w="48" w:type="dxa"/>
              <w:bottom w:w="24" w:type="dxa"/>
              <w:right w:w="48" w:type="dxa"/>
            </w:tcMar>
          </w:tcPr>
          <w:p w14:paraId="2F38160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1560</w:t>
            </w:r>
          </w:p>
        </w:tc>
        <w:tc>
          <w:tcPr>
            <w:tcW w:w="720" w:type="dxa"/>
            <w:tcMar>
              <w:top w:w="24" w:type="dxa"/>
              <w:left w:w="6" w:type="dxa"/>
              <w:bottom w:w="24" w:type="dxa"/>
              <w:right w:w="6" w:type="dxa"/>
            </w:tcMar>
          </w:tcPr>
          <w:p w14:paraId="15B24AD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2.2.1</w:t>
            </w:r>
          </w:p>
        </w:tc>
        <w:tc>
          <w:tcPr>
            <w:tcW w:w="2950" w:type="dxa"/>
            <w:tcMar>
              <w:top w:w="24" w:type="dxa"/>
              <w:left w:w="48" w:type="dxa"/>
              <w:bottom w:w="24" w:type="dxa"/>
              <w:right w:w="48" w:type="dxa"/>
            </w:tcMar>
          </w:tcPr>
          <w:p w14:paraId="73ECC47B"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5D3AA85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5986B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B913A2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D6FA0D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E7A08F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202592E" w14:textId="77777777" w:rsidTr="00154760">
        <w:tc>
          <w:tcPr>
            <w:tcW w:w="551" w:type="dxa"/>
            <w:tcMar>
              <w:top w:w="24" w:type="dxa"/>
              <w:left w:w="48" w:type="dxa"/>
              <w:bottom w:w="24" w:type="dxa"/>
              <w:right w:w="48" w:type="dxa"/>
            </w:tcMar>
          </w:tcPr>
          <w:p w14:paraId="07BF2BB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1570</w:t>
            </w:r>
          </w:p>
        </w:tc>
        <w:tc>
          <w:tcPr>
            <w:tcW w:w="720" w:type="dxa"/>
            <w:tcMar>
              <w:top w:w="24" w:type="dxa"/>
              <w:left w:w="6" w:type="dxa"/>
              <w:bottom w:w="24" w:type="dxa"/>
              <w:right w:w="6" w:type="dxa"/>
            </w:tcMar>
          </w:tcPr>
          <w:p w14:paraId="4BFBE66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2.2.1.1</w:t>
            </w:r>
          </w:p>
        </w:tc>
        <w:tc>
          <w:tcPr>
            <w:tcW w:w="2950" w:type="dxa"/>
            <w:tcMar>
              <w:top w:w="24" w:type="dxa"/>
              <w:left w:w="48" w:type="dxa"/>
              <w:bottom w:w="24" w:type="dxa"/>
              <w:right w:w="48" w:type="dxa"/>
            </w:tcMar>
          </w:tcPr>
          <w:p w14:paraId="19C3446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324F43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B9F46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7E1777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B11A0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840337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4F1C207" w14:textId="77777777" w:rsidTr="00154760">
        <w:tc>
          <w:tcPr>
            <w:tcW w:w="551" w:type="dxa"/>
            <w:tcMar>
              <w:top w:w="24" w:type="dxa"/>
              <w:left w:w="48" w:type="dxa"/>
              <w:bottom w:w="24" w:type="dxa"/>
              <w:right w:w="48" w:type="dxa"/>
            </w:tcMar>
          </w:tcPr>
          <w:p w14:paraId="0F241F7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1580</w:t>
            </w:r>
          </w:p>
        </w:tc>
        <w:tc>
          <w:tcPr>
            <w:tcW w:w="720" w:type="dxa"/>
            <w:tcMar>
              <w:top w:w="24" w:type="dxa"/>
              <w:left w:w="6" w:type="dxa"/>
              <w:bottom w:w="24" w:type="dxa"/>
              <w:right w:w="6" w:type="dxa"/>
            </w:tcMar>
          </w:tcPr>
          <w:p w14:paraId="77D7E55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2.2.2</w:t>
            </w:r>
          </w:p>
        </w:tc>
        <w:tc>
          <w:tcPr>
            <w:tcW w:w="2950" w:type="dxa"/>
            <w:tcMar>
              <w:top w:w="24" w:type="dxa"/>
              <w:left w:w="48" w:type="dxa"/>
              <w:bottom w:w="24" w:type="dxa"/>
              <w:right w:w="48" w:type="dxa"/>
            </w:tcMar>
          </w:tcPr>
          <w:p w14:paraId="3085C43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16C4959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ABC37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E7728A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5FD99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42AB1B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60E3E44" w14:textId="77777777" w:rsidTr="00154760">
        <w:tc>
          <w:tcPr>
            <w:tcW w:w="551" w:type="dxa"/>
            <w:tcMar>
              <w:top w:w="24" w:type="dxa"/>
              <w:left w:w="48" w:type="dxa"/>
              <w:bottom w:w="24" w:type="dxa"/>
              <w:right w:w="48" w:type="dxa"/>
            </w:tcMar>
          </w:tcPr>
          <w:p w14:paraId="29AD77F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1590</w:t>
            </w:r>
          </w:p>
        </w:tc>
        <w:tc>
          <w:tcPr>
            <w:tcW w:w="720" w:type="dxa"/>
            <w:tcMar>
              <w:top w:w="24" w:type="dxa"/>
              <w:left w:w="6" w:type="dxa"/>
              <w:bottom w:w="24" w:type="dxa"/>
              <w:right w:w="6" w:type="dxa"/>
            </w:tcMar>
          </w:tcPr>
          <w:p w14:paraId="7EE0D88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2.2.2.1</w:t>
            </w:r>
          </w:p>
        </w:tc>
        <w:tc>
          <w:tcPr>
            <w:tcW w:w="2950" w:type="dxa"/>
            <w:tcMar>
              <w:top w:w="24" w:type="dxa"/>
              <w:left w:w="48" w:type="dxa"/>
              <w:bottom w:w="24" w:type="dxa"/>
              <w:right w:w="48" w:type="dxa"/>
            </w:tcMar>
          </w:tcPr>
          <w:p w14:paraId="12DFDF6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1895D6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D06DF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0167B4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83828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533FA1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C109E90" w14:textId="77777777" w:rsidTr="00154760">
        <w:tc>
          <w:tcPr>
            <w:tcW w:w="551" w:type="dxa"/>
            <w:tcMar>
              <w:top w:w="24" w:type="dxa"/>
              <w:left w:w="48" w:type="dxa"/>
              <w:bottom w:w="24" w:type="dxa"/>
              <w:right w:w="48" w:type="dxa"/>
            </w:tcMar>
          </w:tcPr>
          <w:p w14:paraId="5B777E7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1600</w:t>
            </w:r>
          </w:p>
        </w:tc>
        <w:tc>
          <w:tcPr>
            <w:tcW w:w="720" w:type="dxa"/>
            <w:tcMar>
              <w:top w:w="24" w:type="dxa"/>
              <w:left w:w="6" w:type="dxa"/>
              <w:bottom w:w="24" w:type="dxa"/>
              <w:right w:w="6" w:type="dxa"/>
            </w:tcMar>
          </w:tcPr>
          <w:p w14:paraId="123C355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2.2.3</w:t>
            </w:r>
          </w:p>
        </w:tc>
        <w:tc>
          <w:tcPr>
            <w:tcW w:w="2950" w:type="dxa"/>
            <w:tcMar>
              <w:top w:w="24" w:type="dxa"/>
              <w:left w:w="48" w:type="dxa"/>
              <w:bottom w:w="24" w:type="dxa"/>
              <w:right w:w="48" w:type="dxa"/>
            </w:tcMar>
          </w:tcPr>
          <w:p w14:paraId="2AD6F95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1429257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8E7D4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A67DD3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D9F309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F18235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79C0968" w14:textId="77777777" w:rsidTr="00154760">
        <w:tc>
          <w:tcPr>
            <w:tcW w:w="551" w:type="dxa"/>
            <w:tcMar>
              <w:top w:w="24" w:type="dxa"/>
              <w:left w:w="48" w:type="dxa"/>
              <w:bottom w:w="24" w:type="dxa"/>
              <w:right w:w="48" w:type="dxa"/>
            </w:tcMar>
          </w:tcPr>
          <w:p w14:paraId="249FF1F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1610</w:t>
            </w:r>
          </w:p>
        </w:tc>
        <w:tc>
          <w:tcPr>
            <w:tcW w:w="720" w:type="dxa"/>
            <w:tcMar>
              <w:top w:w="24" w:type="dxa"/>
              <w:left w:w="6" w:type="dxa"/>
              <w:bottom w:w="24" w:type="dxa"/>
              <w:right w:w="6" w:type="dxa"/>
            </w:tcMar>
          </w:tcPr>
          <w:p w14:paraId="2712BA7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2.2.3.1</w:t>
            </w:r>
          </w:p>
        </w:tc>
        <w:tc>
          <w:tcPr>
            <w:tcW w:w="2950" w:type="dxa"/>
            <w:tcMar>
              <w:top w:w="24" w:type="dxa"/>
              <w:left w:w="48" w:type="dxa"/>
              <w:bottom w:w="24" w:type="dxa"/>
              <w:right w:w="48" w:type="dxa"/>
            </w:tcMar>
          </w:tcPr>
          <w:p w14:paraId="14876AD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1AF2F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E7589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43EDD3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BA707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D78352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EEAABB8" w14:textId="77777777" w:rsidTr="00154760">
        <w:tc>
          <w:tcPr>
            <w:tcW w:w="551" w:type="dxa"/>
            <w:tcMar>
              <w:top w:w="24" w:type="dxa"/>
              <w:left w:w="48" w:type="dxa"/>
              <w:bottom w:w="24" w:type="dxa"/>
              <w:right w:w="48" w:type="dxa"/>
            </w:tcMar>
          </w:tcPr>
          <w:p w14:paraId="3821DEB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1620</w:t>
            </w:r>
          </w:p>
        </w:tc>
        <w:tc>
          <w:tcPr>
            <w:tcW w:w="720" w:type="dxa"/>
            <w:tcMar>
              <w:top w:w="24" w:type="dxa"/>
              <w:left w:w="6" w:type="dxa"/>
              <w:bottom w:w="24" w:type="dxa"/>
              <w:right w:w="6" w:type="dxa"/>
            </w:tcMar>
          </w:tcPr>
          <w:p w14:paraId="066A80D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2.2.4</w:t>
            </w:r>
          </w:p>
        </w:tc>
        <w:tc>
          <w:tcPr>
            <w:tcW w:w="2950" w:type="dxa"/>
            <w:tcMar>
              <w:top w:w="24" w:type="dxa"/>
              <w:left w:w="48" w:type="dxa"/>
              <w:bottom w:w="24" w:type="dxa"/>
              <w:right w:w="48" w:type="dxa"/>
            </w:tcMar>
          </w:tcPr>
          <w:p w14:paraId="3EDD172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42CD768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49DB1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F66A8F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6DF57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56F6E6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402381D" w14:textId="77777777" w:rsidTr="00154760">
        <w:tc>
          <w:tcPr>
            <w:tcW w:w="551" w:type="dxa"/>
            <w:tcMar>
              <w:top w:w="24" w:type="dxa"/>
              <w:left w:w="48" w:type="dxa"/>
              <w:bottom w:w="24" w:type="dxa"/>
              <w:right w:w="48" w:type="dxa"/>
            </w:tcMar>
          </w:tcPr>
          <w:p w14:paraId="0BCAB74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1630</w:t>
            </w:r>
          </w:p>
        </w:tc>
        <w:tc>
          <w:tcPr>
            <w:tcW w:w="720" w:type="dxa"/>
            <w:tcMar>
              <w:top w:w="24" w:type="dxa"/>
              <w:left w:w="6" w:type="dxa"/>
              <w:bottom w:w="24" w:type="dxa"/>
              <w:right w:w="6" w:type="dxa"/>
            </w:tcMar>
          </w:tcPr>
          <w:p w14:paraId="7AE67F0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2.2.4.1</w:t>
            </w:r>
          </w:p>
        </w:tc>
        <w:tc>
          <w:tcPr>
            <w:tcW w:w="2950" w:type="dxa"/>
            <w:tcMar>
              <w:top w:w="24" w:type="dxa"/>
              <w:left w:w="48" w:type="dxa"/>
              <w:bottom w:w="24" w:type="dxa"/>
              <w:right w:w="48" w:type="dxa"/>
            </w:tcMar>
          </w:tcPr>
          <w:p w14:paraId="77A5088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1446DE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39B29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5859CC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DD630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2CD55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688C1BF" w14:textId="77777777" w:rsidTr="00154760">
        <w:tc>
          <w:tcPr>
            <w:tcW w:w="551" w:type="dxa"/>
            <w:tcMar>
              <w:top w:w="24" w:type="dxa"/>
              <w:left w:w="48" w:type="dxa"/>
              <w:bottom w:w="24" w:type="dxa"/>
              <w:right w:w="48" w:type="dxa"/>
            </w:tcMar>
          </w:tcPr>
          <w:p w14:paraId="542F768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1640</w:t>
            </w:r>
          </w:p>
        </w:tc>
        <w:tc>
          <w:tcPr>
            <w:tcW w:w="720" w:type="dxa"/>
            <w:tcMar>
              <w:top w:w="24" w:type="dxa"/>
              <w:left w:w="6" w:type="dxa"/>
              <w:bottom w:w="24" w:type="dxa"/>
              <w:right w:w="6" w:type="dxa"/>
            </w:tcMar>
          </w:tcPr>
          <w:p w14:paraId="3BE298D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2.2.5</w:t>
            </w:r>
          </w:p>
        </w:tc>
        <w:tc>
          <w:tcPr>
            <w:tcW w:w="2950" w:type="dxa"/>
            <w:tcMar>
              <w:top w:w="24" w:type="dxa"/>
              <w:left w:w="48" w:type="dxa"/>
              <w:bottom w:w="24" w:type="dxa"/>
              <w:right w:w="48" w:type="dxa"/>
            </w:tcMar>
          </w:tcPr>
          <w:p w14:paraId="7F0D753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4256E9B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B51F65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652D8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910C9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D9C76D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FE8A0FD" w14:textId="77777777" w:rsidTr="00154760">
        <w:tc>
          <w:tcPr>
            <w:tcW w:w="551" w:type="dxa"/>
            <w:tcMar>
              <w:top w:w="24" w:type="dxa"/>
              <w:left w:w="48" w:type="dxa"/>
              <w:bottom w:w="24" w:type="dxa"/>
              <w:right w:w="48" w:type="dxa"/>
            </w:tcMar>
          </w:tcPr>
          <w:p w14:paraId="477D7E7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1650</w:t>
            </w:r>
          </w:p>
        </w:tc>
        <w:tc>
          <w:tcPr>
            <w:tcW w:w="720" w:type="dxa"/>
            <w:tcMar>
              <w:top w:w="24" w:type="dxa"/>
              <w:left w:w="6" w:type="dxa"/>
              <w:bottom w:w="24" w:type="dxa"/>
              <w:right w:w="6" w:type="dxa"/>
            </w:tcMar>
          </w:tcPr>
          <w:p w14:paraId="3469C9B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2.2.5.1</w:t>
            </w:r>
          </w:p>
        </w:tc>
        <w:tc>
          <w:tcPr>
            <w:tcW w:w="2950" w:type="dxa"/>
            <w:tcMar>
              <w:top w:w="24" w:type="dxa"/>
              <w:left w:w="48" w:type="dxa"/>
              <w:bottom w:w="24" w:type="dxa"/>
              <w:right w:w="48" w:type="dxa"/>
            </w:tcMar>
          </w:tcPr>
          <w:p w14:paraId="596D331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D4D2A7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4629A1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5BDC75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95E2F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D30458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78213EE" w14:textId="77777777" w:rsidTr="00154760">
        <w:tc>
          <w:tcPr>
            <w:tcW w:w="551" w:type="dxa"/>
            <w:tcMar>
              <w:top w:w="24" w:type="dxa"/>
              <w:left w:w="48" w:type="dxa"/>
              <w:bottom w:w="24" w:type="dxa"/>
              <w:right w:w="48" w:type="dxa"/>
            </w:tcMar>
          </w:tcPr>
          <w:p w14:paraId="4A74EC7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1660</w:t>
            </w:r>
          </w:p>
        </w:tc>
        <w:tc>
          <w:tcPr>
            <w:tcW w:w="720" w:type="dxa"/>
            <w:tcMar>
              <w:top w:w="24" w:type="dxa"/>
              <w:left w:w="6" w:type="dxa"/>
              <w:bottom w:w="24" w:type="dxa"/>
              <w:right w:w="6" w:type="dxa"/>
            </w:tcMar>
          </w:tcPr>
          <w:p w14:paraId="029F7F8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2.2.6</w:t>
            </w:r>
          </w:p>
        </w:tc>
        <w:tc>
          <w:tcPr>
            <w:tcW w:w="2950" w:type="dxa"/>
            <w:tcMar>
              <w:top w:w="24" w:type="dxa"/>
              <w:left w:w="48" w:type="dxa"/>
              <w:bottom w:w="24" w:type="dxa"/>
              <w:right w:w="48" w:type="dxa"/>
            </w:tcMar>
          </w:tcPr>
          <w:p w14:paraId="3BEAF9D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407E6FC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D927C7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BD6E9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47974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A8265A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B738464" w14:textId="77777777" w:rsidTr="00154760">
        <w:tc>
          <w:tcPr>
            <w:tcW w:w="551" w:type="dxa"/>
            <w:tcMar>
              <w:top w:w="24" w:type="dxa"/>
              <w:left w:w="48" w:type="dxa"/>
              <w:bottom w:w="24" w:type="dxa"/>
              <w:right w:w="48" w:type="dxa"/>
            </w:tcMar>
          </w:tcPr>
          <w:p w14:paraId="744352A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1670</w:t>
            </w:r>
          </w:p>
        </w:tc>
        <w:tc>
          <w:tcPr>
            <w:tcW w:w="720" w:type="dxa"/>
            <w:tcMar>
              <w:top w:w="24" w:type="dxa"/>
              <w:left w:w="6" w:type="dxa"/>
              <w:bottom w:w="24" w:type="dxa"/>
              <w:right w:w="6" w:type="dxa"/>
            </w:tcMar>
          </w:tcPr>
          <w:p w14:paraId="55C6853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2.2.6.1</w:t>
            </w:r>
          </w:p>
        </w:tc>
        <w:tc>
          <w:tcPr>
            <w:tcW w:w="2950" w:type="dxa"/>
            <w:tcMar>
              <w:top w:w="24" w:type="dxa"/>
              <w:left w:w="48" w:type="dxa"/>
              <w:bottom w:w="24" w:type="dxa"/>
              <w:right w:w="48" w:type="dxa"/>
            </w:tcMar>
          </w:tcPr>
          <w:p w14:paraId="3BF08F6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6B9494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D3C850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5C92B4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8DF75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E55C50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82D85C6" w14:textId="77777777" w:rsidTr="00154760">
        <w:tc>
          <w:tcPr>
            <w:tcW w:w="551" w:type="dxa"/>
            <w:tcMar>
              <w:top w:w="24" w:type="dxa"/>
              <w:left w:w="48" w:type="dxa"/>
              <w:bottom w:w="24" w:type="dxa"/>
              <w:right w:w="48" w:type="dxa"/>
            </w:tcMar>
          </w:tcPr>
          <w:p w14:paraId="59AABFA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1680</w:t>
            </w:r>
          </w:p>
        </w:tc>
        <w:tc>
          <w:tcPr>
            <w:tcW w:w="720" w:type="dxa"/>
            <w:tcMar>
              <w:top w:w="24" w:type="dxa"/>
              <w:left w:w="6" w:type="dxa"/>
              <w:bottom w:w="24" w:type="dxa"/>
              <w:right w:w="6" w:type="dxa"/>
            </w:tcMar>
          </w:tcPr>
          <w:p w14:paraId="0688376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2.2.7</w:t>
            </w:r>
          </w:p>
        </w:tc>
        <w:tc>
          <w:tcPr>
            <w:tcW w:w="2950" w:type="dxa"/>
            <w:tcMar>
              <w:top w:w="24" w:type="dxa"/>
              <w:left w:w="48" w:type="dxa"/>
              <w:bottom w:w="24" w:type="dxa"/>
              <w:right w:w="48" w:type="dxa"/>
            </w:tcMar>
          </w:tcPr>
          <w:p w14:paraId="32C21EF2"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5C29EA0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04E12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93E1BE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EC1A0D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4376B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C76A2D3" w14:textId="77777777" w:rsidTr="00154760">
        <w:tc>
          <w:tcPr>
            <w:tcW w:w="551" w:type="dxa"/>
            <w:tcMar>
              <w:top w:w="24" w:type="dxa"/>
              <w:left w:w="48" w:type="dxa"/>
              <w:bottom w:w="24" w:type="dxa"/>
              <w:right w:w="48" w:type="dxa"/>
            </w:tcMar>
          </w:tcPr>
          <w:p w14:paraId="2571C11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1690</w:t>
            </w:r>
          </w:p>
        </w:tc>
        <w:tc>
          <w:tcPr>
            <w:tcW w:w="720" w:type="dxa"/>
            <w:tcMar>
              <w:top w:w="24" w:type="dxa"/>
              <w:left w:w="6" w:type="dxa"/>
              <w:bottom w:w="24" w:type="dxa"/>
              <w:right w:w="6" w:type="dxa"/>
            </w:tcMar>
          </w:tcPr>
          <w:p w14:paraId="180A5A9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2.2.7.1</w:t>
            </w:r>
          </w:p>
        </w:tc>
        <w:tc>
          <w:tcPr>
            <w:tcW w:w="2950" w:type="dxa"/>
            <w:tcMar>
              <w:top w:w="24" w:type="dxa"/>
              <w:left w:w="48" w:type="dxa"/>
              <w:bottom w:w="24" w:type="dxa"/>
              <w:right w:w="48" w:type="dxa"/>
            </w:tcMar>
          </w:tcPr>
          <w:p w14:paraId="6043142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868CAD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3AC6E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4ECED6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05D24D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05B5FC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E0766B8" w14:textId="77777777" w:rsidTr="00154760">
        <w:tc>
          <w:tcPr>
            <w:tcW w:w="551" w:type="dxa"/>
            <w:tcMar>
              <w:top w:w="24" w:type="dxa"/>
              <w:left w:w="48" w:type="dxa"/>
              <w:bottom w:w="24" w:type="dxa"/>
              <w:right w:w="48" w:type="dxa"/>
            </w:tcMar>
          </w:tcPr>
          <w:p w14:paraId="3E51355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1700</w:t>
            </w:r>
          </w:p>
        </w:tc>
        <w:tc>
          <w:tcPr>
            <w:tcW w:w="720" w:type="dxa"/>
            <w:tcMar>
              <w:top w:w="24" w:type="dxa"/>
              <w:left w:w="6" w:type="dxa"/>
              <w:bottom w:w="24" w:type="dxa"/>
              <w:right w:w="6" w:type="dxa"/>
            </w:tcMar>
          </w:tcPr>
          <w:p w14:paraId="4C784FC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2.2.8</w:t>
            </w:r>
          </w:p>
        </w:tc>
        <w:tc>
          <w:tcPr>
            <w:tcW w:w="2950" w:type="dxa"/>
            <w:tcMar>
              <w:top w:w="24" w:type="dxa"/>
              <w:left w:w="48" w:type="dxa"/>
              <w:bottom w:w="24" w:type="dxa"/>
              <w:right w:w="48" w:type="dxa"/>
            </w:tcMar>
          </w:tcPr>
          <w:p w14:paraId="3E98705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791A692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42170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7A313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1BE3A3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CBE47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BC5EEA0" w14:textId="77777777" w:rsidTr="00154760">
        <w:tc>
          <w:tcPr>
            <w:tcW w:w="551" w:type="dxa"/>
            <w:tcMar>
              <w:top w:w="24" w:type="dxa"/>
              <w:left w:w="48" w:type="dxa"/>
              <w:bottom w:w="24" w:type="dxa"/>
              <w:right w:w="48" w:type="dxa"/>
            </w:tcMar>
          </w:tcPr>
          <w:p w14:paraId="6CFC660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1710</w:t>
            </w:r>
          </w:p>
        </w:tc>
        <w:tc>
          <w:tcPr>
            <w:tcW w:w="720" w:type="dxa"/>
            <w:tcMar>
              <w:top w:w="24" w:type="dxa"/>
              <w:left w:w="6" w:type="dxa"/>
              <w:bottom w:w="24" w:type="dxa"/>
              <w:right w:w="6" w:type="dxa"/>
            </w:tcMar>
          </w:tcPr>
          <w:p w14:paraId="29E200F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2.2.8.1</w:t>
            </w:r>
          </w:p>
        </w:tc>
        <w:tc>
          <w:tcPr>
            <w:tcW w:w="2950" w:type="dxa"/>
            <w:tcMar>
              <w:top w:w="24" w:type="dxa"/>
              <w:left w:w="48" w:type="dxa"/>
              <w:bottom w:w="24" w:type="dxa"/>
              <w:right w:w="48" w:type="dxa"/>
            </w:tcMar>
          </w:tcPr>
          <w:p w14:paraId="5E4AE99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AF0A0C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55828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77C8B5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F9976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5319FA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50647DF" w14:textId="77777777" w:rsidTr="00154760">
        <w:tc>
          <w:tcPr>
            <w:tcW w:w="551" w:type="dxa"/>
            <w:tcMar>
              <w:top w:w="24" w:type="dxa"/>
              <w:left w:w="48" w:type="dxa"/>
              <w:bottom w:w="24" w:type="dxa"/>
              <w:right w:w="48" w:type="dxa"/>
            </w:tcMar>
          </w:tcPr>
          <w:p w14:paraId="73607C1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1720</w:t>
            </w:r>
          </w:p>
        </w:tc>
        <w:tc>
          <w:tcPr>
            <w:tcW w:w="720" w:type="dxa"/>
            <w:tcMar>
              <w:top w:w="24" w:type="dxa"/>
              <w:left w:w="6" w:type="dxa"/>
              <w:bottom w:w="24" w:type="dxa"/>
              <w:right w:w="6" w:type="dxa"/>
            </w:tcMar>
          </w:tcPr>
          <w:p w14:paraId="578563E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2.3</w:t>
            </w:r>
          </w:p>
        </w:tc>
        <w:tc>
          <w:tcPr>
            <w:tcW w:w="2950" w:type="dxa"/>
            <w:tcMar>
              <w:top w:w="24" w:type="dxa"/>
              <w:left w:w="48" w:type="dxa"/>
              <w:bottom w:w="24" w:type="dxa"/>
              <w:right w:w="48" w:type="dxa"/>
            </w:tcMar>
          </w:tcPr>
          <w:p w14:paraId="3355B3BD" w14:textId="77777777" w:rsidR="002B74B7" w:rsidRPr="000C185B" w:rsidRDefault="002B74B7" w:rsidP="00914BD1">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Totaluri pentru tranzacţiile în care sunt date cu împrumut active de nivel 2A și sunt luate cu împrumut următoarele garanţii reale:</w:t>
            </w:r>
          </w:p>
        </w:tc>
        <w:tc>
          <w:tcPr>
            <w:tcW w:w="1136" w:type="dxa"/>
            <w:tcMar>
              <w:top w:w="24" w:type="dxa"/>
              <w:left w:w="48" w:type="dxa"/>
              <w:bottom w:w="24" w:type="dxa"/>
              <w:right w:w="48" w:type="dxa"/>
            </w:tcMar>
          </w:tcPr>
          <w:p w14:paraId="79DD1CF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32AC4E1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173CFB5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983CFF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70CD0A0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6E070693" w14:textId="77777777" w:rsidTr="00154760">
        <w:tc>
          <w:tcPr>
            <w:tcW w:w="551" w:type="dxa"/>
            <w:tcMar>
              <w:top w:w="24" w:type="dxa"/>
              <w:left w:w="48" w:type="dxa"/>
              <w:bottom w:w="24" w:type="dxa"/>
              <w:right w:w="48" w:type="dxa"/>
            </w:tcMar>
          </w:tcPr>
          <w:p w14:paraId="5CFFF8C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1730</w:t>
            </w:r>
          </w:p>
        </w:tc>
        <w:tc>
          <w:tcPr>
            <w:tcW w:w="720" w:type="dxa"/>
            <w:tcMar>
              <w:top w:w="24" w:type="dxa"/>
              <w:left w:w="6" w:type="dxa"/>
              <w:bottom w:w="24" w:type="dxa"/>
              <w:right w:w="6" w:type="dxa"/>
            </w:tcMar>
          </w:tcPr>
          <w:p w14:paraId="62F797B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2.3.1</w:t>
            </w:r>
          </w:p>
        </w:tc>
        <w:tc>
          <w:tcPr>
            <w:tcW w:w="2950" w:type="dxa"/>
            <w:tcMar>
              <w:top w:w="24" w:type="dxa"/>
              <w:left w:w="48" w:type="dxa"/>
              <w:bottom w:w="24" w:type="dxa"/>
              <w:right w:w="48" w:type="dxa"/>
            </w:tcMar>
          </w:tcPr>
          <w:p w14:paraId="4F838AB7"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046D5C69"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727ED80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07323AA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00851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7FF73B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E38A301" w14:textId="77777777" w:rsidTr="00154760">
        <w:tc>
          <w:tcPr>
            <w:tcW w:w="551" w:type="dxa"/>
            <w:tcMar>
              <w:top w:w="24" w:type="dxa"/>
              <w:left w:w="48" w:type="dxa"/>
              <w:bottom w:w="24" w:type="dxa"/>
              <w:right w:w="48" w:type="dxa"/>
            </w:tcMar>
          </w:tcPr>
          <w:p w14:paraId="1E94201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1740</w:t>
            </w:r>
          </w:p>
        </w:tc>
        <w:tc>
          <w:tcPr>
            <w:tcW w:w="720" w:type="dxa"/>
            <w:tcMar>
              <w:top w:w="24" w:type="dxa"/>
              <w:left w:w="6" w:type="dxa"/>
              <w:bottom w:w="24" w:type="dxa"/>
              <w:right w:w="6" w:type="dxa"/>
            </w:tcMar>
          </w:tcPr>
          <w:p w14:paraId="33A0521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2.3.1.1</w:t>
            </w:r>
          </w:p>
        </w:tc>
        <w:tc>
          <w:tcPr>
            <w:tcW w:w="2950" w:type="dxa"/>
            <w:tcMar>
              <w:top w:w="24" w:type="dxa"/>
              <w:left w:w="48" w:type="dxa"/>
              <w:bottom w:w="24" w:type="dxa"/>
              <w:right w:w="48" w:type="dxa"/>
            </w:tcMar>
          </w:tcPr>
          <w:p w14:paraId="287A5BF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926756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73FC57"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3A4675B"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1DC80D"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2908B31"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1B8B5663" w14:textId="77777777" w:rsidTr="00154760">
        <w:tc>
          <w:tcPr>
            <w:tcW w:w="551" w:type="dxa"/>
            <w:tcMar>
              <w:top w:w="24" w:type="dxa"/>
              <w:left w:w="48" w:type="dxa"/>
              <w:bottom w:w="24" w:type="dxa"/>
              <w:right w:w="48" w:type="dxa"/>
            </w:tcMar>
          </w:tcPr>
          <w:p w14:paraId="6DD22CC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1750</w:t>
            </w:r>
          </w:p>
        </w:tc>
        <w:tc>
          <w:tcPr>
            <w:tcW w:w="720" w:type="dxa"/>
            <w:tcMar>
              <w:top w:w="24" w:type="dxa"/>
              <w:left w:w="6" w:type="dxa"/>
              <w:bottom w:w="24" w:type="dxa"/>
              <w:right w:w="6" w:type="dxa"/>
            </w:tcMar>
          </w:tcPr>
          <w:p w14:paraId="330D098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2.3.2</w:t>
            </w:r>
          </w:p>
        </w:tc>
        <w:tc>
          <w:tcPr>
            <w:tcW w:w="2950" w:type="dxa"/>
            <w:tcMar>
              <w:top w:w="24" w:type="dxa"/>
              <w:left w:w="48" w:type="dxa"/>
              <w:bottom w:w="24" w:type="dxa"/>
              <w:right w:w="48" w:type="dxa"/>
            </w:tcMar>
          </w:tcPr>
          <w:p w14:paraId="1633C9F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BD8434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9AC5C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A13C5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2952E3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01B1F4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2AB615C" w14:textId="77777777" w:rsidTr="00154760">
        <w:tc>
          <w:tcPr>
            <w:tcW w:w="551" w:type="dxa"/>
            <w:tcMar>
              <w:top w:w="24" w:type="dxa"/>
              <w:left w:w="48" w:type="dxa"/>
              <w:bottom w:w="24" w:type="dxa"/>
              <w:right w:w="48" w:type="dxa"/>
            </w:tcMar>
          </w:tcPr>
          <w:p w14:paraId="4B7DE6E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1760</w:t>
            </w:r>
          </w:p>
        </w:tc>
        <w:tc>
          <w:tcPr>
            <w:tcW w:w="720" w:type="dxa"/>
            <w:tcMar>
              <w:top w:w="24" w:type="dxa"/>
              <w:left w:w="6" w:type="dxa"/>
              <w:bottom w:w="24" w:type="dxa"/>
              <w:right w:w="6" w:type="dxa"/>
            </w:tcMar>
          </w:tcPr>
          <w:p w14:paraId="3810556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2.3.2.1</w:t>
            </w:r>
          </w:p>
        </w:tc>
        <w:tc>
          <w:tcPr>
            <w:tcW w:w="2950" w:type="dxa"/>
            <w:tcMar>
              <w:top w:w="24" w:type="dxa"/>
              <w:left w:w="48" w:type="dxa"/>
              <w:bottom w:w="24" w:type="dxa"/>
              <w:right w:w="48" w:type="dxa"/>
            </w:tcMar>
          </w:tcPr>
          <w:p w14:paraId="65A94BA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AC8FDF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BC3EFE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6D8595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4E7934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30ADC1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6D44675" w14:textId="77777777" w:rsidTr="00154760">
        <w:tc>
          <w:tcPr>
            <w:tcW w:w="551" w:type="dxa"/>
            <w:tcMar>
              <w:top w:w="24" w:type="dxa"/>
              <w:left w:w="48" w:type="dxa"/>
              <w:bottom w:w="24" w:type="dxa"/>
              <w:right w:w="48" w:type="dxa"/>
            </w:tcMar>
          </w:tcPr>
          <w:p w14:paraId="63C2E6E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1770</w:t>
            </w:r>
          </w:p>
        </w:tc>
        <w:tc>
          <w:tcPr>
            <w:tcW w:w="720" w:type="dxa"/>
            <w:tcMar>
              <w:top w:w="24" w:type="dxa"/>
              <w:left w:w="6" w:type="dxa"/>
              <w:bottom w:w="24" w:type="dxa"/>
              <w:right w:w="6" w:type="dxa"/>
            </w:tcMar>
          </w:tcPr>
          <w:p w14:paraId="4722108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2.3.3</w:t>
            </w:r>
          </w:p>
        </w:tc>
        <w:tc>
          <w:tcPr>
            <w:tcW w:w="2950" w:type="dxa"/>
            <w:tcMar>
              <w:top w:w="24" w:type="dxa"/>
              <w:left w:w="48" w:type="dxa"/>
              <w:bottom w:w="24" w:type="dxa"/>
              <w:right w:w="48" w:type="dxa"/>
            </w:tcMar>
          </w:tcPr>
          <w:p w14:paraId="00DFE8C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28F0D6F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3A733A3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718E153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72D068B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404E4C5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67774E6F" w14:textId="77777777" w:rsidTr="00154760">
        <w:tc>
          <w:tcPr>
            <w:tcW w:w="551" w:type="dxa"/>
            <w:tcMar>
              <w:top w:w="24" w:type="dxa"/>
              <w:left w:w="48" w:type="dxa"/>
              <w:bottom w:w="24" w:type="dxa"/>
              <w:right w:w="48" w:type="dxa"/>
            </w:tcMar>
          </w:tcPr>
          <w:p w14:paraId="689FB29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1780</w:t>
            </w:r>
          </w:p>
        </w:tc>
        <w:tc>
          <w:tcPr>
            <w:tcW w:w="720" w:type="dxa"/>
            <w:tcMar>
              <w:top w:w="24" w:type="dxa"/>
              <w:left w:w="6" w:type="dxa"/>
              <w:bottom w:w="24" w:type="dxa"/>
              <w:right w:w="6" w:type="dxa"/>
            </w:tcMar>
          </w:tcPr>
          <w:p w14:paraId="519364F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2.3.3.1</w:t>
            </w:r>
          </w:p>
        </w:tc>
        <w:tc>
          <w:tcPr>
            <w:tcW w:w="2950" w:type="dxa"/>
            <w:tcMar>
              <w:top w:w="24" w:type="dxa"/>
              <w:left w:w="48" w:type="dxa"/>
              <w:bottom w:w="24" w:type="dxa"/>
              <w:right w:w="48" w:type="dxa"/>
            </w:tcMar>
          </w:tcPr>
          <w:p w14:paraId="1E95E36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740ACD1"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32D10E"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38AB4C4"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45A343"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99515EE"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10DDC447" w14:textId="77777777" w:rsidTr="00154760">
        <w:tc>
          <w:tcPr>
            <w:tcW w:w="551" w:type="dxa"/>
            <w:tcMar>
              <w:top w:w="24" w:type="dxa"/>
              <w:left w:w="48" w:type="dxa"/>
              <w:bottom w:w="24" w:type="dxa"/>
              <w:right w:w="48" w:type="dxa"/>
            </w:tcMar>
          </w:tcPr>
          <w:p w14:paraId="6708E5A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1790</w:t>
            </w:r>
          </w:p>
        </w:tc>
        <w:tc>
          <w:tcPr>
            <w:tcW w:w="720" w:type="dxa"/>
            <w:tcMar>
              <w:top w:w="24" w:type="dxa"/>
              <w:left w:w="6" w:type="dxa"/>
              <w:bottom w:w="24" w:type="dxa"/>
              <w:right w:w="6" w:type="dxa"/>
            </w:tcMar>
          </w:tcPr>
          <w:p w14:paraId="5B5EC54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2.3.4</w:t>
            </w:r>
          </w:p>
        </w:tc>
        <w:tc>
          <w:tcPr>
            <w:tcW w:w="2950" w:type="dxa"/>
            <w:tcMar>
              <w:top w:w="24" w:type="dxa"/>
              <w:left w:w="48" w:type="dxa"/>
              <w:bottom w:w="24" w:type="dxa"/>
              <w:right w:w="48" w:type="dxa"/>
            </w:tcMar>
          </w:tcPr>
          <w:p w14:paraId="5DC41D6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47A99B2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B184E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545519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F56D68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17000D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90EC352" w14:textId="77777777" w:rsidTr="00154760">
        <w:tc>
          <w:tcPr>
            <w:tcW w:w="551" w:type="dxa"/>
            <w:tcMar>
              <w:top w:w="24" w:type="dxa"/>
              <w:left w:w="48" w:type="dxa"/>
              <w:bottom w:w="24" w:type="dxa"/>
              <w:right w:w="48" w:type="dxa"/>
            </w:tcMar>
          </w:tcPr>
          <w:p w14:paraId="26BF8EC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1800</w:t>
            </w:r>
          </w:p>
        </w:tc>
        <w:tc>
          <w:tcPr>
            <w:tcW w:w="720" w:type="dxa"/>
            <w:tcMar>
              <w:top w:w="24" w:type="dxa"/>
              <w:left w:w="6" w:type="dxa"/>
              <w:bottom w:w="24" w:type="dxa"/>
              <w:right w:w="6" w:type="dxa"/>
            </w:tcMar>
          </w:tcPr>
          <w:p w14:paraId="1DD5C1A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2.3.4.1</w:t>
            </w:r>
          </w:p>
        </w:tc>
        <w:tc>
          <w:tcPr>
            <w:tcW w:w="2950" w:type="dxa"/>
            <w:tcMar>
              <w:top w:w="24" w:type="dxa"/>
              <w:left w:w="48" w:type="dxa"/>
              <w:bottom w:w="24" w:type="dxa"/>
              <w:right w:w="48" w:type="dxa"/>
            </w:tcMar>
          </w:tcPr>
          <w:p w14:paraId="2C7347E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D9A957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654F6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FA2D87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557F93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B01A47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8C5EE0B" w14:textId="77777777" w:rsidTr="00154760">
        <w:tc>
          <w:tcPr>
            <w:tcW w:w="551" w:type="dxa"/>
            <w:tcMar>
              <w:top w:w="24" w:type="dxa"/>
              <w:left w:w="48" w:type="dxa"/>
              <w:bottom w:w="24" w:type="dxa"/>
              <w:right w:w="48" w:type="dxa"/>
            </w:tcMar>
          </w:tcPr>
          <w:p w14:paraId="3667D7B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1810</w:t>
            </w:r>
          </w:p>
        </w:tc>
        <w:tc>
          <w:tcPr>
            <w:tcW w:w="720" w:type="dxa"/>
            <w:tcMar>
              <w:top w:w="24" w:type="dxa"/>
              <w:left w:w="6" w:type="dxa"/>
              <w:bottom w:w="24" w:type="dxa"/>
              <w:right w:w="6" w:type="dxa"/>
            </w:tcMar>
          </w:tcPr>
          <w:p w14:paraId="48CB406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2.3.5</w:t>
            </w:r>
          </w:p>
        </w:tc>
        <w:tc>
          <w:tcPr>
            <w:tcW w:w="2950" w:type="dxa"/>
            <w:tcMar>
              <w:top w:w="24" w:type="dxa"/>
              <w:left w:w="48" w:type="dxa"/>
              <w:bottom w:w="24" w:type="dxa"/>
              <w:right w:w="48" w:type="dxa"/>
            </w:tcMar>
          </w:tcPr>
          <w:p w14:paraId="3873713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3FCBEA4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CE6A93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F56DA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7C89F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DC6A57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D0A3B43" w14:textId="77777777" w:rsidTr="00154760">
        <w:tc>
          <w:tcPr>
            <w:tcW w:w="551" w:type="dxa"/>
            <w:tcMar>
              <w:top w:w="24" w:type="dxa"/>
              <w:left w:w="48" w:type="dxa"/>
              <w:bottom w:w="24" w:type="dxa"/>
              <w:right w:w="48" w:type="dxa"/>
            </w:tcMar>
          </w:tcPr>
          <w:p w14:paraId="4C49D77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1820</w:t>
            </w:r>
          </w:p>
        </w:tc>
        <w:tc>
          <w:tcPr>
            <w:tcW w:w="720" w:type="dxa"/>
            <w:tcMar>
              <w:top w:w="24" w:type="dxa"/>
              <w:left w:w="6" w:type="dxa"/>
              <w:bottom w:w="24" w:type="dxa"/>
              <w:right w:w="6" w:type="dxa"/>
            </w:tcMar>
          </w:tcPr>
          <w:p w14:paraId="47DCB8C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2.3.5.1</w:t>
            </w:r>
          </w:p>
        </w:tc>
        <w:tc>
          <w:tcPr>
            <w:tcW w:w="2950" w:type="dxa"/>
            <w:tcMar>
              <w:top w:w="24" w:type="dxa"/>
              <w:left w:w="48" w:type="dxa"/>
              <w:bottom w:w="24" w:type="dxa"/>
              <w:right w:w="48" w:type="dxa"/>
            </w:tcMar>
          </w:tcPr>
          <w:p w14:paraId="79AA0A2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B5556A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EA640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20CBAE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6A557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35E204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9F1D167" w14:textId="77777777" w:rsidTr="00154760">
        <w:tc>
          <w:tcPr>
            <w:tcW w:w="551" w:type="dxa"/>
            <w:tcMar>
              <w:top w:w="24" w:type="dxa"/>
              <w:left w:w="48" w:type="dxa"/>
              <w:bottom w:w="24" w:type="dxa"/>
              <w:right w:w="48" w:type="dxa"/>
            </w:tcMar>
          </w:tcPr>
          <w:p w14:paraId="7C90348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1830</w:t>
            </w:r>
          </w:p>
        </w:tc>
        <w:tc>
          <w:tcPr>
            <w:tcW w:w="720" w:type="dxa"/>
            <w:tcMar>
              <w:top w:w="24" w:type="dxa"/>
              <w:left w:w="6" w:type="dxa"/>
              <w:bottom w:w="24" w:type="dxa"/>
              <w:right w:w="6" w:type="dxa"/>
            </w:tcMar>
          </w:tcPr>
          <w:p w14:paraId="433C324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2.3.6</w:t>
            </w:r>
          </w:p>
        </w:tc>
        <w:tc>
          <w:tcPr>
            <w:tcW w:w="2950" w:type="dxa"/>
            <w:tcMar>
              <w:top w:w="24" w:type="dxa"/>
              <w:left w:w="48" w:type="dxa"/>
              <w:bottom w:w="24" w:type="dxa"/>
              <w:right w:w="48" w:type="dxa"/>
            </w:tcMar>
          </w:tcPr>
          <w:p w14:paraId="7761A4C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7FB886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AE0D3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B3E2A2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AE33FC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B13996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4B6B0D4" w14:textId="77777777" w:rsidTr="00154760">
        <w:tc>
          <w:tcPr>
            <w:tcW w:w="551" w:type="dxa"/>
            <w:tcMar>
              <w:top w:w="24" w:type="dxa"/>
              <w:left w:w="48" w:type="dxa"/>
              <w:bottom w:w="24" w:type="dxa"/>
              <w:right w:w="48" w:type="dxa"/>
            </w:tcMar>
          </w:tcPr>
          <w:p w14:paraId="6CFB17F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1840</w:t>
            </w:r>
          </w:p>
        </w:tc>
        <w:tc>
          <w:tcPr>
            <w:tcW w:w="720" w:type="dxa"/>
            <w:tcMar>
              <w:top w:w="24" w:type="dxa"/>
              <w:left w:w="6" w:type="dxa"/>
              <w:bottom w:w="24" w:type="dxa"/>
              <w:right w:w="6" w:type="dxa"/>
            </w:tcMar>
          </w:tcPr>
          <w:p w14:paraId="77D407E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2.3.6.1</w:t>
            </w:r>
          </w:p>
        </w:tc>
        <w:tc>
          <w:tcPr>
            <w:tcW w:w="2950" w:type="dxa"/>
            <w:tcMar>
              <w:top w:w="24" w:type="dxa"/>
              <w:left w:w="48" w:type="dxa"/>
              <w:bottom w:w="24" w:type="dxa"/>
              <w:right w:w="48" w:type="dxa"/>
            </w:tcMar>
          </w:tcPr>
          <w:p w14:paraId="1C3FC50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57608C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3BFB2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41F1C3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89B53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5FA771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E872C37" w14:textId="77777777" w:rsidTr="00154760">
        <w:tc>
          <w:tcPr>
            <w:tcW w:w="551" w:type="dxa"/>
            <w:tcMar>
              <w:top w:w="24" w:type="dxa"/>
              <w:left w:w="48" w:type="dxa"/>
              <w:bottom w:w="24" w:type="dxa"/>
              <w:right w:w="48" w:type="dxa"/>
            </w:tcMar>
          </w:tcPr>
          <w:p w14:paraId="3FAA6CD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1850</w:t>
            </w:r>
          </w:p>
        </w:tc>
        <w:tc>
          <w:tcPr>
            <w:tcW w:w="720" w:type="dxa"/>
            <w:tcMar>
              <w:top w:w="24" w:type="dxa"/>
              <w:left w:w="6" w:type="dxa"/>
              <w:bottom w:w="24" w:type="dxa"/>
              <w:right w:w="6" w:type="dxa"/>
            </w:tcMar>
          </w:tcPr>
          <w:p w14:paraId="081E33F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2.3.7</w:t>
            </w:r>
          </w:p>
        </w:tc>
        <w:tc>
          <w:tcPr>
            <w:tcW w:w="2950" w:type="dxa"/>
            <w:tcMar>
              <w:top w:w="24" w:type="dxa"/>
              <w:left w:w="48" w:type="dxa"/>
              <w:bottom w:w="24" w:type="dxa"/>
              <w:right w:w="48" w:type="dxa"/>
            </w:tcMar>
          </w:tcPr>
          <w:p w14:paraId="09BB9B77"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7D47E1D1"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49AF1AF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5DAA624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6C8A056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05FD392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789AFD01" w14:textId="77777777" w:rsidTr="00154760">
        <w:tc>
          <w:tcPr>
            <w:tcW w:w="551" w:type="dxa"/>
            <w:tcMar>
              <w:top w:w="24" w:type="dxa"/>
              <w:left w:w="48" w:type="dxa"/>
              <w:bottom w:w="24" w:type="dxa"/>
              <w:right w:w="48" w:type="dxa"/>
            </w:tcMar>
          </w:tcPr>
          <w:p w14:paraId="02B8350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1860</w:t>
            </w:r>
          </w:p>
        </w:tc>
        <w:tc>
          <w:tcPr>
            <w:tcW w:w="720" w:type="dxa"/>
            <w:tcMar>
              <w:top w:w="24" w:type="dxa"/>
              <w:left w:w="6" w:type="dxa"/>
              <w:bottom w:w="24" w:type="dxa"/>
              <w:right w:w="6" w:type="dxa"/>
            </w:tcMar>
          </w:tcPr>
          <w:p w14:paraId="6FD697A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2.3.7.1</w:t>
            </w:r>
          </w:p>
        </w:tc>
        <w:tc>
          <w:tcPr>
            <w:tcW w:w="2950" w:type="dxa"/>
            <w:tcMar>
              <w:top w:w="24" w:type="dxa"/>
              <w:left w:w="48" w:type="dxa"/>
              <w:bottom w:w="24" w:type="dxa"/>
              <w:right w:w="48" w:type="dxa"/>
            </w:tcMar>
          </w:tcPr>
          <w:p w14:paraId="1685645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6668F9C"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A003C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0BDB44C"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BA9AB5"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CDD617"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419D90EC" w14:textId="77777777" w:rsidTr="00154760">
        <w:tc>
          <w:tcPr>
            <w:tcW w:w="551" w:type="dxa"/>
            <w:tcMar>
              <w:top w:w="24" w:type="dxa"/>
              <w:left w:w="48" w:type="dxa"/>
              <w:bottom w:w="24" w:type="dxa"/>
              <w:right w:w="48" w:type="dxa"/>
            </w:tcMar>
          </w:tcPr>
          <w:p w14:paraId="6CE9089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1870</w:t>
            </w:r>
          </w:p>
        </w:tc>
        <w:tc>
          <w:tcPr>
            <w:tcW w:w="720" w:type="dxa"/>
            <w:tcMar>
              <w:top w:w="24" w:type="dxa"/>
              <w:left w:w="6" w:type="dxa"/>
              <w:bottom w:w="24" w:type="dxa"/>
              <w:right w:w="6" w:type="dxa"/>
            </w:tcMar>
          </w:tcPr>
          <w:p w14:paraId="42FBAB8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2.3.8</w:t>
            </w:r>
          </w:p>
        </w:tc>
        <w:tc>
          <w:tcPr>
            <w:tcW w:w="2950" w:type="dxa"/>
            <w:tcMar>
              <w:top w:w="24" w:type="dxa"/>
              <w:left w:w="48" w:type="dxa"/>
              <w:bottom w:w="24" w:type="dxa"/>
              <w:right w:w="48" w:type="dxa"/>
            </w:tcMar>
          </w:tcPr>
          <w:p w14:paraId="4BF01AB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553D623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EEE280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01838AE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E73EC3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303A24A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398E732C" w14:textId="77777777" w:rsidTr="00154760">
        <w:tc>
          <w:tcPr>
            <w:tcW w:w="551" w:type="dxa"/>
            <w:tcMar>
              <w:top w:w="24" w:type="dxa"/>
              <w:left w:w="48" w:type="dxa"/>
              <w:bottom w:w="24" w:type="dxa"/>
              <w:right w:w="48" w:type="dxa"/>
            </w:tcMar>
          </w:tcPr>
          <w:p w14:paraId="54CD72E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1880</w:t>
            </w:r>
          </w:p>
        </w:tc>
        <w:tc>
          <w:tcPr>
            <w:tcW w:w="720" w:type="dxa"/>
            <w:tcMar>
              <w:top w:w="24" w:type="dxa"/>
              <w:left w:w="6" w:type="dxa"/>
              <w:bottom w:w="24" w:type="dxa"/>
              <w:right w:w="6" w:type="dxa"/>
            </w:tcMar>
          </w:tcPr>
          <w:p w14:paraId="68BEF7A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2.3.8.1</w:t>
            </w:r>
          </w:p>
        </w:tc>
        <w:tc>
          <w:tcPr>
            <w:tcW w:w="2950" w:type="dxa"/>
            <w:tcMar>
              <w:top w:w="24" w:type="dxa"/>
              <w:left w:w="48" w:type="dxa"/>
              <w:bottom w:w="24" w:type="dxa"/>
              <w:right w:w="48" w:type="dxa"/>
            </w:tcMar>
          </w:tcPr>
          <w:p w14:paraId="0130217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E8134AA"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CE3474"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ABF0B30"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1D05BE"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A722F53"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180559A5" w14:textId="77777777" w:rsidTr="00154760">
        <w:tc>
          <w:tcPr>
            <w:tcW w:w="551" w:type="dxa"/>
            <w:tcMar>
              <w:top w:w="24" w:type="dxa"/>
              <w:left w:w="48" w:type="dxa"/>
              <w:bottom w:w="24" w:type="dxa"/>
              <w:right w:w="48" w:type="dxa"/>
            </w:tcMar>
          </w:tcPr>
          <w:p w14:paraId="28E527A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1890</w:t>
            </w:r>
          </w:p>
        </w:tc>
        <w:tc>
          <w:tcPr>
            <w:tcW w:w="720" w:type="dxa"/>
            <w:tcMar>
              <w:top w:w="24" w:type="dxa"/>
              <w:left w:w="6" w:type="dxa"/>
              <w:bottom w:w="24" w:type="dxa"/>
              <w:right w:w="6" w:type="dxa"/>
            </w:tcMar>
          </w:tcPr>
          <w:p w14:paraId="7A2F85F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2.4</w:t>
            </w:r>
          </w:p>
        </w:tc>
        <w:tc>
          <w:tcPr>
            <w:tcW w:w="2950" w:type="dxa"/>
            <w:tcMar>
              <w:top w:w="24" w:type="dxa"/>
              <w:left w:w="48" w:type="dxa"/>
              <w:bottom w:w="24" w:type="dxa"/>
              <w:right w:w="48" w:type="dxa"/>
            </w:tcMar>
          </w:tcPr>
          <w:p w14:paraId="0C32389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(rezidenţiale sau auto, nivel de calitate a creditului 1) și sunt luate cu împrumut următoarele garanţii reale:</w:t>
            </w:r>
          </w:p>
        </w:tc>
        <w:tc>
          <w:tcPr>
            <w:tcW w:w="1136" w:type="dxa"/>
            <w:tcMar>
              <w:top w:w="24" w:type="dxa"/>
              <w:left w:w="48" w:type="dxa"/>
              <w:bottom w:w="24" w:type="dxa"/>
              <w:right w:w="48" w:type="dxa"/>
            </w:tcMar>
          </w:tcPr>
          <w:p w14:paraId="7DB1714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1B53F07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7E3CAAE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7875E13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5D4E184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66858B23" w14:textId="77777777" w:rsidTr="00154760">
        <w:tc>
          <w:tcPr>
            <w:tcW w:w="551" w:type="dxa"/>
            <w:tcMar>
              <w:top w:w="24" w:type="dxa"/>
              <w:left w:w="48" w:type="dxa"/>
              <w:bottom w:w="24" w:type="dxa"/>
              <w:right w:w="48" w:type="dxa"/>
            </w:tcMar>
          </w:tcPr>
          <w:p w14:paraId="204CD53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1900</w:t>
            </w:r>
          </w:p>
        </w:tc>
        <w:tc>
          <w:tcPr>
            <w:tcW w:w="720" w:type="dxa"/>
            <w:tcMar>
              <w:top w:w="24" w:type="dxa"/>
              <w:left w:w="6" w:type="dxa"/>
              <w:bottom w:w="24" w:type="dxa"/>
              <w:right w:w="6" w:type="dxa"/>
            </w:tcMar>
          </w:tcPr>
          <w:p w14:paraId="3E9CD41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2.4.1</w:t>
            </w:r>
          </w:p>
        </w:tc>
        <w:tc>
          <w:tcPr>
            <w:tcW w:w="2950" w:type="dxa"/>
            <w:tcMar>
              <w:top w:w="24" w:type="dxa"/>
              <w:left w:w="48" w:type="dxa"/>
              <w:bottom w:w="24" w:type="dxa"/>
              <w:right w:w="48" w:type="dxa"/>
            </w:tcMar>
          </w:tcPr>
          <w:p w14:paraId="21810472"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6D94429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CB3EA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F301FB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43E1B4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DA9649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2568F90" w14:textId="77777777" w:rsidTr="00154760">
        <w:tc>
          <w:tcPr>
            <w:tcW w:w="551" w:type="dxa"/>
            <w:tcMar>
              <w:top w:w="24" w:type="dxa"/>
              <w:left w:w="48" w:type="dxa"/>
              <w:bottom w:w="24" w:type="dxa"/>
              <w:right w:w="48" w:type="dxa"/>
            </w:tcMar>
          </w:tcPr>
          <w:p w14:paraId="2C37AF3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1910</w:t>
            </w:r>
          </w:p>
        </w:tc>
        <w:tc>
          <w:tcPr>
            <w:tcW w:w="720" w:type="dxa"/>
            <w:tcMar>
              <w:top w:w="24" w:type="dxa"/>
              <w:left w:w="6" w:type="dxa"/>
              <w:bottom w:w="24" w:type="dxa"/>
              <w:right w:w="6" w:type="dxa"/>
            </w:tcMar>
          </w:tcPr>
          <w:p w14:paraId="6F4A4B6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2.4.1.1</w:t>
            </w:r>
          </w:p>
        </w:tc>
        <w:tc>
          <w:tcPr>
            <w:tcW w:w="2950" w:type="dxa"/>
            <w:tcMar>
              <w:top w:w="24" w:type="dxa"/>
              <w:left w:w="48" w:type="dxa"/>
              <w:bottom w:w="24" w:type="dxa"/>
              <w:right w:w="48" w:type="dxa"/>
            </w:tcMar>
          </w:tcPr>
          <w:p w14:paraId="103B16D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5E7218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EFDE41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D248BC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13B61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3EB94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598EBB9" w14:textId="77777777" w:rsidTr="00154760">
        <w:tc>
          <w:tcPr>
            <w:tcW w:w="551" w:type="dxa"/>
            <w:tcMar>
              <w:top w:w="24" w:type="dxa"/>
              <w:left w:w="48" w:type="dxa"/>
              <w:bottom w:w="24" w:type="dxa"/>
              <w:right w:w="48" w:type="dxa"/>
            </w:tcMar>
          </w:tcPr>
          <w:p w14:paraId="2DCE7F0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1920</w:t>
            </w:r>
          </w:p>
        </w:tc>
        <w:tc>
          <w:tcPr>
            <w:tcW w:w="720" w:type="dxa"/>
            <w:tcMar>
              <w:top w:w="24" w:type="dxa"/>
              <w:left w:w="6" w:type="dxa"/>
              <w:bottom w:w="24" w:type="dxa"/>
              <w:right w:w="6" w:type="dxa"/>
            </w:tcMar>
          </w:tcPr>
          <w:p w14:paraId="65ECD33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2.4.2</w:t>
            </w:r>
          </w:p>
        </w:tc>
        <w:tc>
          <w:tcPr>
            <w:tcW w:w="2950" w:type="dxa"/>
            <w:tcMar>
              <w:top w:w="24" w:type="dxa"/>
              <w:left w:w="48" w:type="dxa"/>
              <w:bottom w:w="24" w:type="dxa"/>
              <w:right w:w="48" w:type="dxa"/>
            </w:tcMar>
          </w:tcPr>
          <w:p w14:paraId="4970A9D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02319A4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3F7FCC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BA8D1C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84C9B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F3A2B3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4EC30DC" w14:textId="77777777" w:rsidTr="00154760">
        <w:tc>
          <w:tcPr>
            <w:tcW w:w="551" w:type="dxa"/>
            <w:tcMar>
              <w:top w:w="24" w:type="dxa"/>
              <w:left w:w="48" w:type="dxa"/>
              <w:bottom w:w="24" w:type="dxa"/>
              <w:right w:w="48" w:type="dxa"/>
            </w:tcMar>
          </w:tcPr>
          <w:p w14:paraId="2697CCA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1930</w:t>
            </w:r>
          </w:p>
        </w:tc>
        <w:tc>
          <w:tcPr>
            <w:tcW w:w="720" w:type="dxa"/>
            <w:tcMar>
              <w:top w:w="24" w:type="dxa"/>
              <w:left w:w="6" w:type="dxa"/>
              <w:bottom w:w="24" w:type="dxa"/>
              <w:right w:w="6" w:type="dxa"/>
            </w:tcMar>
          </w:tcPr>
          <w:p w14:paraId="2893289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2.4.2.1</w:t>
            </w:r>
          </w:p>
        </w:tc>
        <w:tc>
          <w:tcPr>
            <w:tcW w:w="2950" w:type="dxa"/>
            <w:tcMar>
              <w:top w:w="24" w:type="dxa"/>
              <w:left w:w="48" w:type="dxa"/>
              <w:bottom w:w="24" w:type="dxa"/>
              <w:right w:w="48" w:type="dxa"/>
            </w:tcMar>
          </w:tcPr>
          <w:p w14:paraId="30880CDB"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E6200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0BFF15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E9B6FC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C1CDE5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A8AABC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EE54C74" w14:textId="77777777" w:rsidTr="00154760">
        <w:tc>
          <w:tcPr>
            <w:tcW w:w="551" w:type="dxa"/>
            <w:tcMar>
              <w:top w:w="24" w:type="dxa"/>
              <w:left w:w="48" w:type="dxa"/>
              <w:bottom w:w="24" w:type="dxa"/>
              <w:right w:w="48" w:type="dxa"/>
            </w:tcMar>
          </w:tcPr>
          <w:p w14:paraId="741B134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1940</w:t>
            </w:r>
          </w:p>
        </w:tc>
        <w:tc>
          <w:tcPr>
            <w:tcW w:w="720" w:type="dxa"/>
            <w:tcMar>
              <w:top w:w="24" w:type="dxa"/>
              <w:left w:w="6" w:type="dxa"/>
              <w:bottom w:w="24" w:type="dxa"/>
              <w:right w:w="6" w:type="dxa"/>
            </w:tcMar>
          </w:tcPr>
          <w:p w14:paraId="4DC077B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2.4.3</w:t>
            </w:r>
          </w:p>
        </w:tc>
        <w:tc>
          <w:tcPr>
            <w:tcW w:w="2950" w:type="dxa"/>
            <w:tcMar>
              <w:top w:w="24" w:type="dxa"/>
              <w:left w:w="48" w:type="dxa"/>
              <w:bottom w:w="24" w:type="dxa"/>
              <w:right w:w="48" w:type="dxa"/>
            </w:tcMar>
          </w:tcPr>
          <w:p w14:paraId="6BBCB1E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41025E6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EDAF0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36160B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9C7070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366194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2B6A8BE" w14:textId="77777777" w:rsidTr="00154760">
        <w:tc>
          <w:tcPr>
            <w:tcW w:w="551" w:type="dxa"/>
            <w:tcMar>
              <w:top w:w="24" w:type="dxa"/>
              <w:left w:w="48" w:type="dxa"/>
              <w:bottom w:w="24" w:type="dxa"/>
              <w:right w:w="48" w:type="dxa"/>
            </w:tcMar>
          </w:tcPr>
          <w:p w14:paraId="6DB2E1C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1950</w:t>
            </w:r>
          </w:p>
        </w:tc>
        <w:tc>
          <w:tcPr>
            <w:tcW w:w="720" w:type="dxa"/>
            <w:tcMar>
              <w:top w:w="24" w:type="dxa"/>
              <w:left w:w="6" w:type="dxa"/>
              <w:bottom w:w="24" w:type="dxa"/>
              <w:right w:w="6" w:type="dxa"/>
            </w:tcMar>
          </w:tcPr>
          <w:p w14:paraId="028D191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2.4.3.1</w:t>
            </w:r>
          </w:p>
        </w:tc>
        <w:tc>
          <w:tcPr>
            <w:tcW w:w="2950" w:type="dxa"/>
            <w:tcMar>
              <w:top w:w="24" w:type="dxa"/>
              <w:left w:w="48" w:type="dxa"/>
              <w:bottom w:w="24" w:type="dxa"/>
              <w:right w:w="48" w:type="dxa"/>
            </w:tcMar>
          </w:tcPr>
          <w:p w14:paraId="7A075F7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7E549B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249F65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A7BD03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AF0278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A282F9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47C8C38" w14:textId="77777777" w:rsidTr="00154760">
        <w:tc>
          <w:tcPr>
            <w:tcW w:w="551" w:type="dxa"/>
            <w:tcMar>
              <w:top w:w="24" w:type="dxa"/>
              <w:left w:w="48" w:type="dxa"/>
              <w:bottom w:w="24" w:type="dxa"/>
              <w:right w:w="48" w:type="dxa"/>
            </w:tcMar>
          </w:tcPr>
          <w:p w14:paraId="447468A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1960</w:t>
            </w:r>
          </w:p>
        </w:tc>
        <w:tc>
          <w:tcPr>
            <w:tcW w:w="720" w:type="dxa"/>
            <w:tcMar>
              <w:top w:w="24" w:type="dxa"/>
              <w:left w:w="6" w:type="dxa"/>
              <w:bottom w:w="24" w:type="dxa"/>
              <w:right w:w="6" w:type="dxa"/>
            </w:tcMar>
          </w:tcPr>
          <w:p w14:paraId="40DF8A2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2.4.4</w:t>
            </w:r>
          </w:p>
        </w:tc>
        <w:tc>
          <w:tcPr>
            <w:tcW w:w="2950" w:type="dxa"/>
            <w:tcMar>
              <w:top w:w="24" w:type="dxa"/>
              <w:left w:w="48" w:type="dxa"/>
              <w:bottom w:w="24" w:type="dxa"/>
              <w:right w:w="48" w:type="dxa"/>
            </w:tcMar>
          </w:tcPr>
          <w:p w14:paraId="5AC4294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32704F3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9C340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884766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BE944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64A1E6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09FF74E" w14:textId="77777777" w:rsidTr="00154760">
        <w:tc>
          <w:tcPr>
            <w:tcW w:w="551" w:type="dxa"/>
            <w:tcMar>
              <w:top w:w="24" w:type="dxa"/>
              <w:left w:w="48" w:type="dxa"/>
              <w:bottom w:w="24" w:type="dxa"/>
              <w:right w:w="48" w:type="dxa"/>
            </w:tcMar>
          </w:tcPr>
          <w:p w14:paraId="391BE21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1970</w:t>
            </w:r>
          </w:p>
        </w:tc>
        <w:tc>
          <w:tcPr>
            <w:tcW w:w="720" w:type="dxa"/>
            <w:tcMar>
              <w:top w:w="24" w:type="dxa"/>
              <w:left w:w="6" w:type="dxa"/>
              <w:bottom w:w="24" w:type="dxa"/>
              <w:right w:w="6" w:type="dxa"/>
            </w:tcMar>
          </w:tcPr>
          <w:p w14:paraId="7DBC4F9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2.4.4.1</w:t>
            </w:r>
          </w:p>
        </w:tc>
        <w:tc>
          <w:tcPr>
            <w:tcW w:w="2950" w:type="dxa"/>
            <w:tcMar>
              <w:top w:w="24" w:type="dxa"/>
              <w:left w:w="48" w:type="dxa"/>
              <w:bottom w:w="24" w:type="dxa"/>
              <w:right w:w="48" w:type="dxa"/>
            </w:tcMar>
          </w:tcPr>
          <w:p w14:paraId="3C46FEA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AA4CEA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F9878B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75AF59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8C933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6F8C4B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2E860DE" w14:textId="77777777" w:rsidTr="00154760">
        <w:tc>
          <w:tcPr>
            <w:tcW w:w="551" w:type="dxa"/>
            <w:tcMar>
              <w:top w:w="24" w:type="dxa"/>
              <w:left w:w="48" w:type="dxa"/>
              <w:bottom w:w="24" w:type="dxa"/>
              <w:right w:w="48" w:type="dxa"/>
            </w:tcMar>
          </w:tcPr>
          <w:p w14:paraId="13DF15C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1980</w:t>
            </w:r>
          </w:p>
        </w:tc>
        <w:tc>
          <w:tcPr>
            <w:tcW w:w="720" w:type="dxa"/>
            <w:tcMar>
              <w:top w:w="24" w:type="dxa"/>
              <w:left w:w="6" w:type="dxa"/>
              <w:bottom w:w="24" w:type="dxa"/>
              <w:right w:w="6" w:type="dxa"/>
            </w:tcMar>
          </w:tcPr>
          <w:p w14:paraId="705212E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2.4.5</w:t>
            </w:r>
          </w:p>
        </w:tc>
        <w:tc>
          <w:tcPr>
            <w:tcW w:w="2950" w:type="dxa"/>
            <w:tcMar>
              <w:top w:w="24" w:type="dxa"/>
              <w:left w:w="48" w:type="dxa"/>
              <w:bottom w:w="24" w:type="dxa"/>
              <w:right w:w="48" w:type="dxa"/>
            </w:tcMar>
          </w:tcPr>
          <w:p w14:paraId="17AB4CE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21B2A95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16490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7FBE7F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5FE831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FF8B29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F768C6E" w14:textId="77777777" w:rsidTr="00154760">
        <w:tc>
          <w:tcPr>
            <w:tcW w:w="551" w:type="dxa"/>
            <w:tcMar>
              <w:top w:w="24" w:type="dxa"/>
              <w:left w:w="48" w:type="dxa"/>
              <w:bottom w:w="24" w:type="dxa"/>
              <w:right w:w="48" w:type="dxa"/>
            </w:tcMar>
          </w:tcPr>
          <w:p w14:paraId="27D8CAA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1990</w:t>
            </w:r>
          </w:p>
        </w:tc>
        <w:tc>
          <w:tcPr>
            <w:tcW w:w="720" w:type="dxa"/>
            <w:tcMar>
              <w:top w:w="24" w:type="dxa"/>
              <w:left w:w="6" w:type="dxa"/>
              <w:bottom w:w="24" w:type="dxa"/>
              <w:right w:w="6" w:type="dxa"/>
            </w:tcMar>
          </w:tcPr>
          <w:p w14:paraId="42E2AC9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2.4.5.1</w:t>
            </w:r>
          </w:p>
        </w:tc>
        <w:tc>
          <w:tcPr>
            <w:tcW w:w="2950" w:type="dxa"/>
            <w:tcMar>
              <w:top w:w="24" w:type="dxa"/>
              <w:left w:w="48" w:type="dxa"/>
              <w:bottom w:w="24" w:type="dxa"/>
              <w:right w:w="48" w:type="dxa"/>
            </w:tcMar>
          </w:tcPr>
          <w:p w14:paraId="0D0380B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A6C880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AB2ED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30ADB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0854DD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5086E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494B84A" w14:textId="77777777" w:rsidTr="00154760">
        <w:tc>
          <w:tcPr>
            <w:tcW w:w="551" w:type="dxa"/>
            <w:tcMar>
              <w:top w:w="24" w:type="dxa"/>
              <w:left w:w="48" w:type="dxa"/>
              <w:bottom w:w="24" w:type="dxa"/>
              <w:right w:w="48" w:type="dxa"/>
            </w:tcMar>
          </w:tcPr>
          <w:p w14:paraId="31F655F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2000</w:t>
            </w:r>
          </w:p>
        </w:tc>
        <w:tc>
          <w:tcPr>
            <w:tcW w:w="720" w:type="dxa"/>
            <w:tcMar>
              <w:top w:w="24" w:type="dxa"/>
              <w:left w:w="6" w:type="dxa"/>
              <w:bottom w:w="24" w:type="dxa"/>
              <w:right w:w="6" w:type="dxa"/>
            </w:tcMar>
          </w:tcPr>
          <w:p w14:paraId="524DB8D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2.4.6</w:t>
            </w:r>
          </w:p>
        </w:tc>
        <w:tc>
          <w:tcPr>
            <w:tcW w:w="2950" w:type="dxa"/>
            <w:tcMar>
              <w:top w:w="24" w:type="dxa"/>
              <w:left w:w="48" w:type="dxa"/>
              <w:bottom w:w="24" w:type="dxa"/>
              <w:right w:w="48" w:type="dxa"/>
            </w:tcMar>
          </w:tcPr>
          <w:p w14:paraId="0AB888C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6463825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88B69B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762865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C885A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CBD488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9FBDC4E" w14:textId="77777777" w:rsidTr="00154760">
        <w:tc>
          <w:tcPr>
            <w:tcW w:w="551" w:type="dxa"/>
            <w:tcMar>
              <w:top w:w="24" w:type="dxa"/>
              <w:left w:w="48" w:type="dxa"/>
              <w:bottom w:w="24" w:type="dxa"/>
              <w:right w:w="48" w:type="dxa"/>
            </w:tcMar>
          </w:tcPr>
          <w:p w14:paraId="186EC6C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2010</w:t>
            </w:r>
          </w:p>
        </w:tc>
        <w:tc>
          <w:tcPr>
            <w:tcW w:w="720" w:type="dxa"/>
            <w:tcMar>
              <w:top w:w="24" w:type="dxa"/>
              <w:left w:w="6" w:type="dxa"/>
              <w:bottom w:w="24" w:type="dxa"/>
              <w:right w:w="6" w:type="dxa"/>
            </w:tcMar>
          </w:tcPr>
          <w:p w14:paraId="6CCC763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2.4.6.1</w:t>
            </w:r>
          </w:p>
        </w:tc>
        <w:tc>
          <w:tcPr>
            <w:tcW w:w="2950" w:type="dxa"/>
            <w:tcMar>
              <w:top w:w="24" w:type="dxa"/>
              <w:left w:w="48" w:type="dxa"/>
              <w:bottom w:w="24" w:type="dxa"/>
              <w:right w:w="48" w:type="dxa"/>
            </w:tcMar>
          </w:tcPr>
          <w:p w14:paraId="7AE0F9F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E28A0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4D59D1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1F8227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4F286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2CD53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FAA855F" w14:textId="77777777" w:rsidTr="00154760">
        <w:tc>
          <w:tcPr>
            <w:tcW w:w="551" w:type="dxa"/>
            <w:tcMar>
              <w:top w:w="24" w:type="dxa"/>
              <w:left w:w="48" w:type="dxa"/>
              <w:bottom w:w="24" w:type="dxa"/>
              <w:right w:w="48" w:type="dxa"/>
            </w:tcMar>
          </w:tcPr>
          <w:p w14:paraId="5E3F6DC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2020</w:t>
            </w:r>
          </w:p>
        </w:tc>
        <w:tc>
          <w:tcPr>
            <w:tcW w:w="720" w:type="dxa"/>
            <w:tcMar>
              <w:top w:w="24" w:type="dxa"/>
              <w:left w:w="6" w:type="dxa"/>
              <w:bottom w:w="24" w:type="dxa"/>
              <w:right w:w="6" w:type="dxa"/>
            </w:tcMar>
          </w:tcPr>
          <w:p w14:paraId="42637C8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2.4.7</w:t>
            </w:r>
          </w:p>
        </w:tc>
        <w:tc>
          <w:tcPr>
            <w:tcW w:w="2950" w:type="dxa"/>
            <w:tcMar>
              <w:top w:w="24" w:type="dxa"/>
              <w:left w:w="48" w:type="dxa"/>
              <w:bottom w:w="24" w:type="dxa"/>
              <w:right w:w="48" w:type="dxa"/>
            </w:tcMar>
          </w:tcPr>
          <w:p w14:paraId="7DAC3B73"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53719BC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71AB1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BBE232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857115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F411AB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094E47E" w14:textId="77777777" w:rsidTr="00154760">
        <w:tc>
          <w:tcPr>
            <w:tcW w:w="551" w:type="dxa"/>
            <w:tcMar>
              <w:top w:w="24" w:type="dxa"/>
              <w:left w:w="48" w:type="dxa"/>
              <w:bottom w:w="24" w:type="dxa"/>
              <w:right w:w="48" w:type="dxa"/>
            </w:tcMar>
          </w:tcPr>
          <w:p w14:paraId="6BCB4B6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2030</w:t>
            </w:r>
          </w:p>
        </w:tc>
        <w:tc>
          <w:tcPr>
            <w:tcW w:w="720" w:type="dxa"/>
            <w:tcMar>
              <w:top w:w="24" w:type="dxa"/>
              <w:left w:w="6" w:type="dxa"/>
              <w:bottom w:w="24" w:type="dxa"/>
              <w:right w:w="6" w:type="dxa"/>
            </w:tcMar>
          </w:tcPr>
          <w:p w14:paraId="7118899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2.4.7.1</w:t>
            </w:r>
          </w:p>
        </w:tc>
        <w:tc>
          <w:tcPr>
            <w:tcW w:w="2950" w:type="dxa"/>
            <w:tcMar>
              <w:top w:w="24" w:type="dxa"/>
              <w:left w:w="48" w:type="dxa"/>
              <w:bottom w:w="24" w:type="dxa"/>
              <w:right w:w="48" w:type="dxa"/>
            </w:tcMar>
          </w:tcPr>
          <w:p w14:paraId="5563DB6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2E494A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628624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64FF95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1C6DF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EB493B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AF07519" w14:textId="77777777" w:rsidTr="00154760">
        <w:tc>
          <w:tcPr>
            <w:tcW w:w="551" w:type="dxa"/>
            <w:tcMar>
              <w:top w:w="24" w:type="dxa"/>
              <w:left w:w="48" w:type="dxa"/>
              <w:bottom w:w="24" w:type="dxa"/>
              <w:right w:w="48" w:type="dxa"/>
            </w:tcMar>
          </w:tcPr>
          <w:p w14:paraId="1B0EBB6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2040</w:t>
            </w:r>
          </w:p>
        </w:tc>
        <w:tc>
          <w:tcPr>
            <w:tcW w:w="720" w:type="dxa"/>
            <w:tcMar>
              <w:top w:w="24" w:type="dxa"/>
              <w:left w:w="6" w:type="dxa"/>
              <w:bottom w:w="24" w:type="dxa"/>
              <w:right w:w="6" w:type="dxa"/>
            </w:tcMar>
          </w:tcPr>
          <w:p w14:paraId="1F37004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2.4.8</w:t>
            </w:r>
          </w:p>
        </w:tc>
        <w:tc>
          <w:tcPr>
            <w:tcW w:w="2950" w:type="dxa"/>
            <w:tcMar>
              <w:top w:w="24" w:type="dxa"/>
              <w:left w:w="48" w:type="dxa"/>
              <w:bottom w:w="24" w:type="dxa"/>
              <w:right w:w="48" w:type="dxa"/>
            </w:tcMar>
          </w:tcPr>
          <w:p w14:paraId="1C11A82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6C6D11F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57589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4EDAE1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3C3BA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ACAA38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A9F7556" w14:textId="77777777" w:rsidTr="00154760">
        <w:tc>
          <w:tcPr>
            <w:tcW w:w="551" w:type="dxa"/>
            <w:tcMar>
              <w:top w:w="24" w:type="dxa"/>
              <w:left w:w="48" w:type="dxa"/>
              <w:bottom w:w="24" w:type="dxa"/>
              <w:right w:w="48" w:type="dxa"/>
            </w:tcMar>
          </w:tcPr>
          <w:p w14:paraId="45C8E7A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2050</w:t>
            </w:r>
          </w:p>
        </w:tc>
        <w:tc>
          <w:tcPr>
            <w:tcW w:w="720" w:type="dxa"/>
            <w:tcMar>
              <w:top w:w="24" w:type="dxa"/>
              <w:left w:w="6" w:type="dxa"/>
              <w:bottom w:w="24" w:type="dxa"/>
              <w:right w:w="6" w:type="dxa"/>
            </w:tcMar>
          </w:tcPr>
          <w:p w14:paraId="476B7B2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2.4.8.1</w:t>
            </w:r>
          </w:p>
        </w:tc>
        <w:tc>
          <w:tcPr>
            <w:tcW w:w="2950" w:type="dxa"/>
            <w:tcMar>
              <w:top w:w="24" w:type="dxa"/>
              <w:left w:w="48" w:type="dxa"/>
              <w:bottom w:w="24" w:type="dxa"/>
              <w:right w:w="48" w:type="dxa"/>
            </w:tcMar>
          </w:tcPr>
          <w:p w14:paraId="0161968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7D8E52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DBEBC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DF0F1C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77E4E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595B07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48BCBAA" w14:textId="77777777" w:rsidTr="00154760">
        <w:tc>
          <w:tcPr>
            <w:tcW w:w="551" w:type="dxa"/>
            <w:tcMar>
              <w:top w:w="24" w:type="dxa"/>
              <w:left w:w="48" w:type="dxa"/>
              <w:bottom w:w="24" w:type="dxa"/>
              <w:right w:w="48" w:type="dxa"/>
            </w:tcMar>
          </w:tcPr>
          <w:p w14:paraId="72652F3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2060</w:t>
            </w:r>
          </w:p>
        </w:tc>
        <w:tc>
          <w:tcPr>
            <w:tcW w:w="720" w:type="dxa"/>
            <w:tcMar>
              <w:top w:w="24" w:type="dxa"/>
              <w:left w:w="6" w:type="dxa"/>
              <w:bottom w:w="24" w:type="dxa"/>
              <w:right w:w="6" w:type="dxa"/>
            </w:tcMar>
          </w:tcPr>
          <w:p w14:paraId="2ED256E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2.5</w:t>
            </w:r>
          </w:p>
        </w:tc>
        <w:tc>
          <w:tcPr>
            <w:tcW w:w="2950" w:type="dxa"/>
            <w:tcMar>
              <w:top w:w="24" w:type="dxa"/>
              <w:left w:w="48" w:type="dxa"/>
              <w:bottom w:w="24" w:type="dxa"/>
              <w:right w:w="48" w:type="dxa"/>
            </w:tcMar>
          </w:tcPr>
          <w:p w14:paraId="565CE60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obligaţiuni garantate de nivel 2B cu un nivel ridicat de calitate și sunt luate cu împrumut următoarele garanţii reale:</w:t>
            </w:r>
          </w:p>
        </w:tc>
        <w:tc>
          <w:tcPr>
            <w:tcW w:w="1136" w:type="dxa"/>
            <w:tcMar>
              <w:top w:w="24" w:type="dxa"/>
              <w:left w:w="48" w:type="dxa"/>
              <w:bottom w:w="24" w:type="dxa"/>
              <w:right w:w="48" w:type="dxa"/>
            </w:tcMar>
          </w:tcPr>
          <w:p w14:paraId="44F0D1D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65AFDDC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26DC1AF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650389B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53C7015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3CC2350A" w14:textId="77777777" w:rsidTr="00154760">
        <w:tc>
          <w:tcPr>
            <w:tcW w:w="551" w:type="dxa"/>
            <w:tcMar>
              <w:top w:w="24" w:type="dxa"/>
              <w:left w:w="48" w:type="dxa"/>
              <w:bottom w:w="24" w:type="dxa"/>
              <w:right w:w="48" w:type="dxa"/>
            </w:tcMar>
          </w:tcPr>
          <w:p w14:paraId="5210F6C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2070</w:t>
            </w:r>
          </w:p>
        </w:tc>
        <w:tc>
          <w:tcPr>
            <w:tcW w:w="720" w:type="dxa"/>
            <w:tcMar>
              <w:top w:w="24" w:type="dxa"/>
              <w:left w:w="6" w:type="dxa"/>
              <w:bottom w:w="24" w:type="dxa"/>
              <w:right w:w="6" w:type="dxa"/>
            </w:tcMar>
          </w:tcPr>
          <w:p w14:paraId="6FD8D93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2.5.1</w:t>
            </w:r>
          </w:p>
        </w:tc>
        <w:tc>
          <w:tcPr>
            <w:tcW w:w="2950" w:type="dxa"/>
            <w:tcMar>
              <w:top w:w="24" w:type="dxa"/>
              <w:left w:w="48" w:type="dxa"/>
              <w:bottom w:w="24" w:type="dxa"/>
              <w:right w:w="48" w:type="dxa"/>
            </w:tcMar>
          </w:tcPr>
          <w:p w14:paraId="6D12A690"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7F8CE58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B4DAE8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E2D461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E69A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EB0B95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B7A7FED" w14:textId="77777777" w:rsidTr="00154760">
        <w:tc>
          <w:tcPr>
            <w:tcW w:w="551" w:type="dxa"/>
            <w:tcMar>
              <w:top w:w="24" w:type="dxa"/>
              <w:left w:w="48" w:type="dxa"/>
              <w:bottom w:w="24" w:type="dxa"/>
              <w:right w:w="48" w:type="dxa"/>
            </w:tcMar>
          </w:tcPr>
          <w:p w14:paraId="0179879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2080</w:t>
            </w:r>
          </w:p>
        </w:tc>
        <w:tc>
          <w:tcPr>
            <w:tcW w:w="720" w:type="dxa"/>
            <w:tcMar>
              <w:top w:w="24" w:type="dxa"/>
              <w:left w:w="6" w:type="dxa"/>
              <w:bottom w:w="24" w:type="dxa"/>
              <w:right w:w="6" w:type="dxa"/>
            </w:tcMar>
          </w:tcPr>
          <w:p w14:paraId="2E53863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2.5.1.1</w:t>
            </w:r>
          </w:p>
        </w:tc>
        <w:tc>
          <w:tcPr>
            <w:tcW w:w="2950" w:type="dxa"/>
            <w:tcMar>
              <w:top w:w="24" w:type="dxa"/>
              <w:left w:w="48" w:type="dxa"/>
              <w:bottom w:w="24" w:type="dxa"/>
              <w:right w:w="48" w:type="dxa"/>
            </w:tcMar>
          </w:tcPr>
          <w:p w14:paraId="5550EE6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CD7E05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0C7559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A2C04E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C4295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171F2B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359EDAC" w14:textId="77777777" w:rsidTr="00154760">
        <w:tc>
          <w:tcPr>
            <w:tcW w:w="551" w:type="dxa"/>
            <w:tcMar>
              <w:top w:w="24" w:type="dxa"/>
              <w:left w:w="48" w:type="dxa"/>
              <w:bottom w:w="24" w:type="dxa"/>
              <w:right w:w="48" w:type="dxa"/>
            </w:tcMar>
          </w:tcPr>
          <w:p w14:paraId="658A685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2090</w:t>
            </w:r>
          </w:p>
        </w:tc>
        <w:tc>
          <w:tcPr>
            <w:tcW w:w="720" w:type="dxa"/>
            <w:tcMar>
              <w:top w:w="24" w:type="dxa"/>
              <w:left w:w="6" w:type="dxa"/>
              <w:bottom w:w="24" w:type="dxa"/>
              <w:right w:w="6" w:type="dxa"/>
            </w:tcMar>
          </w:tcPr>
          <w:p w14:paraId="09D2734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2.5.2</w:t>
            </w:r>
          </w:p>
        </w:tc>
        <w:tc>
          <w:tcPr>
            <w:tcW w:w="2950" w:type="dxa"/>
            <w:tcMar>
              <w:top w:w="24" w:type="dxa"/>
              <w:left w:w="48" w:type="dxa"/>
              <w:bottom w:w="24" w:type="dxa"/>
              <w:right w:w="48" w:type="dxa"/>
            </w:tcMar>
          </w:tcPr>
          <w:p w14:paraId="699D4D2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2A67DC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834319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55FD9E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9366D0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01425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B7AD482" w14:textId="77777777" w:rsidTr="00154760">
        <w:tc>
          <w:tcPr>
            <w:tcW w:w="551" w:type="dxa"/>
            <w:tcMar>
              <w:top w:w="24" w:type="dxa"/>
              <w:left w:w="48" w:type="dxa"/>
              <w:bottom w:w="24" w:type="dxa"/>
              <w:right w:w="48" w:type="dxa"/>
            </w:tcMar>
          </w:tcPr>
          <w:p w14:paraId="3BFFCDE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2100</w:t>
            </w:r>
          </w:p>
        </w:tc>
        <w:tc>
          <w:tcPr>
            <w:tcW w:w="720" w:type="dxa"/>
            <w:tcMar>
              <w:top w:w="24" w:type="dxa"/>
              <w:left w:w="6" w:type="dxa"/>
              <w:bottom w:w="24" w:type="dxa"/>
              <w:right w:w="6" w:type="dxa"/>
            </w:tcMar>
          </w:tcPr>
          <w:p w14:paraId="5F8BF34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2.5.2.1</w:t>
            </w:r>
          </w:p>
        </w:tc>
        <w:tc>
          <w:tcPr>
            <w:tcW w:w="2950" w:type="dxa"/>
            <w:tcMar>
              <w:top w:w="24" w:type="dxa"/>
              <w:left w:w="48" w:type="dxa"/>
              <w:bottom w:w="24" w:type="dxa"/>
              <w:right w:w="48" w:type="dxa"/>
            </w:tcMar>
          </w:tcPr>
          <w:p w14:paraId="170015F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7957D9F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A525AE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4775A4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CEBB9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FE93D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41989D5" w14:textId="77777777" w:rsidTr="00154760">
        <w:tc>
          <w:tcPr>
            <w:tcW w:w="551" w:type="dxa"/>
            <w:tcMar>
              <w:top w:w="24" w:type="dxa"/>
              <w:left w:w="48" w:type="dxa"/>
              <w:bottom w:w="24" w:type="dxa"/>
              <w:right w:w="48" w:type="dxa"/>
            </w:tcMar>
          </w:tcPr>
          <w:p w14:paraId="52374F8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2110</w:t>
            </w:r>
          </w:p>
        </w:tc>
        <w:tc>
          <w:tcPr>
            <w:tcW w:w="720" w:type="dxa"/>
            <w:tcMar>
              <w:top w:w="24" w:type="dxa"/>
              <w:left w:w="6" w:type="dxa"/>
              <w:bottom w:w="24" w:type="dxa"/>
              <w:right w:w="6" w:type="dxa"/>
            </w:tcMar>
          </w:tcPr>
          <w:p w14:paraId="2EF3A34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2.5.3</w:t>
            </w:r>
          </w:p>
        </w:tc>
        <w:tc>
          <w:tcPr>
            <w:tcW w:w="2950" w:type="dxa"/>
            <w:tcMar>
              <w:top w:w="24" w:type="dxa"/>
              <w:left w:w="48" w:type="dxa"/>
              <w:bottom w:w="24" w:type="dxa"/>
              <w:right w:w="48" w:type="dxa"/>
            </w:tcMar>
          </w:tcPr>
          <w:p w14:paraId="53CB801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40FE772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D2F04B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FD4B4A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22375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1B2D17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C3EB4D6" w14:textId="77777777" w:rsidTr="00154760">
        <w:tc>
          <w:tcPr>
            <w:tcW w:w="551" w:type="dxa"/>
            <w:tcMar>
              <w:top w:w="24" w:type="dxa"/>
              <w:left w:w="48" w:type="dxa"/>
              <w:bottom w:w="24" w:type="dxa"/>
              <w:right w:w="48" w:type="dxa"/>
            </w:tcMar>
          </w:tcPr>
          <w:p w14:paraId="52C9898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2120</w:t>
            </w:r>
          </w:p>
        </w:tc>
        <w:tc>
          <w:tcPr>
            <w:tcW w:w="720" w:type="dxa"/>
            <w:tcMar>
              <w:top w:w="24" w:type="dxa"/>
              <w:left w:w="6" w:type="dxa"/>
              <w:bottom w:w="24" w:type="dxa"/>
              <w:right w:w="6" w:type="dxa"/>
            </w:tcMar>
          </w:tcPr>
          <w:p w14:paraId="18AE792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2.5.3.1</w:t>
            </w:r>
          </w:p>
        </w:tc>
        <w:tc>
          <w:tcPr>
            <w:tcW w:w="2950" w:type="dxa"/>
            <w:tcMar>
              <w:top w:w="24" w:type="dxa"/>
              <w:left w:w="48" w:type="dxa"/>
              <w:bottom w:w="24" w:type="dxa"/>
              <w:right w:w="48" w:type="dxa"/>
            </w:tcMar>
          </w:tcPr>
          <w:p w14:paraId="786BB1D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691DCD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D31C2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1EC909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72B03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9DF07E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C4C3946" w14:textId="77777777" w:rsidTr="00154760">
        <w:tc>
          <w:tcPr>
            <w:tcW w:w="551" w:type="dxa"/>
            <w:tcMar>
              <w:top w:w="24" w:type="dxa"/>
              <w:left w:w="48" w:type="dxa"/>
              <w:bottom w:w="24" w:type="dxa"/>
              <w:right w:w="48" w:type="dxa"/>
            </w:tcMar>
          </w:tcPr>
          <w:p w14:paraId="5CAC24A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2130</w:t>
            </w:r>
          </w:p>
        </w:tc>
        <w:tc>
          <w:tcPr>
            <w:tcW w:w="720" w:type="dxa"/>
            <w:tcMar>
              <w:top w:w="24" w:type="dxa"/>
              <w:left w:w="6" w:type="dxa"/>
              <w:bottom w:w="24" w:type="dxa"/>
              <w:right w:w="6" w:type="dxa"/>
            </w:tcMar>
          </w:tcPr>
          <w:p w14:paraId="5306C2E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2.5.4</w:t>
            </w:r>
          </w:p>
        </w:tc>
        <w:tc>
          <w:tcPr>
            <w:tcW w:w="2950" w:type="dxa"/>
            <w:tcMar>
              <w:top w:w="24" w:type="dxa"/>
              <w:left w:w="48" w:type="dxa"/>
              <w:bottom w:w="24" w:type="dxa"/>
              <w:right w:w="48" w:type="dxa"/>
            </w:tcMar>
          </w:tcPr>
          <w:p w14:paraId="4570068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75B6AD5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242BE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2B54C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4C851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9B565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C35300A" w14:textId="77777777" w:rsidTr="00154760">
        <w:tc>
          <w:tcPr>
            <w:tcW w:w="551" w:type="dxa"/>
            <w:tcMar>
              <w:top w:w="24" w:type="dxa"/>
              <w:left w:w="48" w:type="dxa"/>
              <w:bottom w:w="24" w:type="dxa"/>
              <w:right w:w="48" w:type="dxa"/>
            </w:tcMar>
          </w:tcPr>
          <w:p w14:paraId="533DFAF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2140</w:t>
            </w:r>
          </w:p>
        </w:tc>
        <w:tc>
          <w:tcPr>
            <w:tcW w:w="720" w:type="dxa"/>
            <w:tcMar>
              <w:top w:w="24" w:type="dxa"/>
              <w:left w:w="6" w:type="dxa"/>
              <w:bottom w:w="24" w:type="dxa"/>
              <w:right w:w="6" w:type="dxa"/>
            </w:tcMar>
          </w:tcPr>
          <w:p w14:paraId="0BD1829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2.5.4.1</w:t>
            </w:r>
          </w:p>
        </w:tc>
        <w:tc>
          <w:tcPr>
            <w:tcW w:w="2950" w:type="dxa"/>
            <w:tcMar>
              <w:top w:w="24" w:type="dxa"/>
              <w:left w:w="48" w:type="dxa"/>
              <w:bottom w:w="24" w:type="dxa"/>
              <w:right w:w="48" w:type="dxa"/>
            </w:tcMar>
          </w:tcPr>
          <w:p w14:paraId="7F8C934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EFC021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E9BFD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6727D5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40513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B77C10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A7136DF" w14:textId="77777777" w:rsidTr="00154760">
        <w:tc>
          <w:tcPr>
            <w:tcW w:w="551" w:type="dxa"/>
            <w:tcMar>
              <w:top w:w="24" w:type="dxa"/>
              <w:left w:w="48" w:type="dxa"/>
              <w:bottom w:w="24" w:type="dxa"/>
              <w:right w:w="48" w:type="dxa"/>
            </w:tcMar>
          </w:tcPr>
          <w:p w14:paraId="2F80CB3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2150</w:t>
            </w:r>
          </w:p>
        </w:tc>
        <w:tc>
          <w:tcPr>
            <w:tcW w:w="720" w:type="dxa"/>
            <w:tcMar>
              <w:top w:w="24" w:type="dxa"/>
              <w:left w:w="6" w:type="dxa"/>
              <w:bottom w:w="24" w:type="dxa"/>
              <w:right w:w="6" w:type="dxa"/>
            </w:tcMar>
          </w:tcPr>
          <w:p w14:paraId="7B0015A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2.5.5</w:t>
            </w:r>
          </w:p>
        </w:tc>
        <w:tc>
          <w:tcPr>
            <w:tcW w:w="2950" w:type="dxa"/>
            <w:tcMar>
              <w:top w:w="24" w:type="dxa"/>
              <w:left w:w="48" w:type="dxa"/>
              <w:bottom w:w="24" w:type="dxa"/>
              <w:right w:w="48" w:type="dxa"/>
            </w:tcMar>
          </w:tcPr>
          <w:p w14:paraId="4D4B955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7ADE7A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59BD2F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5F958E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9D3489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995949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42F4BD2" w14:textId="77777777" w:rsidTr="00154760">
        <w:tc>
          <w:tcPr>
            <w:tcW w:w="551" w:type="dxa"/>
            <w:tcMar>
              <w:top w:w="24" w:type="dxa"/>
              <w:left w:w="48" w:type="dxa"/>
              <w:bottom w:w="24" w:type="dxa"/>
              <w:right w:w="48" w:type="dxa"/>
            </w:tcMar>
          </w:tcPr>
          <w:p w14:paraId="4452EBB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2160</w:t>
            </w:r>
          </w:p>
        </w:tc>
        <w:tc>
          <w:tcPr>
            <w:tcW w:w="720" w:type="dxa"/>
            <w:tcMar>
              <w:top w:w="24" w:type="dxa"/>
              <w:left w:w="6" w:type="dxa"/>
              <w:bottom w:w="24" w:type="dxa"/>
              <w:right w:w="6" w:type="dxa"/>
            </w:tcMar>
          </w:tcPr>
          <w:p w14:paraId="3C28C79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2.5.5.1</w:t>
            </w:r>
          </w:p>
        </w:tc>
        <w:tc>
          <w:tcPr>
            <w:tcW w:w="2950" w:type="dxa"/>
            <w:tcMar>
              <w:top w:w="24" w:type="dxa"/>
              <w:left w:w="48" w:type="dxa"/>
              <w:bottom w:w="24" w:type="dxa"/>
              <w:right w:w="48" w:type="dxa"/>
            </w:tcMar>
          </w:tcPr>
          <w:p w14:paraId="037E6B2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3E0F1C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A87E3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5FEE7C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0EE1C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F7C43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B6A4037" w14:textId="77777777" w:rsidTr="00154760">
        <w:tc>
          <w:tcPr>
            <w:tcW w:w="551" w:type="dxa"/>
            <w:tcMar>
              <w:top w:w="24" w:type="dxa"/>
              <w:left w:w="48" w:type="dxa"/>
              <w:bottom w:w="24" w:type="dxa"/>
              <w:right w:w="48" w:type="dxa"/>
            </w:tcMar>
          </w:tcPr>
          <w:p w14:paraId="357C890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2170</w:t>
            </w:r>
          </w:p>
        </w:tc>
        <w:tc>
          <w:tcPr>
            <w:tcW w:w="720" w:type="dxa"/>
            <w:tcMar>
              <w:top w:w="24" w:type="dxa"/>
              <w:left w:w="6" w:type="dxa"/>
              <w:bottom w:w="24" w:type="dxa"/>
              <w:right w:w="6" w:type="dxa"/>
            </w:tcMar>
          </w:tcPr>
          <w:p w14:paraId="05A1FEA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2.5.6</w:t>
            </w:r>
          </w:p>
        </w:tc>
        <w:tc>
          <w:tcPr>
            <w:tcW w:w="2950" w:type="dxa"/>
            <w:tcMar>
              <w:top w:w="24" w:type="dxa"/>
              <w:left w:w="48" w:type="dxa"/>
              <w:bottom w:w="24" w:type="dxa"/>
              <w:right w:w="48" w:type="dxa"/>
            </w:tcMar>
          </w:tcPr>
          <w:p w14:paraId="32B2309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78FF035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3035C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68C52B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04ED3A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B1ABA4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E52FF53" w14:textId="77777777" w:rsidTr="00154760">
        <w:tc>
          <w:tcPr>
            <w:tcW w:w="551" w:type="dxa"/>
            <w:tcMar>
              <w:top w:w="24" w:type="dxa"/>
              <w:left w:w="48" w:type="dxa"/>
              <w:bottom w:w="24" w:type="dxa"/>
              <w:right w:w="48" w:type="dxa"/>
            </w:tcMar>
          </w:tcPr>
          <w:p w14:paraId="162E5DD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2180</w:t>
            </w:r>
          </w:p>
        </w:tc>
        <w:tc>
          <w:tcPr>
            <w:tcW w:w="720" w:type="dxa"/>
            <w:tcMar>
              <w:top w:w="24" w:type="dxa"/>
              <w:left w:w="6" w:type="dxa"/>
              <w:bottom w:w="24" w:type="dxa"/>
              <w:right w:w="6" w:type="dxa"/>
            </w:tcMar>
          </w:tcPr>
          <w:p w14:paraId="0BD1DA9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2.5.6.1</w:t>
            </w:r>
          </w:p>
        </w:tc>
        <w:tc>
          <w:tcPr>
            <w:tcW w:w="2950" w:type="dxa"/>
            <w:tcMar>
              <w:top w:w="24" w:type="dxa"/>
              <w:left w:w="48" w:type="dxa"/>
              <w:bottom w:w="24" w:type="dxa"/>
              <w:right w:w="48" w:type="dxa"/>
            </w:tcMar>
          </w:tcPr>
          <w:p w14:paraId="0CBCA20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BA012E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702CCA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17262F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4A481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BD39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66CDA97" w14:textId="77777777" w:rsidTr="00154760">
        <w:tc>
          <w:tcPr>
            <w:tcW w:w="551" w:type="dxa"/>
            <w:tcMar>
              <w:top w:w="24" w:type="dxa"/>
              <w:left w:w="48" w:type="dxa"/>
              <w:bottom w:w="24" w:type="dxa"/>
              <w:right w:w="48" w:type="dxa"/>
            </w:tcMar>
          </w:tcPr>
          <w:p w14:paraId="2119CC5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2190</w:t>
            </w:r>
          </w:p>
        </w:tc>
        <w:tc>
          <w:tcPr>
            <w:tcW w:w="720" w:type="dxa"/>
            <w:tcMar>
              <w:top w:w="24" w:type="dxa"/>
              <w:left w:w="6" w:type="dxa"/>
              <w:bottom w:w="24" w:type="dxa"/>
              <w:right w:w="6" w:type="dxa"/>
            </w:tcMar>
          </w:tcPr>
          <w:p w14:paraId="75C05654"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2.5.7</w:t>
            </w:r>
          </w:p>
        </w:tc>
        <w:tc>
          <w:tcPr>
            <w:tcW w:w="2950" w:type="dxa"/>
            <w:tcMar>
              <w:top w:w="24" w:type="dxa"/>
              <w:left w:w="48" w:type="dxa"/>
              <w:bottom w:w="24" w:type="dxa"/>
              <w:right w:w="48" w:type="dxa"/>
            </w:tcMar>
          </w:tcPr>
          <w:p w14:paraId="6EBCCDF9"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5C36B43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9AD0F21"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F2A3A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1B03C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16DA55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C90251F" w14:textId="77777777" w:rsidTr="00154760">
        <w:tc>
          <w:tcPr>
            <w:tcW w:w="551" w:type="dxa"/>
            <w:tcMar>
              <w:top w:w="24" w:type="dxa"/>
              <w:left w:w="48" w:type="dxa"/>
              <w:bottom w:w="24" w:type="dxa"/>
              <w:right w:w="48" w:type="dxa"/>
            </w:tcMar>
          </w:tcPr>
          <w:p w14:paraId="690AA08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2200</w:t>
            </w:r>
          </w:p>
        </w:tc>
        <w:tc>
          <w:tcPr>
            <w:tcW w:w="720" w:type="dxa"/>
            <w:tcMar>
              <w:top w:w="24" w:type="dxa"/>
              <w:left w:w="6" w:type="dxa"/>
              <w:bottom w:w="24" w:type="dxa"/>
              <w:right w:w="6" w:type="dxa"/>
            </w:tcMar>
          </w:tcPr>
          <w:p w14:paraId="57BE4F4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2.5.7.1</w:t>
            </w:r>
          </w:p>
        </w:tc>
        <w:tc>
          <w:tcPr>
            <w:tcW w:w="2950" w:type="dxa"/>
            <w:tcMar>
              <w:top w:w="24" w:type="dxa"/>
              <w:left w:w="48" w:type="dxa"/>
              <w:bottom w:w="24" w:type="dxa"/>
              <w:right w:w="48" w:type="dxa"/>
            </w:tcMar>
          </w:tcPr>
          <w:p w14:paraId="3AF48C5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2B8EA3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FEA03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5636F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86EC9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E2FD87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0A7541A" w14:textId="77777777" w:rsidTr="00154760">
        <w:tc>
          <w:tcPr>
            <w:tcW w:w="551" w:type="dxa"/>
            <w:tcMar>
              <w:top w:w="24" w:type="dxa"/>
              <w:left w:w="48" w:type="dxa"/>
              <w:bottom w:w="24" w:type="dxa"/>
              <w:right w:w="48" w:type="dxa"/>
            </w:tcMar>
          </w:tcPr>
          <w:p w14:paraId="30ECF29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2210</w:t>
            </w:r>
          </w:p>
        </w:tc>
        <w:tc>
          <w:tcPr>
            <w:tcW w:w="720" w:type="dxa"/>
            <w:tcMar>
              <w:top w:w="24" w:type="dxa"/>
              <w:left w:w="6" w:type="dxa"/>
              <w:bottom w:w="24" w:type="dxa"/>
              <w:right w:w="6" w:type="dxa"/>
            </w:tcMar>
          </w:tcPr>
          <w:p w14:paraId="0D22C2D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2.5.8</w:t>
            </w:r>
          </w:p>
        </w:tc>
        <w:tc>
          <w:tcPr>
            <w:tcW w:w="2950" w:type="dxa"/>
            <w:tcMar>
              <w:top w:w="24" w:type="dxa"/>
              <w:left w:w="48" w:type="dxa"/>
              <w:bottom w:w="24" w:type="dxa"/>
              <w:right w:w="48" w:type="dxa"/>
            </w:tcMar>
          </w:tcPr>
          <w:p w14:paraId="0999E9A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70A692C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5A8D1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9E3F4F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93A5FE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7D300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0C277C9" w14:textId="77777777" w:rsidTr="00154760">
        <w:tc>
          <w:tcPr>
            <w:tcW w:w="551" w:type="dxa"/>
            <w:tcMar>
              <w:top w:w="24" w:type="dxa"/>
              <w:left w:w="48" w:type="dxa"/>
              <w:bottom w:w="24" w:type="dxa"/>
              <w:right w:w="48" w:type="dxa"/>
            </w:tcMar>
          </w:tcPr>
          <w:p w14:paraId="0E525D1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2220</w:t>
            </w:r>
          </w:p>
        </w:tc>
        <w:tc>
          <w:tcPr>
            <w:tcW w:w="720" w:type="dxa"/>
            <w:tcMar>
              <w:top w:w="24" w:type="dxa"/>
              <w:left w:w="6" w:type="dxa"/>
              <w:bottom w:w="24" w:type="dxa"/>
              <w:right w:w="6" w:type="dxa"/>
            </w:tcMar>
          </w:tcPr>
          <w:p w14:paraId="08C8ECB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2.5.8.1</w:t>
            </w:r>
          </w:p>
        </w:tc>
        <w:tc>
          <w:tcPr>
            <w:tcW w:w="2950" w:type="dxa"/>
            <w:tcMar>
              <w:top w:w="24" w:type="dxa"/>
              <w:left w:w="48" w:type="dxa"/>
              <w:bottom w:w="24" w:type="dxa"/>
              <w:right w:w="48" w:type="dxa"/>
            </w:tcMar>
          </w:tcPr>
          <w:p w14:paraId="1F2D909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21059C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851033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6F5C36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561F8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C0396F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88A95B7" w14:textId="77777777" w:rsidTr="00154760">
        <w:tc>
          <w:tcPr>
            <w:tcW w:w="551" w:type="dxa"/>
            <w:tcMar>
              <w:top w:w="24" w:type="dxa"/>
              <w:left w:w="48" w:type="dxa"/>
              <w:bottom w:w="24" w:type="dxa"/>
              <w:right w:w="48" w:type="dxa"/>
            </w:tcMar>
          </w:tcPr>
          <w:p w14:paraId="4F7A4AD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2230</w:t>
            </w:r>
          </w:p>
        </w:tc>
        <w:tc>
          <w:tcPr>
            <w:tcW w:w="720" w:type="dxa"/>
            <w:tcMar>
              <w:top w:w="24" w:type="dxa"/>
              <w:left w:w="6" w:type="dxa"/>
              <w:bottom w:w="24" w:type="dxa"/>
              <w:right w:w="6" w:type="dxa"/>
            </w:tcMar>
          </w:tcPr>
          <w:p w14:paraId="2196C8E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2.6</w:t>
            </w:r>
          </w:p>
        </w:tc>
        <w:tc>
          <w:tcPr>
            <w:tcW w:w="2950" w:type="dxa"/>
            <w:tcMar>
              <w:top w:w="24" w:type="dxa"/>
              <w:left w:w="48" w:type="dxa"/>
              <w:bottom w:w="24" w:type="dxa"/>
              <w:right w:w="48" w:type="dxa"/>
            </w:tcMar>
          </w:tcPr>
          <w:p w14:paraId="30A5AD0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titluri garantate cu active de nivel 2B (comerciale sau persoane fizice, state membre, nivel de calitate a creditului 1) și sunt luate cu împrumut următoarele garanţii reale:</w:t>
            </w:r>
          </w:p>
        </w:tc>
        <w:tc>
          <w:tcPr>
            <w:tcW w:w="1136" w:type="dxa"/>
            <w:tcMar>
              <w:top w:w="24" w:type="dxa"/>
              <w:left w:w="48" w:type="dxa"/>
              <w:bottom w:w="24" w:type="dxa"/>
              <w:right w:w="48" w:type="dxa"/>
            </w:tcMar>
          </w:tcPr>
          <w:p w14:paraId="5EEC4D2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2A586F9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1DBDC3F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1413482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42C3B1D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5C66A2C1" w14:textId="77777777" w:rsidTr="00154760">
        <w:tc>
          <w:tcPr>
            <w:tcW w:w="551" w:type="dxa"/>
            <w:tcMar>
              <w:top w:w="24" w:type="dxa"/>
              <w:left w:w="48" w:type="dxa"/>
              <w:bottom w:w="24" w:type="dxa"/>
              <w:right w:w="48" w:type="dxa"/>
            </w:tcMar>
          </w:tcPr>
          <w:p w14:paraId="279E7D0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2240</w:t>
            </w:r>
          </w:p>
        </w:tc>
        <w:tc>
          <w:tcPr>
            <w:tcW w:w="720" w:type="dxa"/>
            <w:tcMar>
              <w:top w:w="24" w:type="dxa"/>
              <w:left w:w="6" w:type="dxa"/>
              <w:bottom w:w="24" w:type="dxa"/>
              <w:right w:w="6" w:type="dxa"/>
            </w:tcMar>
          </w:tcPr>
          <w:p w14:paraId="063020F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2.6.1</w:t>
            </w:r>
          </w:p>
        </w:tc>
        <w:tc>
          <w:tcPr>
            <w:tcW w:w="2950" w:type="dxa"/>
            <w:tcMar>
              <w:top w:w="24" w:type="dxa"/>
              <w:left w:w="48" w:type="dxa"/>
              <w:bottom w:w="24" w:type="dxa"/>
              <w:right w:w="48" w:type="dxa"/>
            </w:tcMar>
          </w:tcPr>
          <w:p w14:paraId="7F6D2A8C"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1A062B0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AC9FC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E7B5E8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DE63FF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531390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0E59D56" w14:textId="77777777" w:rsidTr="00154760">
        <w:tc>
          <w:tcPr>
            <w:tcW w:w="551" w:type="dxa"/>
            <w:tcMar>
              <w:top w:w="24" w:type="dxa"/>
              <w:left w:w="48" w:type="dxa"/>
              <w:bottom w:w="24" w:type="dxa"/>
              <w:right w:w="48" w:type="dxa"/>
            </w:tcMar>
          </w:tcPr>
          <w:p w14:paraId="687EA9B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2250</w:t>
            </w:r>
          </w:p>
        </w:tc>
        <w:tc>
          <w:tcPr>
            <w:tcW w:w="720" w:type="dxa"/>
            <w:tcMar>
              <w:top w:w="24" w:type="dxa"/>
              <w:left w:w="6" w:type="dxa"/>
              <w:bottom w:w="24" w:type="dxa"/>
              <w:right w:w="6" w:type="dxa"/>
            </w:tcMar>
          </w:tcPr>
          <w:p w14:paraId="5E40D48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2.6.1.1</w:t>
            </w:r>
          </w:p>
        </w:tc>
        <w:tc>
          <w:tcPr>
            <w:tcW w:w="2950" w:type="dxa"/>
            <w:tcMar>
              <w:top w:w="24" w:type="dxa"/>
              <w:left w:w="48" w:type="dxa"/>
              <w:bottom w:w="24" w:type="dxa"/>
              <w:right w:w="48" w:type="dxa"/>
            </w:tcMar>
          </w:tcPr>
          <w:p w14:paraId="78250D3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079B5B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3D6F0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7D8F37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9014EF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3E08D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E7FD43B" w14:textId="77777777" w:rsidTr="00154760">
        <w:tc>
          <w:tcPr>
            <w:tcW w:w="551" w:type="dxa"/>
            <w:tcMar>
              <w:top w:w="24" w:type="dxa"/>
              <w:left w:w="48" w:type="dxa"/>
              <w:bottom w:w="24" w:type="dxa"/>
              <w:right w:w="48" w:type="dxa"/>
            </w:tcMar>
          </w:tcPr>
          <w:p w14:paraId="53D1AA6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2260</w:t>
            </w:r>
          </w:p>
        </w:tc>
        <w:tc>
          <w:tcPr>
            <w:tcW w:w="720" w:type="dxa"/>
            <w:tcMar>
              <w:top w:w="24" w:type="dxa"/>
              <w:left w:w="6" w:type="dxa"/>
              <w:bottom w:w="24" w:type="dxa"/>
              <w:right w:w="6" w:type="dxa"/>
            </w:tcMar>
          </w:tcPr>
          <w:p w14:paraId="2D84350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2.6.2</w:t>
            </w:r>
          </w:p>
        </w:tc>
        <w:tc>
          <w:tcPr>
            <w:tcW w:w="2950" w:type="dxa"/>
            <w:tcMar>
              <w:top w:w="24" w:type="dxa"/>
              <w:left w:w="48" w:type="dxa"/>
              <w:bottom w:w="24" w:type="dxa"/>
              <w:right w:w="48" w:type="dxa"/>
            </w:tcMar>
          </w:tcPr>
          <w:p w14:paraId="43F2F2B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5A55E73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9309A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FE751F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40774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C2DA78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2ECDFDC" w14:textId="77777777" w:rsidTr="00154760">
        <w:tc>
          <w:tcPr>
            <w:tcW w:w="551" w:type="dxa"/>
            <w:tcMar>
              <w:top w:w="24" w:type="dxa"/>
              <w:left w:w="48" w:type="dxa"/>
              <w:bottom w:w="24" w:type="dxa"/>
              <w:right w:w="48" w:type="dxa"/>
            </w:tcMar>
          </w:tcPr>
          <w:p w14:paraId="38FDC98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2270</w:t>
            </w:r>
          </w:p>
        </w:tc>
        <w:tc>
          <w:tcPr>
            <w:tcW w:w="720" w:type="dxa"/>
            <w:tcMar>
              <w:top w:w="24" w:type="dxa"/>
              <w:left w:w="6" w:type="dxa"/>
              <w:bottom w:w="24" w:type="dxa"/>
              <w:right w:w="6" w:type="dxa"/>
            </w:tcMar>
          </w:tcPr>
          <w:p w14:paraId="7B282D4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2.6.2.1</w:t>
            </w:r>
          </w:p>
        </w:tc>
        <w:tc>
          <w:tcPr>
            <w:tcW w:w="2950" w:type="dxa"/>
            <w:tcMar>
              <w:top w:w="24" w:type="dxa"/>
              <w:left w:w="48" w:type="dxa"/>
              <w:bottom w:w="24" w:type="dxa"/>
              <w:right w:w="48" w:type="dxa"/>
            </w:tcMar>
          </w:tcPr>
          <w:p w14:paraId="4F5D1D2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235769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13ECA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F6B96E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8988B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04DC78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D259208" w14:textId="77777777" w:rsidTr="00154760">
        <w:tc>
          <w:tcPr>
            <w:tcW w:w="551" w:type="dxa"/>
            <w:tcMar>
              <w:top w:w="24" w:type="dxa"/>
              <w:left w:w="48" w:type="dxa"/>
              <w:bottom w:w="24" w:type="dxa"/>
              <w:right w:w="48" w:type="dxa"/>
            </w:tcMar>
          </w:tcPr>
          <w:p w14:paraId="6454D5E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2280</w:t>
            </w:r>
          </w:p>
        </w:tc>
        <w:tc>
          <w:tcPr>
            <w:tcW w:w="720" w:type="dxa"/>
            <w:tcMar>
              <w:top w:w="24" w:type="dxa"/>
              <w:left w:w="6" w:type="dxa"/>
              <w:bottom w:w="24" w:type="dxa"/>
              <w:right w:w="6" w:type="dxa"/>
            </w:tcMar>
          </w:tcPr>
          <w:p w14:paraId="259E2C9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2.6.3</w:t>
            </w:r>
          </w:p>
        </w:tc>
        <w:tc>
          <w:tcPr>
            <w:tcW w:w="2950" w:type="dxa"/>
            <w:tcMar>
              <w:top w:w="24" w:type="dxa"/>
              <w:left w:w="48" w:type="dxa"/>
              <w:bottom w:w="24" w:type="dxa"/>
              <w:right w:w="48" w:type="dxa"/>
            </w:tcMar>
          </w:tcPr>
          <w:p w14:paraId="4020C55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443F6E7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07D156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9AC0D2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80819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4F8F04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5CFF937" w14:textId="77777777" w:rsidTr="00154760">
        <w:tc>
          <w:tcPr>
            <w:tcW w:w="551" w:type="dxa"/>
            <w:tcMar>
              <w:top w:w="24" w:type="dxa"/>
              <w:left w:w="48" w:type="dxa"/>
              <w:bottom w:w="24" w:type="dxa"/>
              <w:right w:w="48" w:type="dxa"/>
            </w:tcMar>
          </w:tcPr>
          <w:p w14:paraId="455FFB0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2290</w:t>
            </w:r>
          </w:p>
        </w:tc>
        <w:tc>
          <w:tcPr>
            <w:tcW w:w="720" w:type="dxa"/>
            <w:tcMar>
              <w:top w:w="24" w:type="dxa"/>
              <w:left w:w="6" w:type="dxa"/>
              <w:bottom w:w="24" w:type="dxa"/>
              <w:right w:w="6" w:type="dxa"/>
            </w:tcMar>
          </w:tcPr>
          <w:p w14:paraId="0E2DDEE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2.6.3.1</w:t>
            </w:r>
          </w:p>
        </w:tc>
        <w:tc>
          <w:tcPr>
            <w:tcW w:w="2950" w:type="dxa"/>
            <w:tcMar>
              <w:top w:w="24" w:type="dxa"/>
              <w:left w:w="48" w:type="dxa"/>
              <w:bottom w:w="24" w:type="dxa"/>
              <w:right w:w="48" w:type="dxa"/>
            </w:tcMar>
          </w:tcPr>
          <w:p w14:paraId="10CD604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1F3FA4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7D6731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90A947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5EDB7C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BAF0E9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8319E01" w14:textId="77777777" w:rsidTr="00154760">
        <w:tc>
          <w:tcPr>
            <w:tcW w:w="551" w:type="dxa"/>
            <w:tcMar>
              <w:top w:w="24" w:type="dxa"/>
              <w:left w:w="48" w:type="dxa"/>
              <w:bottom w:w="24" w:type="dxa"/>
              <w:right w:w="48" w:type="dxa"/>
            </w:tcMar>
          </w:tcPr>
          <w:p w14:paraId="4698B9E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2300</w:t>
            </w:r>
          </w:p>
        </w:tc>
        <w:tc>
          <w:tcPr>
            <w:tcW w:w="720" w:type="dxa"/>
            <w:tcMar>
              <w:top w:w="24" w:type="dxa"/>
              <w:left w:w="6" w:type="dxa"/>
              <w:bottom w:w="24" w:type="dxa"/>
              <w:right w:w="6" w:type="dxa"/>
            </w:tcMar>
          </w:tcPr>
          <w:p w14:paraId="6C21982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2.6.4</w:t>
            </w:r>
          </w:p>
        </w:tc>
        <w:tc>
          <w:tcPr>
            <w:tcW w:w="2950" w:type="dxa"/>
            <w:tcMar>
              <w:top w:w="24" w:type="dxa"/>
              <w:left w:w="48" w:type="dxa"/>
              <w:bottom w:w="24" w:type="dxa"/>
              <w:right w:w="48" w:type="dxa"/>
            </w:tcMar>
          </w:tcPr>
          <w:p w14:paraId="5FD809C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7DFD0F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04E887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FD6B89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75487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D69A02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6E27D89" w14:textId="77777777" w:rsidTr="00154760">
        <w:tc>
          <w:tcPr>
            <w:tcW w:w="551" w:type="dxa"/>
            <w:tcMar>
              <w:top w:w="24" w:type="dxa"/>
              <w:left w:w="48" w:type="dxa"/>
              <w:bottom w:w="24" w:type="dxa"/>
              <w:right w:w="48" w:type="dxa"/>
            </w:tcMar>
          </w:tcPr>
          <w:p w14:paraId="2287822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2310</w:t>
            </w:r>
          </w:p>
        </w:tc>
        <w:tc>
          <w:tcPr>
            <w:tcW w:w="720" w:type="dxa"/>
            <w:tcMar>
              <w:top w:w="24" w:type="dxa"/>
              <w:left w:w="6" w:type="dxa"/>
              <w:bottom w:w="24" w:type="dxa"/>
              <w:right w:w="6" w:type="dxa"/>
            </w:tcMar>
          </w:tcPr>
          <w:p w14:paraId="4398DA5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2.6.4.1</w:t>
            </w:r>
          </w:p>
        </w:tc>
        <w:tc>
          <w:tcPr>
            <w:tcW w:w="2950" w:type="dxa"/>
            <w:tcMar>
              <w:top w:w="24" w:type="dxa"/>
              <w:left w:w="48" w:type="dxa"/>
              <w:bottom w:w="24" w:type="dxa"/>
              <w:right w:w="48" w:type="dxa"/>
            </w:tcMar>
          </w:tcPr>
          <w:p w14:paraId="59FC78EB"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5B7B63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3D777C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C1B3F3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C563CE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36C9024"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E59F789" w14:textId="77777777" w:rsidTr="00154760">
        <w:tc>
          <w:tcPr>
            <w:tcW w:w="551" w:type="dxa"/>
            <w:tcMar>
              <w:top w:w="24" w:type="dxa"/>
              <w:left w:w="48" w:type="dxa"/>
              <w:bottom w:w="24" w:type="dxa"/>
              <w:right w:w="48" w:type="dxa"/>
            </w:tcMar>
          </w:tcPr>
          <w:p w14:paraId="29F6BD0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2320</w:t>
            </w:r>
          </w:p>
        </w:tc>
        <w:tc>
          <w:tcPr>
            <w:tcW w:w="720" w:type="dxa"/>
            <w:tcMar>
              <w:top w:w="24" w:type="dxa"/>
              <w:left w:w="6" w:type="dxa"/>
              <w:bottom w:w="24" w:type="dxa"/>
              <w:right w:w="6" w:type="dxa"/>
            </w:tcMar>
          </w:tcPr>
          <w:p w14:paraId="79BF4BC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2.6.5</w:t>
            </w:r>
          </w:p>
        </w:tc>
        <w:tc>
          <w:tcPr>
            <w:tcW w:w="2950" w:type="dxa"/>
            <w:tcMar>
              <w:top w:w="24" w:type="dxa"/>
              <w:left w:w="48" w:type="dxa"/>
              <w:bottom w:w="24" w:type="dxa"/>
              <w:right w:w="48" w:type="dxa"/>
            </w:tcMar>
          </w:tcPr>
          <w:p w14:paraId="3AC9EF2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FE85BF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01C364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55AC98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6F1754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82C80E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0D05BF5" w14:textId="77777777" w:rsidTr="00154760">
        <w:tc>
          <w:tcPr>
            <w:tcW w:w="551" w:type="dxa"/>
            <w:tcMar>
              <w:top w:w="24" w:type="dxa"/>
              <w:left w:w="48" w:type="dxa"/>
              <w:bottom w:w="24" w:type="dxa"/>
              <w:right w:w="48" w:type="dxa"/>
            </w:tcMar>
          </w:tcPr>
          <w:p w14:paraId="4C79FF8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2330</w:t>
            </w:r>
          </w:p>
        </w:tc>
        <w:tc>
          <w:tcPr>
            <w:tcW w:w="720" w:type="dxa"/>
            <w:tcMar>
              <w:top w:w="24" w:type="dxa"/>
              <w:left w:w="6" w:type="dxa"/>
              <w:bottom w:w="24" w:type="dxa"/>
              <w:right w:w="6" w:type="dxa"/>
            </w:tcMar>
          </w:tcPr>
          <w:p w14:paraId="7F4D108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2.6.5.1</w:t>
            </w:r>
          </w:p>
        </w:tc>
        <w:tc>
          <w:tcPr>
            <w:tcW w:w="2950" w:type="dxa"/>
            <w:tcMar>
              <w:top w:w="24" w:type="dxa"/>
              <w:left w:w="48" w:type="dxa"/>
              <w:bottom w:w="24" w:type="dxa"/>
              <w:right w:w="48" w:type="dxa"/>
            </w:tcMar>
          </w:tcPr>
          <w:p w14:paraId="4A7FB1C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FD41C0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744E2C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8BC039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FE3A7C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BA76B6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5DAEFF4" w14:textId="77777777" w:rsidTr="00154760">
        <w:tc>
          <w:tcPr>
            <w:tcW w:w="551" w:type="dxa"/>
            <w:tcMar>
              <w:top w:w="24" w:type="dxa"/>
              <w:left w:w="48" w:type="dxa"/>
              <w:bottom w:w="24" w:type="dxa"/>
              <w:right w:w="48" w:type="dxa"/>
            </w:tcMar>
          </w:tcPr>
          <w:p w14:paraId="1464A46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2340</w:t>
            </w:r>
          </w:p>
        </w:tc>
        <w:tc>
          <w:tcPr>
            <w:tcW w:w="720" w:type="dxa"/>
            <w:tcMar>
              <w:top w:w="24" w:type="dxa"/>
              <w:left w:w="6" w:type="dxa"/>
              <w:bottom w:w="24" w:type="dxa"/>
              <w:right w:w="6" w:type="dxa"/>
            </w:tcMar>
          </w:tcPr>
          <w:p w14:paraId="74044B4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2.6.6</w:t>
            </w:r>
          </w:p>
        </w:tc>
        <w:tc>
          <w:tcPr>
            <w:tcW w:w="2950" w:type="dxa"/>
            <w:tcMar>
              <w:top w:w="24" w:type="dxa"/>
              <w:left w:w="48" w:type="dxa"/>
              <w:bottom w:w="24" w:type="dxa"/>
              <w:right w:w="48" w:type="dxa"/>
            </w:tcMar>
          </w:tcPr>
          <w:p w14:paraId="63C7C0C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013C375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23C74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DA1550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14899C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9406121"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EE284C1" w14:textId="77777777" w:rsidTr="00154760">
        <w:tc>
          <w:tcPr>
            <w:tcW w:w="551" w:type="dxa"/>
            <w:tcMar>
              <w:top w:w="24" w:type="dxa"/>
              <w:left w:w="48" w:type="dxa"/>
              <w:bottom w:w="24" w:type="dxa"/>
              <w:right w:w="48" w:type="dxa"/>
            </w:tcMar>
          </w:tcPr>
          <w:p w14:paraId="3B3429A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2350</w:t>
            </w:r>
          </w:p>
        </w:tc>
        <w:tc>
          <w:tcPr>
            <w:tcW w:w="720" w:type="dxa"/>
            <w:tcMar>
              <w:top w:w="24" w:type="dxa"/>
              <w:left w:w="6" w:type="dxa"/>
              <w:bottom w:w="24" w:type="dxa"/>
              <w:right w:w="6" w:type="dxa"/>
            </w:tcMar>
          </w:tcPr>
          <w:p w14:paraId="5B2DABA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2.6.6.1</w:t>
            </w:r>
          </w:p>
        </w:tc>
        <w:tc>
          <w:tcPr>
            <w:tcW w:w="2950" w:type="dxa"/>
            <w:tcMar>
              <w:top w:w="24" w:type="dxa"/>
              <w:left w:w="48" w:type="dxa"/>
              <w:bottom w:w="24" w:type="dxa"/>
              <w:right w:w="48" w:type="dxa"/>
            </w:tcMar>
          </w:tcPr>
          <w:p w14:paraId="021E046D"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549C814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3180C5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C9E08A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BF889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FE9294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604735EF" w14:textId="77777777" w:rsidTr="00154760">
        <w:tc>
          <w:tcPr>
            <w:tcW w:w="551" w:type="dxa"/>
            <w:tcMar>
              <w:top w:w="24" w:type="dxa"/>
              <w:left w:w="48" w:type="dxa"/>
              <w:bottom w:w="24" w:type="dxa"/>
              <w:right w:w="48" w:type="dxa"/>
            </w:tcMar>
          </w:tcPr>
          <w:p w14:paraId="130BBDC7"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2360</w:t>
            </w:r>
          </w:p>
        </w:tc>
        <w:tc>
          <w:tcPr>
            <w:tcW w:w="720" w:type="dxa"/>
            <w:tcMar>
              <w:top w:w="24" w:type="dxa"/>
              <w:left w:w="6" w:type="dxa"/>
              <w:bottom w:w="24" w:type="dxa"/>
              <w:right w:w="6" w:type="dxa"/>
            </w:tcMar>
          </w:tcPr>
          <w:p w14:paraId="447C30B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2.6.7</w:t>
            </w:r>
          </w:p>
        </w:tc>
        <w:tc>
          <w:tcPr>
            <w:tcW w:w="2950" w:type="dxa"/>
            <w:tcMar>
              <w:top w:w="24" w:type="dxa"/>
              <w:left w:w="48" w:type="dxa"/>
              <w:bottom w:w="24" w:type="dxa"/>
              <w:right w:w="48" w:type="dxa"/>
            </w:tcMar>
          </w:tcPr>
          <w:p w14:paraId="6B65C9E0"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3AFE77B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F4332C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0007FF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E3B22D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DB47D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C9A1772" w14:textId="77777777" w:rsidTr="00154760">
        <w:tc>
          <w:tcPr>
            <w:tcW w:w="551" w:type="dxa"/>
            <w:tcMar>
              <w:top w:w="24" w:type="dxa"/>
              <w:left w:w="48" w:type="dxa"/>
              <w:bottom w:w="24" w:type="dxa"/>
              <w:right w:w="48" w:type="dxa"/>
            </w:tcMar>
          </w:tcPr>
          <w:p w14:paraId="26ECFFF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2370</w:t>
            </w:r>
          </w:p>
        </w:tc>
        <w:tc>
          <w:tcPr>
            <w:tcW w:w="720" w:type="dxa"/>
            <w:tcMar>
              <w:top w:w="24" w:type="dxa"/>
              <w:left w:w="6" w:type="dxa"/>
              <w:bottom w:w="24" w:type="dxa"/>
              <w:right w:w="6" w:type="dxa"/>
            </w:tcMar>
          </w:tcPr>
          <w:p w14:paraId="6D24A76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2.6.7.1</w:t>
            </w:r>
          </w:p>
        </w:tc>
        <w:tc>
          <w:tcPr>
            <w:tcW w:w="2950" w:type="dxa"/>
            <w:tcMar>
              <w:top w:w="24" w:type="dxa"/>
              <w:left w:w="48" w:type="dxa"/>
              <w:bottom w:w="24" w:type="dxa"/>
              <w:right w:w="48" w:type="dxa"/>
            </w:tcMar>
          </w:tcPr>
          <w:p w14:paraId="32362FB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3D18CD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16177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F8FCD0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AB995C8"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CB3E66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2E1DEDB" w14:textId="77777777" w:rsidTr="00154760">
        <w:tc>
          <w:tcPr>
            <w:tcW w:w="551" w:type="dxa"/>
            <w:tcMar>
              <w:top w:w="24" w:type="dxa"/>
              <w:left w:w="48" w:type="dxa"/>
              <w:bottom w:w="24" w:type="dxa"/>
              <w:right w:w="48" w:type="dxa"/>
            </w:tcMar>
          </w:tcPr>
          <w:p w14:paraId="0E821BB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2380</w:t>
            </w:r>
          </w:p>
        </w:tc>
        <w:tc>
          <w:tcPr>
            <w:tcW w:w="720" w:type="dxa"/>
            <w:tcMar>
              <w:top w:w="24" w:type="dxa"/>
              <w:left w:w="6" w:type="dxa"/>
              <w:bottom w:w="24" w:type="dxa"/>
              <w:right w:w="6" w:type="dxa"/>
            </w:tcMar>
          </w:tcPr>
          <w:p w14:paraId="306E619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2.6.8</w:t>
            </w:r>
          </w:p>
        </w:tc>
        <w:tc>
          <w:tcPr>
            <w:tcW w:w="2950" w:type="dxa"/>
            <w:tcMar>
              <w:top w:w="24" w:type="dxa"/>
              <w:left w:w="48" w:type="dxa"/>
              <w:bottom w:w="24" w:type="dxa"/>
              <w:right w:w="48" w:type="dxa"/>
            </w:tcMar>
          </w:tcPr>
          <w:p w14:paraId="15A2F8C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282FE8F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108A49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A0224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4FF8A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403DA7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C457B97" w14:textId="77777777" w:rsidTr="00154760">
        <w:tc>
          <w:tcPr>
            <w:tcW w:w="551" w:type="dxa"/>
            <w:tcMar>
              <w:top w:w="24" w:type="dxa"/>
              <w:left w:w="48" w:type="dxa"/>
              <w:bottom w:w="24" w:type="dxa"/>
              <w:right w:w="48" w:type="dxa"/>
            </w:tcMar>
          </w:tcPr>
          <w:p w14:paraId="7E2F2B2E"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2390</w:t>
            </w:r>
          </w:p>
        </w:tc>
        <w:tc>
          <w:tcPr>
            <w:tcW w:w="720" w:type="dxa"/>
            <w:tcMar>
              <w:top w:w="24" w:type="dxa"/>
              <w:left w:w="6" w:type="dxa"/>
              <w:bottom w:w="24" w:type="dxa"/>
              <w:right w:w="6" w:type="dxa"/>
            </w:tcMar>
          </w:tcPr>
          <w:p w14:paraId="729889A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2.6.8.1</w:t>
            </w:r>
          </w:p>
        </w:tc>
        <w:tc>
          <w:tcPr>
            <w:tcW w:w="2950" w:type="dxa"/>
            <w:tcMar>
              <w:top w:w="24" w:type="dxa"/>
              <w:left w:w="48" w:type="dxa"/>
              <w:bottom w:w="24" w:type="dxa"/>
              <w:right w:w="48" w:type="dxa"/>
            </w:tcMar>
          </w:tcPr>
          <w:p w14:paraId="60E6CFB8"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11BBBB4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0B9EA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AD2580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2885CA3"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456AD5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5EA25C8" w14:textId="77777777" w:rsidTr="00154760">
        <w:tc>
          <w:tcPr>
            <w:tcW w:w="551" w:type="dxa"/>
            <w:tcMar>
              <w:top w:w="24" w:type="dxa"/>
              <w:left w:w="48" w:type="dxa"/>
              <w:bottom w:w="24" w:type="dxa"/>
              <w:right w:w="48" w:type="dxa"/>
            </w:tcMar>
          </w:tcPr>
          <w:p w14:paraId="30A3092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2400</w:t>
            </w:r>
          </w:p>
        </w:tc>
        <w:tc>
          <w:tcPr>
            <w:tcW w:w="720" w:type="dxa"/>
            <w:tcMar>
              <w:top w:w="24" w:type="dxa"/>
              <w:left w:w="6" w:type="dxa"/>
              <w:bottom w:w="24" w:type="dxa"/>
              <w:right w:w="6" w:type="dxa"/>
            </w:tcMar>
          </w:tcPr>
          <w:p w14:paraId="79A3DB7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2.7</w:t>
            </w:r>
          </w:p>
        </w:tc>
        <w:tc>
          <w:tcPr>
            <w:tcW w:w="2950" w:type="dxa"/>
            <w:tcMar>
              <w:top w:w="24" w:type="dxa"/>
              <w:left w:w="48" w:type="dxa"/>
              <w:bottom w:w="24" w:type="dxa"/>
              <w:right w:w="48" w:type="dxa"/>
            </w:tcMar>
          </w:tcPr>
          <w:p w14:paraId="1E272F1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alte active de nivel 2B și sunt luate cu împrumut următoarele garanţii reale:</w:t>
            </w:r>
          </w:p>
        </w:tc>
        <w:tc>
          <w:tcPr>
            <w:tcW w:w="1136" w:type="dxa"/>
            <w:tcMar>
              <w:top w:w="24" w:type="dxa"/>
              <w:left w:w="48" w:type="dxa"/>
              <w:bottom w:w="24" w:type="dxa"/>
              <w:right w:w="48" w:type="dxa"/>
            </w:tcMar>
          </w:tcPr>
          <w:p w14:paraId="6046242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7DE5B8B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70ED434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93B47DF"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524115B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0FC027F0" w14:textId="77777777" w:rsidTr="00154760">
        <w:tc>
          <w:tcPr>
            <w:tcW w:w="551" w:type="dxa"/>
            <w:tcMar>
              <w:top w:w="24" w:type="dxa"/>
              <w:left w:w="48" w:type="dxa"/>
              <w:bottom w:w="24" w:type="dxa"/>
              <w:right w:w="48" w:type="dxa"/>
            </w:tcMar>
          </w:tcPr>
          <w:p w14:paraId="22B8348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2410</w:t>
            </w:r>
          </w:p>
        </w:tc>
        <w:tc>
          <w:tcPr>
            <w:tcW w:w="720" w:type="dxa"/>
            <w:tcMar>
              <w:top w:w="24" w:type="dxa"/>
              <w:left w:w="6" w:type="dxa"/>
              <w:bottom w:w="24" w:type="dxa"/>
              <w:right w:w="6" w:type="dxa"/>
            </w:tcMar>
          </w:tcPr>
          <w:p w14:paraId="0FC34AA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2.7.1</w:t>
            </w:r>
          </w:p>
        </w:tc>
        <w:tc>
          <w:tcPr>
            <w:tcW w:w="2950" w:type="dxa"/>
            <w:tcMar>
              <w:top w:w="24" w:type="dxa"/>
              <w:left w:w="48" w:type="dxa"/>
              <w:bottom w:w="24" w:type="dxa"/>
              <w:right w:w="48" w:type="dxa"/>
            </w:tcMar>
          </w:tcPr>
          <w:p w14:paraId="52149475"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7A901C8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05A3409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62F1705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7090A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069391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F1E8BE0" w14:textId="77777777" w:rsidTr="00154760">
        <w:tc>
          <w:tcPr>
            <w:tcW w:w="551" w:type="dxa"/>
            <w:tcMar>
              <w:top w:w="24" w:type="dxa"/>
              <w:left w:w="48" w:type="dxa"/>
              <w:bottom w:w="24" w:type="dxa"/>
              <w:right w:w="48" w:type="dxa"/>
            </w:tcMar>
          </w:tcPr>
          <w:p w14:paraId="59C8C9F9"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2420</w:t>
            </w:r>
          </w:p>
        </w:tc>
        <w:tc>
          <w:tcPr>
            <w:tcW w:w="720" w:type="dxa"/>
            <w:tcMar>
              <w:top w:w="24" w:type="dxa"/>
              <w:left w:w="6" w:type="dxa"/>
              <w:bottom w:w="24" w:type="dxa"/>
              <w:right w:w="6" w:type="dxa"/>
            </w:tcMar>
          </w:tcPr>
          <w:p w14:paraId="06F9409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2.7.1.1</w:t>
            </w:r>
          </w:p>
        </w:tc>
        <w:tc>
          <w:tcPr>
            <w:tcW w:w="2950" w:type="dxa"/>
            <w:tcMar>
              <w:top w:w="24" w:type="dxa"/>
              <w:left w:w="48" w:type="dxa"/>
              <w:bottom w:w="24" w:type="dxa"/>
              <w:right w:w="48" w:type="dxa"/>
            </w:tcMar>
          </w:tcPr>
          <w:p w14:paraId="23304A6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EA3584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B7EE6ED"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E6DD5FC"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6B6EDC1"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CBCA5A"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3B671B9E" w14:textId="77777777" w:rsidTr="00154760">
        <w:tc>
          <w:tcPr>
            <w:tcW w:w="551" w:type="dxa"/>
            <w:tcMar>
              <w:top w:w="24" w:type="dxa"/>
              <w:left w:w="48" w:type="dxa"/>
              <w:bottom w:w="24" w:type="dxa"/>
              <w:right w:w="48" w:type="dxa"/>
            </w:tcMar>
          </w:tcPr>
          <w:p w14:paraId="31E8FE86"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2430</w:t>
            </w:r>
          </w:p>
        </w:tc>
        <w:tc>
          <w:tcPr>
            <w:tcW w:w="720" w:type="dxa"/>
            <w:tcMar>
              <w:top w:w="24" w:type="dxa"/>
              <w:left w:w="6" w:type="dxa"/>
              <w:bottom w:w="24" w:type="dxa"/>
              <w:right w:w="6" w:type="dxa"/>
            </w:tcMar>
          </w:tcPr>
          <w:p w14:paraId="5279259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2.7.2</w:t>
            </w:r>
          </w:p>
        </w:tc>
        <w:tc>
          <w:tcPr>
            <w:tcW w:w="2950" w:type="dxa"/>
            <w:tcMar>
              <w:top w:w="24" w:type="dxa"/>
              <w:left w:w="48" w:type="dxa"/>
              <w:bottom w:w="24" w:type="dxa"/>
              <w:right w:w="48" w:type="dxa"/>
            </w:tcMar>
          </w:tcPr>
          <w:p w14:paraId="0CA49DBA"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2243AA0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DFD1D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D8247D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A0B3DC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C4CDA7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935BE8B" w14:textId="77777777" w:rsidTr="00154760">
        <w:tc>
          <w:tcPr>
            <w:tcW w:w="551" w:type="dxa"/>
            <w:tcMar>
              <w:top w:w="24" w:type="dxa"/>
              <w:left w:w="48" w:type="dxa"/>
              <w:bottom w:w="24" w:type="dxa"/>
              <w:right w:w="48" w:type="dxa"/>
            </w:tcMar>
          </w:tcPr>
          <w:p w14:paraId="7D9B624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2440</w:t>
            </w:r>
          </w:p>
        </w:tc>
        <w:tc>
          <w:tcPr>
            <w:tcW w:w="720" w:type="dxa"/>
            <w:tcMar>
              <w:top w:w="24" w:type="dxa"/>
              <w:left w:w="6" w:type="dxa"/>
              <w:bottom w:w="24" w:type="dxa"/>
              <w:right w:w="6" w:type="dxa"/>
            </w:tcMar>
          </w:tcPr>
          <w:p w14:paraId="4D16FF03"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2.7.2.1</w:t>
            </w:r>
          </w:p>
        </w:tc>
        <w:tc>
          <w:tcPr>
            <w:tcW w:w="2950" w:type="dxa"/>
            <w:tcMar>
              <w:top w:w="24" w:type="dxa"/>
              <w:left w:w="48" w:type="dxa"/>
              <w:bottom w:w="24" w:type="dxa"/>
              <w:right w:w="48" w:type="dxa"/>
            </w:tcMar>
          </w:tcPr>
          <w:p w14:paraId="0641E43E"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8DDE34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3661DC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F91FB9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E6EB470"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80D16E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156C04D" w14:textId="77777777" w:rsidTr="00154760">
        <w:tc>
          <w:tcPr>
            <w:tcW w:w="551" w:type="dxa"/>
            <w:tcMar>
              <w:top w:w="24" w:type="dxa"/>
              <w:left w:w="48" w:type="dxa"/>
              <w:bottom w:w="24" w:type="dxa"/>
              <w:right w:w="48" w:type="dxa"/>
            </w:tcMar>
          </w:tcPr>
          <w:p w14:paraId="0DDBADB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2450</w:t>
            </w:r>
          </w:p>
        </w:tc>
        <w:tc>
          <w:tcPr>
            <w:tcW w:w="720" w:type="dxa"/>
            <w:tcMar>
              <w:top w:w="24" w:type="dxa"/>
              <w:left w:w="6" w:type="dxa"/>
              <w:bottom w:w="24" w:type="dxa"/>
              <w:right w:w="6" w:type="dxa"/>
            </w:tcMar>
          </w:tcPr>
          <w:p w14:paraId="3FA5244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2.7.3</w:t>
            </w:r>
          </w:p>
        </w:tc>
        <w:tc>
          <w:tcPr>
            <w:tcW w:w="2950" w:type="dxa"/>
            <w:tcMar>
              <w:top w:w="24" w:type="dxa"/>
              <w:left w:w="48" w:type="dxa"/>
              <w:bottom w:w="24" w:type="dxa"/>
              <w:right w:w="48" w:type="dxa"/>
            </w:tcMar>
          </w:tcPr>
          <w:p w14:paraId="3D6E3C0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49015F7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54B71A7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0F7E10D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25977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D39113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1F1D47E" w14:textId="77777777" w:rsidTr="00154760">
        <w:tc>
          <w:tcPr>
            <w:tcW w:w="551" w:type="dxa"/>
            <w:tcMar>
              <w:top w:w="24" w:type="dxa"/>
              <w:left w:w="48" w:type="dxa"/>
              <w:bottom w:w="24" w:type="dxa"/>
              <w:right w:w="48" w:type="dxa"/>
            </w:tcMar>
          </w:tcPr>
          <w:p w14:paraId="381C28E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2460</w:t>
            </w:r>
          </w:p>
        </w:tc>
        <w:tc>
          <w:tcPr>
            <w:tcW w:w="720" w:type="dxa"/>
            <w:tcMar>
              <w:top w:w="24" w:type="dxa"/>
              <w:left w:w="6" w:type="dxa"/>
              <w:bottom w:w="24" w:type="dxa"/>
              <w:right w:w="6" w:type="dxa"/>
            </w:tcMar>
          </w:tcPr>
          <w:p w14:paraId="2B5A2B71"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2.7.3.1</w:t>
            </w:r>
          </w:p>
        </w:tc>
        <w:tc>
          <w:tcPr>
            <w:tcW w:w="2950" w:type="dxa"/>
            <w:tcMar>
              <w:top w:w="24" w:type="dxa"/>
              <w:left w:w="48" w:type="dxa"/>
              <w:bottom w:w="24" w:type="dxa"/>
              <w:right w:w="48" w:type="dxa"/>
            </w:tcMar>
          </w:tcPr>
          <w:p w14:paraId="3D415BC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F69BC74"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66F709A"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C3FA234"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03E9210"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B763C3D"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4030D3AE" w14:textId="77777777" w:rsidTr="00154760">
        <w:tc>
          <w:tcPr>
            <w:tcW w:w="551" w:type="dxa"/>
            <w:tcMar>
              <w:top w:w="24" w:type="dxa"/>
              <w:left w:w="48" w:type="dxa"/>
              <w:bottom w:w="24" w:type="dxa"/>
              <w:right w:w="48" w:type="dxa"/>
            </w:tcMar>
          </w:tcPr>
          <w:p w14:paraId="0571A19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2470</w:t>
            </w:r>
          </w:p>
        </w:tc>
        <w:tc>
          <w:tcPr>
            <w:tcW w:w="720" w:type="dxa"/>
            <w:tcMar>
              <w:top w:w="24" w:type="dxa"/>
              <w:left w:w="6" w:type="dxa"/>
              <w:bottom w:w="24" w:type="dxa"/>
              <w:right w:w="6" w:type="dxa"/>
            </w:tcMar>
          </w:tcPr>
          <w:p w14:paraId="73500F9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2.7.4</w:t>
            </w:r>
          </w:p>
        </w:tc>
        <w:tc>
          <w:tcPr>
            <w:tcW w:w="2950" w:type="dxa"/>
            <w:tcMar>
              <w:top w:w="24" w:type="dxa"/>
              <w:left w:w="48" w:type="dxa"/>
              <w:bottom w:w="24" w:type="dxa"/>
              <w:right w:w="48" w:type="dxa"/>
            </w:tcMar>
          </w:tcPr>
          <w:p w14:paraId="617209F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6EF6005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E788DE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1E8D80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CB4107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2E82DC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264DC81" w14:textId="77777777" w:rsidTr="00154760">
        <w:tc>
          <w:tcPr>
            <w:tcW w:w="551" w:type="dxa"/>
            <w:tcMar>
              <w:top w:w="24" w:type="dxa"/>
              <w:left w:w="48" w:type="dxa"/>
              <w:bottom w:w="24" w:type="dxa"/>
              <w:right w:w="48" w:type="dxa"/>
            </w:tcMar>
          </w:tcPr>
          <w:p w14:paraId="2C35906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2480</w:t>
            </w:r>
          </w:p>
        </w:tc>
        <w:tc>
          <w:tcPr>
            <w:tcW w:w="720" w:type="dxa"/>
            <w:tcMar>
              <w:top w:w="24" w:type="dxa"/>
              <w:left w:w="6" w:type="dxa"/>
              <w:bottom w:w="24" w:type="dxa"/>
              <w:right w:w="6" w:type="dxa"/>
            </w:tcMar>
          </w:tcPr>
          <w:p w14:paraId="1DF0AEB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2.7.4.1</w:t>
            </w:r>
          </w:p>
        </w:tc>
        <w:tc>
          <w:tcPr>
            <w:tcW w:w="2950" w:type="dxa"/>
            <w:tcMar>
              <w:top w:w="24" w:type="dxa"/>
              <w:left w:w="48" w:type="dxa"/>
              <w:bottom w:w="24" w:type="dxa"/>
              <w:right w:w="48" w:type="dxa"/>
            </w:tcMar>
          </w:tcPr>
          <w:p w14:paraId="356C1F70"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FFEEDE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1FA2F3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5F2C2A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D2145F2"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0853C3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F7622FF" w14:textId="77777777" w:rsidTr="00154760">
        <w:tc>
          <w:tcPr>
            <w:tcW w:w="551" w:type="dxa"/>
            <w:tcMar>
              <w:top w:w="24" w:type="dxa"/>
              <w:left w:w="48" w:type="dxa"/>
              <w:bottom w:w="24" w:type="dxa"/>
              <w:right w:w="48" w:type="dxa"/>
            </w:tcMar>
          </w:tcPr>
          <w:p w14:paraId="026C33B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2490</w:t>
            </w:r>
          </w:p>
        </w:tc>
        <w:tc>
          <w:tcPr>
            <w:tcW w:w="720" w:type="dxa"/>
            <w:tcMar>
              <w:top w:w="24" w:type="dxa"/>
              <w:left w:w="6" w:type="dxa"/>
              <w:bottom w:w="24" w:type="dxa"/>
              <w:right w:w="6" w:type="dxa"/>
            </w:tcMar>
          </w:tcPr>
          <w:p w14:paraId="0C0951DF"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2.7.5</w:t>
            </w:r>
          </w:p>
        </w:tc>
        <w:tc>
          <w:tcPr>
            <w:tcW w:w="2950" w:type="dxa"/>
            <w:tcMar>
              <w:top w:w="24" w:type="dxa"/>
              <w:left w:w="48" w:type="dxa"/>
              <w:bottom w:w="24" w:type="dxa"/>
              <w:right w:w="48" w:type="dxa"/>
            </w:tcMar>
          </w:tcPr>
          <w:p w14:paraId="5C968FA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17131BD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1FA12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7743A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D6AD3E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65113E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A2BAA81" w14:textId="77777777" w:rsidTr="00154760">
        <w:tc>
          <w:tcPr>
            <w:tcW w:w="551" w:type="dxa"/>
            <w:tcMar>
              <w:top w:w="24" w:type="dxa"/>
              <w:left w:w="48" w:type="dxa"/>
              <w:bottom w:w="24" w:type="dxa"/>
              <w:right w:w="48" w:type="dxa"/>
            </w:tcMar>
          </w:tcPr>
          <w:p w14:paraId="42295772"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2500</w:t>
            </w:r>
          </w:p>
        </w:tc>
        <w:tc>
          <w:tcPr>
            <w:tcW w:w="720" w:type="dxa"/>
            <w:tcMar>
              <w:top w:w="24" w:type="dxa"/>
              <w:left w:w="6" w:type="dxa"/>
              <w:bottom w:w="24" w:type="dxa"/>
              <w:right w:w="6" w:type="dxa"/>
            </w:tcMar>
          </w:tcPr>
          <w:p w14:paraId="470C7CD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2.7.5.1</w:t>
            </w:r>
          </w:p>
        </w:tc>
        <w:tc>
          <w:tcPr>
            <w:tcW w:w="2950" w:type="dxa"/>
            <w:tcMar>
              <w:top w:w="24" w:type="dxa"/>
              <w:left w:w="48" w:type="dxa"/>
              <w:bottom w:w="24" w:type="dxa"/>
              <w:right w:w="48" w:type="dxa"/>
            </w:tcMar>
          </w:tcPr>
          <w:p w14:paraId="451E286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1020C7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6A5A29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B5ABDB8"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32CE6E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CA3FCF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C4CD6BE" w14:textId="77777777" w:rsidTr="00154760">
        <w:tc>
          <w:tcPr>
            <w:tcW w:w="551" w:type="dxa"/>
            <w:tcMar>
              <w:top w:w="24" w:type="dxa"/>
              <w:left w:w="48" w:type="dxa"/>
              <w:bottom w:w="24" w:type="dxa"/>
              <w:right w:w="48" w:type="dxa"/>
            </w:tcMar>
          </w:tcPr>
          <w:p w14:paraId="1838E17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2510</w:t>
            </w:r>
          </w:p>
        </w:tc>
        <w:tc>
          <w:tcPr>
            <w:tcW w:w="720" w:type="dxa"/>
            <w:tcMar>
              <w:top w:w="24" w:type="dxa"/>
              <w:left w:w="6" w:type="dxa"/>
              <w:bottom w:w="24" w:type="dxa"/>
              <w:right w:w="6" w:type="dxa"/>
            </w:tcMar>
          </w:tcPr>
          <w:p w14:paraId="592F755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2.7.6</w:t>
            </w:r>
          </w:p>
        </w:tc>
        <w:tc>
          <w:tcPr>
            <w:tcW w:w="2950" w:type="dxa"/>
            <w:tcMar>
              <w:top w:w="24" w:type="dxa"/>
              <w:left w:w="48" w:type="dxa"/>
              <w:bottom w:w="24" w:type="dxa"/>
              <w:right w:w="48" w:type="dxa"/>
            </w:tcMar>
          </w:tcPr>
          <w:p w14:paraId="0CB4766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022EF5F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9E75BE"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017EDA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104817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4E7D11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8452924" w14:textId="77777777" w:rsidTr="00154760">
        <w:tc>
          <w:tcPr>
            <w:tcW w:w="551" w:type="dxa"/>
            <w:tcMar>
              <w:top w:w="24" w:type="dxa"/>
              <w:left w:w="48" w:type="dxa"/>
              <w:bottom w:w="24" w:type="dxa"/>
              <w:right w:w="48" w:type="dxa"/>
            </w:tcMar>
          </w:tcPr>
          <w:p w14:paraId="4AD6EEC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2520</w:t>
            </w:r>
          </w:p>
        </w:tc>
        <w:tc>
          <w:tcPr>
            <w:tcW w:w="720" w:type="dxa"/>
            <w:tcMar>
              <w:top w:w="24" w:type="dxa"/>
              <w:left w:w="6" w:type="dxa"/>
              <w:bottom w:w="24" w:type="dxa"/>
              <w:right w:w="6" w:type="dxa"/>
            </w:tcMar>
          </w:tcPr>
          <w:p w14:paraId="3292DAC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2.7.6.1</w:t>
            </w:r>
          </w:p>
        </w:tc>
        <w:tc>
          <w:tcPr>
            <w:tcW w:w="2950" w:type="dxa"/>
            <w:tcMar>
              <w:top w:w="24" w:type="dxa"/>
              <w:left w:w="48" w:type="dxa"/>
              <w:bottom w:w="24" w:type="dxa"/>
              <w:right w:w="48" w:type="dxa"/>
            </w:tcMar>
          </w:tcPr>
          <w:p w14:paraId="46E0BF24"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3711ABA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F3353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C4DF32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576B78C"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66C6AA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6340E76" w14:textId="77777777" w:rsidTr="00154760">
        <w:tc>
          <w:tcPr>
            <w:tcW w:w="551" w:type="dxa"/>
            <w:tcMar>
              <w:top w:w="24" w:type="dxa"/>
              <w:left w:w="48" w:type="dxa"/>
              <w:bottom w:w="24" w:type="dxa"/>
              <w:right w:w="48" w:type="dxa"/>
            </w:tcMar>
          </w:tcPr>
          <w:p w14:paraId="2048300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2530</w:t>
            </w:r>
          </w:p>
        </w:tc>
        <w:tc>
          <w:tcPr>
            <w:tcW w:w="720" w:type="dxa"/>
            <w:tcMar>
              <w:top w:w="24" w:type="dxa"/>
              <w:left w:w="6" w:type="dxa"/>
              <w:bottom w:w="24" w:type="dxa"/>
              <w:right w:w="6" w:type="dxa"/>
            </w:tcMar>
          </w:tcPr>
          <w:p w14:paraId="0C686B1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2.7.7</w:t>
            </w:r>
          </w:p>
        </w:tc>
        <w:tc>
          <w:tcPr>
            <w:tcW w:w="2950" w:type="dxa"/>
            <w:tcMar>
              <w:top w:w="24" w:type="dxa"/>
              <w:left w:w="48" w:type="dxa"/>
              <w:bottom w:w="24" w:type="dxa"/>
              <w:right w:w="48" w:type="dxa"/>
            </w:tcMar>
          </w:tcPr>
          <w:p w14:paraId="1CE141AD"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08A1480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2E55785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1FF6206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40461338"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pt-PT"/>
              </w:rPr>
            </w:pPr>
          </w:p>
        </w:tc>
        <w:tc>
          <w:tcPr>
            <w:tcW w:w="1092" w:type="dxa"/>
            <w:tcMar>
              <w:top w:w="24" w:type="dxa"/>
              <w:left w:w="48" w:type="dxa"/>
              <w:bottom w:w="24" w:type="dxa"/>
              <w:right w:w="48" w:type="dxa"/>
            </w:tcMar>
          </w:tcPr>
          <w:p w14:paraId="5B5C123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pt-PT"/>
              </w:rPr>
            </w:pPr>
          </w:p>
        </w:tc>
      </w:tr>
      <w:tr w:rsidR="002B74B7" w:rsidRPr="000C185B" w14:paraId="3BE33190" w14:textId="77777777" w:rsidTr="00154760">
        <w:tc>
          <w:tcPr>
            <w:tcW w:w="551" w:type="dxa"/>
            <w:tcMar>
              <w:top w:w="24" w:type="dxa"/>
              <w:left w:w="48" w:type="dxa"/>
              <w:bottom w:w="24" w:type="dxa"/>
              <w:right w:w="48" w:type="dxa"/>
            </w:tcMar>
          </w:tcPr>
          <w:p w14:paraId="461BCB70"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2540</w:t>
            </w:r>
          </w:p>
        </w:tc>
        <w:tc>
          <w:tcPr>
            <w:tcW w:w="720" w:type="dxa"/>
            <w:tcMar>
              <w:top w:w="24" w:type="dxa"/>
              <w:left w:w="6" w:type="dxa"/>
              <w:bottom w:w="24" w:type="dxa"/>
              <w:right w:w="6" w:type="dxa"/>
            </w:tcMar>
          </w:tcPr>
          <w:p w14:paraId="33586A3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2.7.7.1</w:t>
            </w:r>
          </w:p>
        </w:tc>
        <w:tc>
          <w:tcPr>
            <w:tcW w:w="2950" w:type="dxa"/>
            <w:tcMar>
              <w:top w:w="24" w:type="dxa"/>
              <w:left w:w="48" w:type="dxa"/>
              <w:bottom w:w="24" w:type="dxa"/>
              <w:right w:w="48" w:type="dxa"/>
            </w:tcMar>
          </w:tcPr>
          <w:p w14:paraId="61EFBAB6"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4DAC630"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7F1F2C3"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7FAD5B8"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CE5B422"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33C505A"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35AE8FC8" w14:textId="77777777" w:rsidTr="00154760">
        <w:tc>
          <w:tcPr>
            <w:tcW w:w="551" w:type="dxa"/>
            <w:tcMar>
              <w:top w:w="24" w:type="dxa"/>
              <w:left w:w="48" w:type="dxa"/>
              <w:bottom w:w="24" w:type="dxa"/>
              <w:right w:w="48" w:type="dxa"/>
            </w:tcMar>
          </w:tcPr>
          <w:p w14:paraId="15F122E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2550</w:t>
            </w:r>
          </w:p>
        </w:tc>
        <w:tc>
          <w:tcPr>
            <w:tcW w:w="720" w:type="dxa"/>
            <w:tcMar>
              <w:top w:w="24" w:type="dxa"/>
              <w:left w:w="6" w:type="dxa"/>
              <w:bottom w:w="24" w:type="dxa"/>
              <w:right w:w="6" w:type="dxa"/>
            </w:tcMar>
          </w:tcPr>
          <w:p w14:paraId="5ED3D9B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2.7.8</w:t>
            </w:r>
          </w:p>
        </w:tc>
        <w:tc>
          <w:tcPr>
            <w:tcW w:w="2950" w:type="dxa"/>
            <w:tcMar>
              <w:top w:w="24" w:type="dxa"/>
              <w:left w:w="48" w:type="dxa"/>
              <w:bottom w:w="24" w:type="dxa"/>
              <w:right w:w="48" w:type="dxa"/>
            </w:tcMar>
          </w:tcPr>
          <w:p w14:paraId="00553D3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611A5619"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4A65E53C"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X</w:t>
            </w:r>
          </w:p>
        </w:tc>
        <w:tc>
          <w:tcPr>
            <w:tcW w:w="1026" w:type="dxa"/>
            <w:tcMar>
              <w:top w:w="24" w:type="dxa"/>
              <w:left w:w="48" w:type="dxa"/>
              <w:bottom w:w="24" w:type="dxa"/>
              <w:right w:w="48" w:type="dxa"/>
            </w:tcMar>
          </w:tcPr>
          <w:p w14:paraId="4218031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E3B7075"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39560FF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p>
        </w:tc>
      </w:tr>
      <w:tr w:rsidR="002B74B7" w:rsidRPr="000C185B" w14:paraId="64009B32" w14:textId="77777777" w:rsidTr="00154760">
        <w:tc>
          <w:tcPr>
            <w:tcW w:w="551" w:type="dxa"/>
            <w:tcMar>
              <w:top w:w="24" w:type="dxa"/>
              <w:left w:w="48" w:type="dxa"/>
              <w:bottom w:w="24" w:type="dxa"/>
              <w:right w:w="48" w:type="dxa"/>
            </w:tcMar>
          </w:tcPr>
          <w:p w14:paraId="04CEAF7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2560</w:t>
            </w:r>
          </w:p>
        </w:tc>
        <w:tc>
          <w:tcPr>
            <w:tcW w:w="720" w:type="dxa"/>
            <w:tcMar>
              <w:top w:w="24" w:type="dxa"/>
              <w:left w:w="6" w:type="dxa"/>
              <w:bottom w:w="24" w:type="dxa"/>
              <w:right w:w="6" w:type="dxa"/>
            </w:tcMar>
          </w:tcPr>
          <w:p w14:paraId="082E50D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2.7.8.1</w:t>
            </w:r>
          </w:p>
        </w:tc>
        <w:tc>
          <w:tcPr>
            <w:tcW w:w="2950" w:type="dxa"/>
            <w:tcMar>
              <w:top w:w="24" w:type="dxa"/>
              <w:left w:w="48" w:type="dxa"/>
              <w:bottom w:w="24" w:type="dxa"/>
              <w:right w:w="48" w:type="dxa"/>
            </w:tcMar>
          </w:tcPr>
          <w:p w14:paraId="73DFC4BB"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A8B3377"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9424E0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7FB8F8D3"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2EA82A"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6F65AA6"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44F2C959" w14:textId="77777777" w:rsidTr="00154760">
        <w:tc>
          <w:tcPr>
            <w:tcW w:w="551" w:type="dxa"/>
            <w:tcMar>
              <w:top w:w="24" w:type="dxa"/>
              <w:left w:w="48" w:type="dxa"/>
              <w:bottom w:w="24" w:type="dxa"/>
              <w:right w:w="48" w:type="dxa"/>
            </w:tcMar>
          </w:tcPr>
          <w:p w14:paraId="064EC7F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2570</w:t>
            </w:r>
          </w:p>
        </w:tc>
        <w:tc>
          <w:tcPr>
            <w:tcW w:w="720" w:type="dxa"/>
            <w:tcMar>
              <w:top w:w="24" w:type="dxa"/>
              <w:left w:w="6" w:type="dxa"/>
              <w:bottom w:w="24" w:type="dxa"/>
              <w:right w:w="6" w:type="dxa"/>
            </w:tcMar>
          </w:tcPr>
          <w:p w14:paraId="175A6A22"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lang w:val="it-IT"/>
              </w:rPr>
              <w:t>2.8</w:t>
            </w:r>
          </w:p>
        </w:tc>
        <w:tc>
          <w:tcPr>
            <w:tcW w:w="2950" w:type="dxa"/>
            <w:tcMar>
              <w:top w:w="24" w:type="dxa"/>
              <w:left w:w="48" w:type="dxa"/>
              <w:bottom w:w="24" w:type="dxa"/>
              <w:right w:w="48" w:type="dxa"/>
            </w:tcMar>
          </w:tcPr>
          <w:p w14:paraId="02A6698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Totaluri pentru tranzacţiile în care sunt date cu împrumut active nelichide și sunt luate cu împrumut următoarele garanţii reale:</w:t>
            </w:r>
          </w:p>
        </w:tc>
        <w:tc>
          <w:tcPr>
            <w:tcW w:w="1136" w:type="dxa"/>
            <w:tcMar>
              <w:top w:w="24" w:type="dxa"/>
              <w:left w:w="48" w:type="dxa"/>
              <w:bottom w:w="24" w:type="dxa"/>
              <w:right w:w="48" w:type="dxa"/>
            </w:tcMar>
          </w:tcPr>
          <w:p w14:paraId="452C1FD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48CE37E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2A4262C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4FD3E39A"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0ECF621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r>
      <w:tr w:rsidR="002B74B7" w:rsidRPr="000C185B" w14:paraId="4F7DE80E" w14:textId="77777777" w:rsidTr="00154760">
        <w:tc>
          <w:tcPr>
            <w:tcW w:w="551" w:type="dxa"/>
            <w:tcMar>
              <w:top w:w="24" w:type="dxa"/>
              <w:left w:w="48" w:type="dxa"/>
              <w:bottom w:w="24" w:type="dxa"/>
              <w:right w:w="48" w:type="dxa"/>
            </w:tcMar>
          </w:tcPr>
          <w:p w14:paraId="31232FA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2580</w:t>
            </w:r>
          </w:p>
        </w:tc>
        <w:tc>
          <w:tcPr>
            <w:tcW w:w="720" w:type="dxa"/>
            <w:tcMar>
              <w:top w:w="24" w:type="dxa"/>
              <w:left w:w="6" w:type="dxa"/>
              <w:bottom w:w="24" w:type="dxa"/>
              <w:right w:w="6" w:type="dxa"/>
            </w:tcMar>
          </w:tcPr>
          <w:p w14:paraId="2DE6F43A"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2.8.1</w:t>
            </w:r>
          </w:p>
        </w:tc>
        <w:tc>
          <w:tcPr>
            <w:tcW w:w="2950" w:type="dxa"/>
            <w:tcMar>
              <w:top w:w="24" w:type="dxa"/>
              <w:left w:w="48" w:type="dxa"/>
              <w:bottom w:w="24" w:type="dxa"/>
              <w:right w:w="48" w:type="dxa"/>
            </w:tcMar>
          </w:tcPr>
          <w:p w14:paraId="10342C84"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Active de nivel 1 (cu excepţia obligaţiunilor garantate cu un nivel extrem de ridicat de calitate)</w:t>
            </w:r>
          </w:p>
        </w:tc>
        <w:tc>
          <w:tcPr>
            <w:tcW w:w="1136" w:type="dxa"/>
            <w:tcMar>
              <w:top w:w="24" w:type="dxa"/>
              <w:left w:w="48" w:type="dxa"/>
              <w:bottom w:w="24" w:type="dxa"/>
              <w:right w:w="48" w:type="dxa"/>
            </w:tcMar>
          </w:tcPr>
          <w:p w14:paraId="3C9C767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59792A50"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185927A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F536E1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EB421B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7F0108AA" w14:textId="77777777" w:rsidTr="00154760">
        <w:tc>
          <w:tcPr>
            <w:tcW w:w="551" w:type="dxa"/>
            <w:tcMar>
              <w:top w:w="24" w:type="dxa"/>
              <w:left w:w="48" w:type="dxa"/>
              <w:bottom w:w="24" w:type="dxa"/>
              <w:right w:w="48" w:type="dxa"/>
            </w:tcMar>
          </w:tcPr>
          <w:p w14:paraId="2C3C4FF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2590</w:t>
            </w:r>
          </w:p>
        </w:tc>
        <w:tc>
          <w:tcPr>
            <w:tcW w:w="720" w:type="dxa"/>
            <w:tcMar>
              <w:top w:w="24" w:type="dxa"/>
              <w:left w:w="6" w:type="dxa"/>
              <w:bottom w:w="24" w:type="dxa"/>
              <w:right w:w="6" w:type="dxa"/>
            </w:tcMar>
          </w:tcPr>
          <w:p w14:paraId="20D5236E"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2.8.1.1</w:t>
            </w:r>
          </w:p>
        </w:tc>
        <w:tc>
          <w:tcPr>
            <w:tcW w:w="2950" w:type="dxa"/>
            <w:tcMar>
              <w:top w:w="24" w:type="dxa"/>
              <w:left w:w="48" w:type="dxa"/>
              <w:bottom w:w="24" w:type="dxa"/>
              <w:right w:w="48" w:type="dxa"/>
            </w:tcMar>
          </w:tcPr>
          <w:p w14:paraId="2BBD053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D7E9336"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BE22BE0"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EB9FF20"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07D44CC"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0C4F53D"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0D90A21E" w14:textId="77777777" w:rsidTr="00154760">
        <w:tc>
          <w:tcPr>
            <w:tcW w:w="551" w:type="dxa"/>
            <w:tcMar>
              <w:top w:w="24" w:type="dxa"/>
              <w:left w:w="48" w:type="dxa"/>
              <w:bottom w:w="24" w:type="dxa"/>
              <w:right w:w="48" w:type="dxa"/>
            </w:tcMar>
          </w:tcPr>
          <w:p w14:paraId="65B64F73"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2600</w:t>
            </w:r>
          </w:p>
        </w:tc>
        <w:tc>
          <w:tcPr>
            <w:tcW w:w="720" w:type="dxa"/>
            <w:tcMar>
              <w:top w:w="24" w:type="dxa"/>
              <w:left w:w="6" w:type="dxa"/>
              <w:bottom w:w="24" w:type="dxa"/>
              <w:right w:w="6" w:type="dxa"/>
            </w:tcMar>
          </w:tcPr>
          <w:p w14:paraId="1E12EBF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2.8.2</w:t>
            </w:r>
          </w:p>
        </w:tc>
        <w:tc>
          <w:tcPr>
            <w:tcW w:w="2950" w:type="dxa"/>
            <w:tcMar>
              <w:top w:w="24" w:type="dxa"/>
              <w:left w:w="48" w:type="dxa"/>
              <w:bottom w:w="24" w:type="dxa"/>
              <w:right w:w="48" w:type="dxa"/>
            </w:tcMar>
          </w:tcPr>
          <w:p w14:paraId="56F3EA07"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1 cu un nivel extrem de ridicat de calitate</w:t>
            </w:r>
          </w:p>
        </w:tc>
        <w:tc>
          <w:tcPr>
            <w:tcW w:w="1136" w:type="dxa"/>
            <w:tcMar>
              <w:top w:w="24" w:type="dxa"/>
              <w:left w:w="48" w:type="dxa"/>
              <w:bottom w:w="24" w:type="dxa"/>
              <w:right w:w="48" w:type="dxa"/>
            </w:tcMar>
          </w:tcPr>
          <w:p w14:paraId="6665F352"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0347664"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7AEBFD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6031331"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F04287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A99E9D6" w14:textId="77777777" w:rsidTr="00154760">
        <w:tc>
          <w:tcPr>
            <w:tcW w:w="551" w:type="dxa"/>
            <w:tcMar>
              <w:top w:w="24" w:type="dxa"/>
              <w:left w:w="48" w:type="dxa"/>
              <w:bottom w:w="24" w:type="dxa"/>
              <w:right w:w="48" w:type="dxa"/>
            </w:tcMar>
          </w:tcPr>
          <w:p w14:paraId="00A8006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2610</w:t>
            </w:r>
          </w:p>
        </w:tc>
        <w:tc>
          <w:tcPr>
            <w:tcW w:w="720" w:type="dxa"/>
            <w:tcMar>
              <w:top w:w="24" w:type="dxa"/>
              <w:left w:w="6" w:type="dxa"/>
              <w:bottom w:w="24" w:type="dxa"/>
              <w:right w:w="6" w:type="dxa"/>
            </w:tcMar>
          </w:tcPr>
          <w:p w14:paraId="4823A53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2.8.2.1</w:t>
            </w:r>
          </w:p>
        </w:tc>
        <w:tc>
          <w:tcPr>
            <w:tcW w:w="2950" w:type="dxa"/>
            <w:tcMar>
              <w:top w:w="24" w:type="dxa"/>
              <w:left w:w="48" w:type="dxa"/>
              <w:bottom w:w="24" w:type="dxa"/>
              <w:right w:w="48" w:type="dxa"/>
            </w:tcMar>
          </w:tcPr>
          <w:p w14:paraId="1A86F5BF"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468E647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FB23A3F"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371621F"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FCE13E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FDF750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D3F01B2" w14:textId="77777777" w:rsidTr="00154760">
        <w:tc>
          <w:tcPr>
            <w:tcW w:w="551" w:type="dxa"/>
            <w:tcMar>
              <w:top w:w="24" w:type="dxa"/>
              <w:left w:w="48" w:type="dxa"/>
              <w:bottom w:w="24" w:type="dxa"/>
              <w:right w:w="48" w:type="dxa"/>
            </w:tcMar>
          </w:tcPr>
          <w:p w14:paraId="1DAC6B1F"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2620</w:t>
            </w:r>
          </w:p>
        </w:tc>
        <w:tc>
          <w:tcPr>
            <w:tcW w:w="720" w:type="dxa"/>
            <w:tcMar>
              <w:top w:w="24" w:type="dxa"/>
              <w:left w:w="6" w:type="dxa"/>
              <w:bottom w:w="24" w:type="dxa"/>
              <w:right w:w="6" w:type="dxa"/>
            </w:tcMar>
          </w:tcPr>
          <w:p w14:paraId="7A963676"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2.8.3</w:t>
            </w:r>
          </w:p>
        </w:tc>
        <w:tc>
          <w:tcPr>
            <w:tcW w:w="2950" w:type="dxa"/>
            <w:tcMar>
              <w:top w:w="24" w:type="dxa"/>
              <w:left w:w="48" w:type="dxa"/>
              <w:bottom w:w="24" w:type="dxa"/>
              <w:right w:w="48" w:type="dxa"/>
            </w:tcMar>
          </w:tcPr>
          <w:p w14:paraId="6FB4418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de nivel 2A</w:t>
            </w:r>
          </w:p>
        </w:tc>
        <w:tc>
          <w:tcPr>
            <w:tcW w:w="1136" w:type="dxa"/>
            <w:tcMar>
              <w:top w:w="24" w:type="dxa"/>
              <w:left w:w="48" w:type="dxa"/>
              <w:bottom w:w="24" w:type="dxa"/>
              <w:right w:w="48" w:type="dxa"/>
            </w:tcMar>
          </w:tcPr>
          <w:p w14:paraId="7142D13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2B6086C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311FD79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D9D838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ECBD88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20F8858" w14:textId="77777777" w:rsidTr="00154760">
        <w:tc>
          <w:tcPr>
            <w:tcW w:w="551" w:type="dxa"/>
            <w:tcMar>
              <w:top w:w="24" w:type="dxa"/>
              <w:left w:w="48" w:type="dxa"/>
              <w:bottom w:w="24" w:type="dxa"/>
              <w:right w:w="48" w:type="dxa"/>
            </w:tcMar>
          </w:tcPr>
          <w:p w14:paraId="3530E228"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2630</w:t>
            </w:r>
          </w:p>
        </w:tc>
        <w:tc>
          <w:tcPr>
            <w:tcW w:w="720" w:type="dxa"/>
            <w:tcMar>
              <w:top w:w="24" w:type="dxa"/>
              <w:left w:w="6" w:type="dxa"/>
              <w:bottom w:w="24" w:type="dxa"/>
              <w:right w:w="6" w:type="dxa"/>
            </w:tcMar>
          </w:tcPr>
          <w:p w14:paraId="2F60DFDD"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2.8.3.1</w:t>
            </w:r>
          </w:p>
        </w:tc>
        <w:tc>
          <w:tcPr>
            <w:tcW w:w="2950" w:type="dxa"/>
            <w:tcMar>
              <w:top w:w="24" w:type="dxa"/>
              <w:left w:w="48" w:type="dxa"/>
              <w:bottom w:w="24" w:type="dxa"/>
              <w:right w:w="48" w:type="dxa"/>
            </w:tcMar>
          </w:tcPr>
          <w:p w14:paraId="3278F821"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5D3D178"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17CD60"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E2E9B1D"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D018D10"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F8D7D5F"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3975F560" w14:textId="77777777" w:rsidTr="00154760">
        <w:tc>
          <w:tcPr>
            <w:tcW w:w="551" w:type="dxa"/>
            <w:tcMar>
              <w:top w:w="24" w:type="dxa"/>
              <w:left w:w="48" w:type="dxa"/>
              <w:bottom w:w="24" w:type="dxa"/>
              <w:right w:w="48" w:type="dxa"/>
            </w:tcMar>
          </w:tcPr>
          <w:p w14:paraId="48EE61EC"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2640</w:t>
            </w:r>
          </w:p>
        </w:tc>
        <w:tc>
          <w:tcPr>
            <w:tcW w:w="720" w:type="dxa"/>
            <w:tcMar>
              <w:top w:w="24" w:type="dxa"/>
              <w:left w:w="6" w:type="dxa"/>
              <w:bottom w:w="24" w:type="dxa"/>
              <w:right w:w="6" w:type="dxa"/>
            </w:tcMar>
          </w:tcPr>
          <w:p w14:paraId="7C2F7F4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2.8.4</w:t>
            </w:r>
          </w:p>
        </w:tc>
        <w:tc>
          <w:tcPr>
            <w:tcW w:w="2950" w:type="dxa"/>
            <w:tcMar>
              <w:top w:w="24" w:type="dxa"/>
              <w:left w:w="48" w:type="dxa"/>
              <w:bottom w:w="24" w:type="dxa"/>
              <w:right w:w="48" w:type="dxa"/>
            </w:tcMar>
          </w:tcPr>
          <w:p w14:paraId="45330A9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(rezidenţiale sau auto, nivel de calitate a creditului 1)</w:t>
            </w:r>
          </w:p>
        </w:tc>
        <w:tc>
          <w:tcPr>
            <w:tcW w:w="1136" w:type="dxa"/>
            <w:tcMar>
              <w:top w:w="24" w:type="dxa"/>
              <w:left w:w="48" w:type="dxa"/>
              <w:bottom w:w="24" w:type="dxa"/>
              <w:right w:w="48" w:type="dxa"/>
            </w:tcMar>
          </w:tcPr>
          <w:p w14:paraId="5229C1BB"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6FA075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0F8575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23C84EB"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6C4080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63AA982" w14:textId="77777777" w:rsidTr="00154760">
        <w:tc>
          <w:tcPr>
            <w:tcW w:w="551" w:type="dxa"/>
            <w:tcMar>
              <w:top w:w="24" w:type="dxa"/>
              <w:left w:w="48" w:type="dxa"/>
              <w:bottom w:w="24" w:type="dxa"/>
              <w:right w:w="48" w:type="dxa"/>
            </w:tcMar>
          </w:tcPr>
          <w:p w14:paraId="7D533A1D"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2650</w:t>
            </w:r>
          </w:p>
        </w:tc>
        <w:tc>
          <w:tcPr>
            <w:tcW w:w="720" w:type="dxa"/>
            <w:tcMar>
              <w:top w:w="24" w:type="dxa"/>
              <w:left w:w="6" w:type="dxa"/>
              <w:bottom w:w="24" w:type="dxa"/>
              <w:right w:w="6" w:type="dxa"/>
            </w:tcMar>
          </w:tcPr>
          <w:p w14:paraId="7CE96D5B"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2.8.4.1</w:t>
            </w:r>
          </w:p>
        </w:tc>
        <w:tc>
          <w:tcPr>
            <w:tcW w:w="2950" w:type="dxa"/>
            <w:tcMar>
              <w:top w:w="24" w:type="dxa"/>
              <w:left w:w="48" w:type="dxa"/>
              <w:bottom w:w="24" w:type="dxa"/>
              <w:right w:w="48" w:type="dxa"/>
            </w:tcMar>
          </w:tcPr>
          <w:p w14:paraId="221541F5"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4901E43"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7E5A40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4FD2FA36"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BD5B6A4"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0CCA74B"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143E86B9" w14:textId="77777777" w:rsidTr="00154760">
        <w:tc>
          <w:tcPr>
            <w:tcW w:w="551" w:type="dxa"/>
            <w:tcMar>
              <w:top w:w="24" w:type="dxa"/>
              <w:left w:w="48" w:type="dxa"/>
              <w:bottom w:w="24" w:type="dxa"/>
              <w:right w:w="48" w:type="dxa"/>
            </w:tcMar>
          </w:tcPr>
          <w:p w14:paraId="5385C21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2660</w:t>
            </w:r>
          </w:p>
        </w:tc>
        <w:tc>
          <w:tcPr>
            <w:tcW w:w="720" w:type="dxa"/>
            <w:tcMar>
              <w:top w:w="24" w:type="dxa"/>
              <w:left w:w="6" w:type="dxa"/>
              <w:bottom w:w="24" w:type="dxa"/>
              <w:right w:w="6" w:type="dxa"/>
            </w:tcMar>
          </w:tcPr>
          <w:p w14:paraId="4D738D79"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2.8.5</w:t>
            </w:r>
          </w:p>
        </w:tc>
        <w:tc>
          <w:tcPr>
            <w:tcW w:w="2950" w:type="dxa"/>
            <w:tcMar>
              <w:top w:w="24" w:type="dxa"/>
              <w:left w:w="48" w:type="dxa"/>
              <w:bottom w:w="24" w:type="dxa"/>
              <w:right w:w="48" w:type="dxa"/>
            </w:tcMar>
          </w:tcPr>
          <w:p w14:paraId="65073FBC"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Obligaţiuni garantate de nivel 2B cu un nivel ridicat de calitate</w:t>
            </w:r>
          </w:p>
        </w:tc>
        <w:tc>
          <w:tcPr>
            <w:tcW w:w="1136" w:type="dxa"/>
            <w:tcMar>
              <w:top w:w="24" w:type="dxa"/>
              <w:left w:w="48" w:type="dxa"/>
              <w:bottom w:w="24" w:type="dxa"/>
              <w:right w:w="48" w:type="dxa"/>
            </w:tcMar>
          </w:tcPr>
          <w:p w14:paraId="6224F4E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ED4011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63A6130"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8AF511E"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8C7CE35"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F5654FF" w14:textId="77777777" w:rsidTr="00154760">
        <w:tc>
          <w:tcPr>
            <w:tcW w:w="551" w:type="dxa"/>
            <w:tcMar>
              <w:top w:w="24" w:type="dxa"/>
              <w:left w:w="48" w:type="dxa"/>
              <w:bottom w:w="24" w:type="dxa"/>
              <w:right w:w="48" w:type="dxa"/>
            </w:tcMar>
          </w:tcPr>
          <w:p w14:paraId="3DC314E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2670</w:t>
            </w:r>
          </w:p>
        </w:tc>
        <w:tc>
          <w:tcPr>
            <w:tcW w:w="720" w:type="dxa"/>
            <w:tcMar>
              <w:top w:w="24" w:type="dxa"/>
              <w:left w:w="6" w:type="dxa"/>
              <w:bottom w:w="24" w:type="dxa"/>
              <w:right w:w="6" w:type="dxa"/>
            </w:tcMar>
          </w:tcPr>
          <w:p w14:paraId="0006273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2.8.5.1</w:t>
            </w:r>
          </w:p>
        </w:tc>
        <w:tc>
          <w:tcPr>
            <w:tcW w:w="2950" w:type="dxa"/>
            <w:tcMar>
              <w:top w:w="24" w:type="dxa"/>
              <w:left w:w="48" w:type="dxa"/>
              <w:bottom w:w="24" w:type="dxa"/>
              <w:right w:w="48" w:type="dxa"/>
            </w:tcMar>
          </w:tcPr>
          <w:p w14:paraId="071AD9B3"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2C1E5968"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358C6D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FCFEDA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6DC320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878DA2A"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34C65693" w14:textId="77777777" w:rsidTr="00154760">
        <w:tc>
          <w:tcPr>
            <w:tcW w:w="551" w:type="dxa"/>
            <w:tcMar>
              <w:top w:w="24" w:type="dxa"/>
              <w:left w:w="48" w:type="dxa"/>
              <w:bottom w:w="24" w:type="dxa"/>
              <w:right w:w="48" w:type="dxa"/>
            </w:tcMar>
          </w:tcPr>
          <w:p w14:paraId="0E07AF6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2680</w:t>
            </w:r>
          </w:p>
        </w:tc>
        <w:tc>
          <w:tcPr>
            <w:tcW w:w="720" w:type="dxa"/>
            <w:tcMar>
              <w:top w:w="24" w:type="dxa"/>
              <w:left w:w="6" w:type="dxa"/>
              <w:bottom w:w="24" w:type="dxa"/>
              <w:right w:w="6" w:type="dxa"/>
            </w:tcMar>
          </w:tcPr>
          <w:p w14:paraId="57DFCF9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2.8.6</w:t>
            </w:r>
          </w:p>
        </w:tc>
        <w:tc>
          <w:tcPr>
            <w:tcW w:w="2950" w:type="dxa"/>
            <w:tcMar>
              <w:top w:w="24" w:type="dxa"/>
              <w:left w:w="48" w:type="dxa"/>
              <w:bottom w:w="24" w:type="dxa"/>
              <w:right w:w="48" w:type="dxa"/>
            </w:tcMar>
          </w:tcPr>
          <w:p w14:paraId="402AB16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Titluri garantate cu active de nivel 2B (comerciale sau persoane fizice, state membre, nivel de calitate a creditului 1)</w:t>
            </w:r>
          </w:p>
        </w:tc>
        <w:tc>
          <w:tcPr>
            <w:tcW w:w="1136" w:type="dxa"/>
            <w:tcMar>
              <w:top w:w="24" w:type="dxa"/>
              <w:left w:w="48" w:type="dxa"/>
              <w:bottom w:w="24" w:type="dxa"/>
              <w:right w:w="48" w:type="dxa"/>
            </w:tcMar>
          </w:tcPr>
          <w:p w14:paraId="40E4EAC7"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90FA1C5"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57BDD55C"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8AF1F9D"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15C80C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019DBB0B" w14:textId="77777777" w:rsidTr="00154760">
        <w:tc>
          <w:tcPr>
            <w:tcW w:w="551" w:type="dxa"/>
            <w:tcMar>
              <w:top w:w="24" w:type="dxa"/>
              <w:left w:w="48" w:type="dxa"/>
              <w:bottom w:w="24" w:type="dxa"/>
              <w:right w:w="48" w:type="dxa"/>
            </w:tcMar>
          </w:tcPr>
          <w:p w14:paraId="37F402EB"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2690</w:t>
            </w:r>
          </w:p>
        </w:tc>
        <w:tc>
          <w:tcPr>
            <w:tcW w:w="720" w:type="dxa"/>
            <w:tcMar>
              <w:top w:w="24" w:type="dxa"/>
              <w:left w:w="6" w:type="dxa"/>
              <w:bottom w:w="24" w:type="dxa"/>
              <w:right w:w="6" w:type="dxa"/>
            </w:tcMar>
          </w:tcPr>
          <w:p w14:paraId="2720D015"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2.8.6.1</w:t>
            </w:r>
          </w:p>
        </w:tc>
        <w:tc>
          <w:tcPr>
            <w:tcW w:w="2950" w:type="dxa"/>
            <w:tcMar>
              <w:top w:w="24" w:type="dxa"/>
              <w:left w:w="48" w:type="dxa"/>
              <w:bottom w:w="24" w:type="dxa"/>
              <w:right w:w="48" w:type="dxa"/>
            </w:tcMar>
          </w:tcPr>
          <w:p w14:paraId="30DB7FE2"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6FC5DB2A"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75C0D6"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4739ED9"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62A19AC9"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6CBBF472"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47D2F87C" w14:textId="77777777" w:rsidTr="00154760">
        <w:tc>
          <w:tcPr>
            <w:tcW w:w="551" w:type="dxa"/>
            <w:tcMar>
              <w:top w:w="24" w:type="dxa"/>
              <w:left w:w="48" w:type="dxa"/>
              <w:bottom w:w="24" w:type="dxa"/>
              <w:right w:w="48" w:type="dxa"/>
            </w:tcMar>
          </w:tcPr>
          <w:p w14:paraId="1B1D51C4"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2700</w:t>
            </w:r>
          </w:p>
        </w:tc>
        <w:tc>
          <w:tcPr>
            <w:tcW w:w="720" w:type="dxa"/>
            <w:tcMar>
              <w:top w:w="24" w:type="dxa"/>
              <w:left w:w="6" w:type="dxa"/>
              <w:bottom w:w="24" w:type="dxa"/>
              <w:right w:w="6" w:type="dxa"/>
            </w:tcMar>
          </w:tcPr>
          <w:p w14:paraId="4ED68B98"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2.8.7</w:t>
            </w:r>
          </w:p>
        </w:tc>
        <w:tc>
          <w:tcPr>
            <w:tcW w:w="2950" w:type="dxa"/>
            <w:tcMar>
              <w:top w:w="24" w:type="dxa"/>
              <w:left w:w="48" w:type="dxa"/>
              <w:bottom w:w="24" w:type="dxa"/>
              <w:right w:w="48" w:type="dxa"/>
            </w:tcMar>
          </w:tcPr>
          <w:p w14:paraId="17B61ED3" w14:textId="77777777" w:rsidR="002B74B7" w:rsidRPr="000C185B" w:rsidRDefault="002B74B7" w:rsidP="00914BD1">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it-IT"/>
              </w:rPr>
              <w:t>Alte active de nivel 2B</w:t>
            </w:r>
          </w:p>
        </w:tc>
        <w:tc>
          <w:tcPr>
            <w:tcW w:w="1136" w:type="dxa"/>
            <w:tcMar>
              <w:top w:w="24" w:type="dxa"/>
              <w:left w:w="48" w:type="dxa"/>
              <w:bottom w:w="24" w:type="dxa"/>
              <w:right w:w="48" w:type="dxa"/>
            </w:tcMar>
          </w:tcPr>
          <w:p w14:paraId="40C9434B"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00" w:type="dxa"/>
            <w:tcMar>
              <w:top w:w="24" w:type="dxa"/>
              <w:left w:w="48" w:type="dxa"/>
              <w:bottom w:w="24" w:type="dxa"/>
              <w:right w:w="48" w:type="dxa"/>
            </w:tcMar>
          </w:tcPr>
          <w:p w14:paraId="04276865"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pt-PT"/>
              </w:rPr>
            </w:pPr>
          </w:p>
        </w:tc>
        <w:tc>
          <w:tcPr>
            <w:tcW w:w="1026" w:type="dxa"/>
            <w:tcMar>
              <w:top w:w="24" w:type="dxa"/>
              <w:left w:w="48" w:type="dxa"/>
              <w:bottom w:w="24" w:type="dxa"/>
              <w:right w:w="48" w:type="dxa"/>
            </w:tcMar>
          </w:tcPr>
          <w:p w14:paraId="76DC9D7D"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892CA76"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26DC2B3"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2EAB1430" w14:textId="77777777" w:rsidTr="00154760">
        <w:tc>
          <w:tcPr>
            <w:tcW w:w="551" w:type="dxa"/>
            <w:tcMar>
              <w:top w:w="24" w:type="dxa"/>
              <w:left w:w="48" w:type="dxa"/>
              <w:bottom w:w="24" w:type="dxa"/>
              <w:right w:w="48" w:type="dxa"/>
            </w:tcMar>
          </w:tcPr>
          <w:p w14:paraId="0393946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2710</w:t>
            </w:r>
          </w:p>
        </w:tc>
        <w:tc>
          <w:tcPr>
            <w:tcW w:w="720" w:type="dxa"/>
            <w:tcMar>
              <w:top w:w="24" w:type="dxa"/>
              <w:left w:w="6" w:type="dxa"/>
              <w:bottom w:w="24" w:type="dxa"/>
              <w:right w:w="6" w:type="dxa"/>
            </w:tcMar>
          </w:tcPr>
          <w:p w14:paraId="4FB003DC"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2.8.7.1</w:t>
            </w:r>
          </w:p>
        </w:tc>
        <w:tc>
          <w:tcPr>
            <w:tcW w:w="2950" w:type="dxa"/>
            <w:tcMar>
              <w:top w:w="24" w:type="dxa"/>
              <w:left w:w="48" w:type="dxa"/>
              <w:bottom w:w="24" w:type="dxa"/>
              <w:right w:w="48" w:type="dxa"/>
            </w:tcMar>
          </w:tcPr>
          <w:p w14:paraId="2E90F8B9" w14:textId="77777777" w:rsidR="002B74B7" w:rsidRPr="000C185B" w:rsidRDefault="002B74B7" w:rsidP="00914BD1">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Din care: garanţii reale schimbate care îndeplinesc cerinţele operaţionale</w:t>
            </w:r>
          </w:p>
        </w:tc>
        <w:tc>
          <w:tcPr>
            <w:tcW w:w="1136" w:type="dxa"/>
            <w:tcMar>
              <w:top w:w="24" w:type="dxa"/>
              <w:left w:w="48" w:type="dxa"/>
              <w:bottom w:w="24" w:type="dxa"/>
              <w:right w:w="48" w:type="dxa"/>
            </w:tcMar>
          </w:tcPr>
          <w:p w14:paraId="0AA296F8"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A865FB1" w14:textId="77777777" w:rsidR="002B74B7" w:rsidRPr="000C185B" w:rsidDel="00604845"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3011DA99"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7FBFC7E" w14:textId="77777777" w:rsidR="002B74B7" w:rsidRPr="000C185B" w:rsidDel="00717A79"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912509A" w14:textId="77777777" w:rsidR="002B74B7" w:rsidRPr="000C185B" w:rsidDel="00F5531A"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rPr>
              <w:t>X</w:t>
            </w:r>
          </w:p>
        </w:tc>
      </w:tr>
      <w:tr w:rsidR="002B74B7" w:rsidRPr="000C185B" w14:paraId="5F6949D6" w14:textId="77777777" w:rsidTr="00154760">
        <w:tc>
          <w:tcPr>
            <w:tcW w:w="551" w:type="dxa"/>
            <w:tcMar>
              <w:top w:w="24" w:type="dxa"/>
              <w:left w:w="48" w:type="dxa"/>
              <w:bottom w:w="24" w:type="dxa"/>
              <w:right w:w="48" w:type="dxa"/>
            </w:tcMar>
          </w:tcPr>
          <w:p w14:paraId="74325305"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lang w:val="it-IT"/>
              </w:rPr>
              <w:t>2720</w:t>
            </w:r>
          </w:p>
        </w:tc>
        <w:tc>
          <w:tcPr>
            <w:tcW w:w="720" w:type="dxa"/>
            <w:tcMar>
              <w:top w:w="24" w:type="dxa"/>
              <w:left w:w="6" w:type="dxa"/>
              <w:bottom w:w="24" w:type="dxa"/>
              <w:right w:w="6" w:type="dxa"/>
            </w:tcMar>
          </w:tcPr>
          <w:p w14:paraId="49A7E200"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2.8.8</w:t>
            </w:r>
          </w:p>
        </w:tc>
        <w:tc>
          <w:tcPr>
            <w:tcW w:w="2950" w:type="dxa"/>
            <w:tcMar>
              <w:top w:w="24" w:type="dxa"/>
              <w:left w:w="48" w:type="dxa"/>
              <w:bottom w:w="24" w:type="dxa"/>
              <w:right w:w="48" w:type="dxa"/>
            </w:tcMar>
          </w:tcPr>
          <w:p w14:paraId="4895E527" w14:textId="77777777" w:rsidR="002B74B7" w:rsidRPr="000C185B" w:rsidRDefault="002B74B7" w:rsidP="00914BD1">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lang w:val="it-IT"/>
              </w:rPr>
              <w:t>Active nelichide</w:t>
            </w:r>
          </w:p>
        </w:tc>
        <w:tc>
          <w:tcPr>
            <w:tcW w:w="1136" w:type="dxa"/>
            <w:tcMar>
              <w:top w:w="24" w:type="dxa"/>
              <w:left w:w="48" w:type="dxa"/>
              <w:bottom w:w="24" w:type="dxa"/>
              <w:right w:w="48" w:type="dxa"/>
            </w:tcMar>
          </w:tcPr>
          <w:p w14:paraId="3984EA20"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B16A91D" w14:textId="77777777" w:rsidR="002B74B7" w:rsidRPr="000C185B" w:rsidDel="00604845"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F628F0E"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316FDE7" w14:textId="77777777" w:rsidR="002B74B7" w:rsidRPr="000C185B" w:rsidDel="00717A79"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14175D77" w14:textId="77777777" w:rsidR="002B74B7" w:rsidRPr="000C185B" w:rsidDel="00F5531A"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2B74B7" w:rsidRPr="000C185B" w14:paraId="5A99A13E" w14:textId="77777777" w:rsidTr="00154760">
        <w:tc>
          <w:tcPr>
            <w:tcW w:w="551" w:type="dxa"/>
            <w:tcMar>
              <w:top w:w="24" w:type="dxa"/>
              <w:left w:w="48" w:type="dxa"/>
              <w:bottom w:w="24" w:type="dxa"/>
              <w:right w:w="48" w:type="dxa"/>
            </w:tcMar>
          </w:tcPr>
          <w:p w14:paraId="65428C01"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2730</w:t>
            </w:r>
          </w:p>
          <w:p w14:paraId="4501E678" w14:textId="77777777" w:rsidR="002B74B7" w:rsidRPr="000C185B" w:rsidRDefault="002B74B7" w:rsidP="00914BD1">
            <w:pPr>
              <w:spacing w:after="0" w:line="240" w:lineRule="auto"/>
              <w:jc w:val="center"/>
              <w:rPr>
                <w:rFonts w:ascii="Times New Roman" w:eastAsia="Times New Roman" w:hAnsi="Times New Roman" w:cs="Times New Roman"/>
                <w:lang w:val="it-IT"/>
              </w:rPr>
            </w:pPr>
          </w:p>
        </w:tc>
        <w:tc>
          <w:tcPr>
            <w:tcW w:w="720" w:type="dxa"/>
            <w:tcMar>
              <w:top w:w="24" w:type="dxa"/>
              <w:left w:w="6" w:type="dxa"/>
              <w:bottom w:w="24" w:type="dxa"/>
              <w:right w:w="6" w:type="dxa"/>
            </w:tcMar>
          </w:tcPr>
          <w:p w14:paraId="74F356D8"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3</w:t>
            </w:r>
          </w:p>
        </w:tc>
        <w:tc>
          <w:tcPr>
            <w:tcW w:w="2950" w:type="dxa"/>
            <w:tcMar>
              <w:top w:w="24" w:type="dxa"/>
              <w:left w:w="48" w:type="dxa"/>
              <w:bottom w:w="24" w:type="dxa"/>
              <w:right w:w="48" w:type="dxa"/>
            </w:tcMar>
          </w:tcPr>
          <w:p w14:paraId="365780B9"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swap-uri pe garanţii reale (toate contrapărţile) în situaţiile în care garanţiile reale luate cu împrumut au fost utilizate pentru a acoperi poziţiile scurte</w:t>
            </w:r>
          </w:p>
        </w:tc>
        <w:tc>
          <w:tcPr>
            <w:tcW w:w="1136" w:type="dxa"/>
            <w:tcMar>
              <w:top w:w="24" w:type="dxa"/>
              <w:left w:w="48" w:type="dxa"/>
              <w:bottom w:w="24" w:type="dxa"/>
              <w:right w:w="48" w:type="dxa"/>
            </w:tcMar>
          </w:tcPr>
          <w:p w14:paraId="55F2148B"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430B0272"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1869A31D"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27A33EE4"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3CB082E0"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r>
      <w:tr w:rsidR="002B74B7" w:rsidRPr="000C185B" w14:paraId="7DA4A389" w14:textId="77777777" w:rsidTr="00154760">
        <w:tc>
          <w:tcPr>
            <w:tcW w:w="551" w:type="dxa"/>
            <w:tcMar>
              <w:top w:w="24" w:type="dxa"/>
              <w:left w:w="48" w:type="dxa"/>
              <w:bottom w:w="24" w:type="dxa"/>
              <w:right w:w="48" w:type="dxa"/>
            </w:tcMar>
          </w:tcPr>
          <w:p w14:paraId="52CBA781"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rPr>
              <w:t>2740</w:t>
            </w:r>
          </w:p>
        </w:tc>
        <w:tc>
          <w:tcPr>
            <w:tcW w:w="720" w:type="dxa"/>
            <w:tcMar>
              <w:top w:w="24" w:type="dxa"/>
              <w:left w:w="6" w:type="dxa"/>
              <w:bottom w:w="24" w:type="dxa"/>
              <w:right w:w="6" w:type="dxa"/>
            </w:tcMar>
          </w:tcPr>
          <w:p w14:paraId="69E5F3DA"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4</w:t>
            </w:r>
          </w:p>
        </w:tc>
        <w:tc>
          <w:tcPr>
            <w:tcW w:w="2950" w:type="dxa"/>
            <w:tcMar>
              <w:top w:w="24" w:type="dxa"/>
              <w:left w:w="48" w:type="dxa"/>
              <w:bottom w:w="24" w:type="dxa"/>
              <w:right w:w="48" w:type="dxa"/>
            </w:tcMar>
          </w:tcPr>
          <w:p w14:paraId="35C8D2EE"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Total swap-uri pe garanţii reale cu contrapărţi intragrup</w:t>
            </w:r>
          </w:p>
        </w:tc>
        <w:tc>
          <w:tcPr>
            <w:tcW w:w="1136" w:type="dxa"/>
            <w:tcMar>
              <w:top w:w="24" w:type="dxa"/>
              <w:left w:w="48" w:type="dxa"/>
              <w:bottom w:w="24" w:type="dxa"/>
              <w:right w:w="48" w:type="dxa"/>
            </w:tcMar>
          </w:tcPr>
          <w:p w14:paraId="7450BB0A" w14:textId="77777777" w:rsidR="002B74B7" w:rsidRPr="000C185B" w:rsidRDefault="002B74B7" w:rsidP="00914BD1">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lang w:val="it-IT"/>
              </w:rPr>
              <w:t>X</w:t>
            </w:r>
          </w:p>
        </w:tc>
        <w:tc>
          <w:tcPr>
            <w:tcW w:w="1000" w:type="dxa"/>
            <w:tcMar>
              <w:top w:w="24" w:type="dxa"/>
              <w:left w:w="48" w:type="dxa"/>
              <w:bottom w:w="24" w:type="dxa"/>
              <w:right w:w="48" w:type="dxa"/>
            </w:tcMar>
          </w:tcPr>
          <w:p w14:paraId="582472E1" w14:textId="77777777" w:rsidR="002B74B7" w:rsidRPr="000C185B" w:rsidRDefault="002B74B7" w:rsidP="00914BD1">
            <w:pPr>
              <w:spacing w:after="0" w:line="240" w:lineRule="auto"/>
              <w:jc w:val="center"/>
              <w:rPr>
                <w:rFonts w:ascii="Times New Roman" w:eastAsia="Times New Roman" w:hAnsi="Times New Roman" w:cs="Times New Roman"/>
                <w:b/>
                <w:bCs/>
              </w:rPr>
            </w:pPr>
          </w:p>
        </w:tc>
        <w:tc>
          <w:tcPr>
            <w:tcW w:w="1026" w:type="dxa"/>
            <w:tcMar>
              <w:top w:w="24" w:type="dxa"/>
              <w:left w:w="48" w:type="dxa"/>
              <w:bottom w:w="24" w:type="dxa"/>
              <w:right w:w="48" w:type="dxa"/>
            </w:tcMar>
          </w:tcPr>
          <w:p w14:paraId="09581282" w14:textId="77777777" w:rsidR="002B74B7" w:rsidRPr="000C185B" w:rsidRDefault="002B74B7" w:rsidP="00914BD1">
            <w:pPr>
              <w:spacing w:after="0" w:line="240" w:lineRule="auto"/>
              <w:jc w:val="center"/>
              <w:rPr>
                <w:rFonts w:ascii="Times New Roman" w:eastAsia="Times New Roman" w:hAnsi="Times New Roman" w:cs="Times New Roman"/>
                <w:b/>
                <w:bCs/>
              </w:rPr>
            </w:pPr>
          </w:p>
        </w:tc>
        <w:tc>
          <w:tcPr>
            <w:tcW w:w="1000" w:type="dxa"/>
            <w:tcMar>
              <w:top w:w="24" w:type="dxa"/>
              <w:left w:w="48" w:type="dxa"/>
              <w:bottom w:w="24" w:type="dxa"/>
              <w:right w:w="48" w:type="dxa"/>
            </w:tcMar>
          </w:tcPr>
          <w:p w14:paraId="12CAC6DE" w14:textId="77777777" w:rsidR="002B74B7" w:rsidRPr="000C185B" w:rsidRDefault="002B74B7" w:rsidP="00914BD1">
            <w:pPr>
              <w:spacing w:after="0" w:line="240" w:lineRule="auto"/>
              <w:jc w:val="center"/>
              <w:rPr>
                <w:rFonts w:ascii="Times New Roman" w:eastAsia="Times New Roman" w:hAnsi="Times New Roman" w:cs="Times New Roman"/>
                <w:b/>
                <w:bCs/>
              </w:rPr>
            </w:pPr>
          </w:p>
        </w:tc>
        <w:tc>
          <w:tcPr>
            <w:tcW w:w="1092" w:type="dxa"/>
            <w:tcMar>
              <w:top w:w="24" w:type="dxa"/>
              <w:left w:w="48" w:type="dxa"/>
              <w:bottom w:w="24" w:type="dxa"/>
              <w:right w:w="48" w:type="dxa"/>
            </w:tcMar>
          </w:tcPr>
          <w:p w14:paraId="083BEAA0" w14:textId="77777777" w:rsidR="002B74B7" w:rsidRPr="000C185B" w:rsidRDefault="002B74B7" w:rsidP="00914BD1">
            <w:pPr>
              <w:spacing w:after="0" w:line="240" w:lineRule="auto"/>
              <w:jc w:val="center"/>
              <w:rPr>
                <w:rFonts w:ascii="Times New Roman" w:eastAsia="Times New Roman" w:hAnsi="Times New Roman" w:cs="Times New Roman"/>
                <w:b/>
                <w:bCs/>
              </w:rPr>
            </w:pPr>
          </w:p>
        </w:tc>
      </w:tr>
      <w:tr w:rsidR="002B74B7" w:rsidRPr="000C185B" w14:paraId="16BD9742" w14:textId="77777777" w:rsidTr="00154760">
        <w:tc>
          <w:tcPr>
            <w:tcW w:w="551" w:type="dxa"/>
            <w:tcMar>
              <w:top w:w="24" w:type="dxa"/>
              <w:left w:w="48" w:type="dxa"/>
              <w:bottom w:w="24" w:type="dxa"/>
              <w:right w:w="48" w:type="dxa"/>
            </w:tcMar>
          </w:tcPr>
          <w:p w14:paraId="3022AD71" w14:textId="77777777" w:rsidR="002B74B7" w:rsidRPr="000C185B" w:rsidRDefault="002B74B7" w:rsidP="00914BD1">
            <w:pPr>
              <w:spacing w:after="0" w:line="240" w:lineRule="auto"/>
              <w:jc w:val="center"/>
              <w:rPr>
                <w:rFonts w:ascii="Times New Roman" w:eastAsia="Times New Roman" w:hAnsi="Times New Roman" w:cs="Times New Roman"/>
                <w:lang w:val="it-IT"/>
              </w:rPr>
            </w:pPr>
          </w:p>
        </w:tc>
        <w:tc>
          <w:tcPr>
            <w:tcW w:w="720" w:type="dxa"/>
            <w:tcMar>
              <w:top w:w="24" w:type="dxa"/>
              <w:left w:w="6" w:type="dxa"/>
              <w:bottom w:w="24" w:type="dxa"/>
              <w:right w:w="6" w:type="dxa"/>
            </w:tcMar>
          </w:tcPr>
          <w:p w14:paraId="3D648677"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rPr>
              <w:t>5</w:t>
            </w:r>
          </w:p>
        </w:tc>
        <w:tc>
          <w:tcPr>
            <w:tcW w:w="2950" w:type="dxa"/>
            <w:tcMar>
              <w:top w:w="24" w:type="dxa"/>
              <w:left w:w="48" w:type="dxa"/>
              <w:bottom w:w="24" w:type="dxa"/>
              <w:right w:w="48" w:type="dxa"/>
            </w:tcMar>
          </w:tcPr>
          <w:p w14:paraId="548768D5" w14:textId="002A05B2"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Swap-uri pe garanţii reale care fac obiectul unei derogări de la aplicarea</w:t>
            </w:r>
            <w:r w:rsidRPr="000C185B">
              <w:rPr>
                <w:rFonts w:ascii="Times New Roman" w:eastAsia="Times New Roman" w:hAnsi="Times New Roman" w:cs="Times New Roman"/>
                <w:b/>
                <w:bCs/>
                <w:sz w:val="18"/>
                <w:szCs w:val="18"/>
                <w:lang w:val="it-IT" w:eastAsia="ru-RU"/>
              </w:rPr>
              <w:t xml:space="preserve"> </w:t>
            </w:r>
            <w:r w:rsidRPr="000C185B">
              <w:rPr>
                <w:rFonts w:ascii="Times New Roman" w:eastAsia="Times New Roman" w:hAnsi="Times New Roman" w:cs="Times New Roman"/>
                <w:b/>
                <w:bCs/>
                <w:lang w:val="it-IT"/>
              </w:rPr>
              <w:t>pct.29 și 30 din Regulamentul nr.</w:t>
            </w:r>
            <w:r w:rsidR="009415AF" w:rsidRPr="000C185B">
              <w:rPr>
                <w:rFonts w:ascii="Times New Roman" w:eastAsia="Times New Roman" w:hAnsi="Times New Roman" w:cs="Times New Roman"/>
                <w:b/>
                <w:bCs/>
                <w:lang w:val="it-IT"/>
              </w:rPr>
              <w:t>329</w:t>
            </w:r>
            <w:r w:rsidRPr="000C185B">
              <w:rPr>
                <w:rFonts w:ascii="Times New Roman" w:eastAsia="Times New Roman" w:hAnsi="Times New Roman" w:cs="Times New Roman"/>
                <w:b/>
                <w:bCs/>
                <w:lang w:val="it-IT"/>
              </w:rPr>
              <w:t>/2024</w:t>
            </w:r>
          </w:p>
        </w:tc>
        <w:tc>
          <w:tcPr>
            <w:tcW w:w="1136" w:type="dxa"/>
            <w:tcMar>
              <w:top w:w="24" w:type="dxa"/>
              <w:left w:w="48" w:type="dxa"/>
              <w:bottom w:w="24" w:type="dxa"/>
              <w:right w:w="48" w:type="dxa"/>
            </w:tcMar>
          </w:tcPr>
          <w:p w14:paraId="69CD98E8"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0F6FDAD8"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26" w:type="dxa"/>
            <w:tcMar>
              <w:top w:w="24" w:type="dxa"/>
              <w:left w:w="48" w:type="dxa"/>
              <w:bottom w:w="24" w:type="dxa"/>
              <w:right w:w="48" w:type="dxa"/>
            </w:tcMar>
          </w:tcPr>
          <w:p w14:paraId="512B4CC9"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00" w:type="dxa"/>
            <w:tcMar>
              <w:top w:w="24" w:type="dxa"/>
              <w:left w:w="48" w:type="dxa"/>
              <w:bottom w:w="24" w:type="dxa"/>
              <w:right w:w="48" w:type="dxa"/>
            </w:tcMar>
          </w:tcPr>
          <w:p w14:paraId="052D9D54"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092" w:type="dxa"/>
            <w:tcMar>
              <w:top w:w="24" w:type="dxa"/>
              <w:left w:w="48" w:type="dxa"/>
              <w:bottom w:w="24" w:type="dxa"/>
              <w:right w:w="48" w:type="dxa"/>
            </w:tcMar>
          </w:tcPr>
          <w:p w14:paraId="41F95EFB" w14:textId="77777777" w:rsidR="002B74B7" w:rsidRPr="000C185B" w:rsidRDefault="002B74B7" w:rsidP="00914BD1">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r>
      <w:tr w:rsidR="002B74B7" w:rsidRPr="000C185B" w14:paraId="41374C47" w14:textId="77777777" w:rsidTr="00154760">
        <w:tc>
          <w:tcPr>
            <w:tcW w:w="551" w:type="dxa"/>
            <w:tcMar>
              <w:top w:w="24" w:type="dxa"/>
              <w:left w:w="48" w:type="dxa"/>
              <w:bottom w:w="24" w:type="dxa"/>
              <w:right w:w="48" w:type="dxa"/>
            </w:tcMar>
          </w:tcPr>
          <w:p w14:paraId="02606AD0"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2750</w:t>
            </w:r>
          </w:p>
        </w:tc>
        <w:tc>
          <w:tcPr>
            <w:tcW w:w="720" w:type="dxa"/>
            <w:tcMar>
              <w:top w:w="24" w:type="dxa"/>
              <w:left w:w="6" w:type="dxa"/>
              <w:bottom w:w="24" w:type="dxa"/>
              <w:right w:w="6" w:type="dxa"/>
            </w:tcMar>
          </w:tcPr>
          <w:p w14:paraId="47EE6B01"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5.1</w:t>
            </w:r>
          </w:p>
        </w:tc>
        <w:tc>
          <w:tcPr>
            <w:tcW w:w="2950" w:type="dxa"/>
            <w:tcMar>
              <w:top w:w="24" w:type="dxa"/>
              <w:left w:w="48" w:type="dxa"/>
              <w:bottom w:w="24" w:type="dxa"/>
              <w:right w:w="48" w:type="dxa"/>
            </w:tcMar>
          </w:tcPr>
          <w:p w14:paraId="208BDD1C"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luate cu împrumut care sunt de nivel 1, excluzând garanţiile reale sub formă de obligaţiuni garantate cu un nivel extrem de ridicat de calitate</w:t>
            </w:r>
          </w:p>
        </w:tc>
        <w:tc>
          <w:tcPr>
            <w:tcW w:w="1136" w:type="dxa"/>
            <w:tcMar>
              <w:top w:w="24" w:type="dxa"/>
              <w:left w:w="48" w:type="dxa"/>
              <w:bottom w:w="24" w:type="dxa"/>
              <w:right w:w="48" w:type="dxa"/>
            </w:tcMar>
          </w:tcPr>
          <w:p w14:paraId="30AE3A30"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26FB1410"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93D6E60"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4C01412"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7CEBD0C"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r>
      <w:tr w:rsidR="002B74B7" w:rsidRPr="000C185B" w14:paraId="7BBCABDB" w14:textId="77777777" w:rsidTr="00154760">
        <w:tc>
          <w:tcPr>
            <w:tcW w:w="551" w:type="dxa"/>
            <w:tcMar>
              <w:top w:w="24" w:type="dxa"/>
              <w:left w:w="48" w:type="dxa"/>
              <w:bottom w:w="24" w:type="dxa"/>
              <w:right w:w="48" w:type="dxa"/>
            </w:tcMar>
          </w:tcPr>
          <w:p w14:paraId="01760E3F"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2760</w:t>
            </w:r>
          </w:p>
        </w:tc>
        <w:tc>
          <w:tcPr>
            <w:tcW w:w="720" w:type="dxa"/>
            <w:tcMar>
              <w:top w:w="24" w:type="dxa"/>
              <w:left w:w="6" w:type="dxa"/>
              <w:bottom w:w="24" w:type="dxa"/>
              <w:right w:w="6" w:type="dxa"/>
            </w:tcMar>
          </w:tcPr>
          <w:p w14:paraId="290D412F"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5.2</w:t>
            </w:r>
          </w:p>
        </w:tc>
        <w:tc>
          <w:tcPr>
            <w:tcW w:w="2950" w:type="dxa"/>
            <w:tcMar>
              <w:top w:w="24" w:type="dxa"/>
              <w:left w:w="48" w:type="dxa"/>
              <w:bottom w:w="24" w:type="dxa"/>
              <w:right w:w="48" w:type="dxa"/>
            </w:tcMar>
          </w:tcPr>
          <w:p w14:paraId="7C8A67B0"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luate cu împrumut care sunt obligaţiuni garantate de nivel 1 cu un nivel extrem de ridicat de calitate</w:t>
            </w:r>
          </w:p>
        </w:tc>
        <w:tc>
          <w:tcPr>
            <w:tcW w:w="1136" w:type="dxa"/>
            <w:tcMar>
              <w:top w:w="24" w:type="dxa"/>
              <w:left w:w="48" w:type="dxa"/>
              <w:bottom w:w="24" w:type="dxa"/>
              <w:right w:w="48" w:type="dxa"/>
            </w:tcMar>
          </w:tcPr>
          <w:p w14:paraId="64B8B871"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D88C60F"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322DC5B"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B6C5DA9"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751E4A0"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2B74B7" w:rsidRPr="000C185B" w14:paraId="2B98E2DA" w14:textId="77777777" w:rsidTr="00154760">
        <w:tc>
          <w:tcPr>
            <w:tcW w:w="551" w:type="dxa"/>
            <w:tcMar>
              <w:top w:w="24" w:type="dxa"/>
              <w:left w:w="48" w:type="dxa"/>
              <w:bottom w:w="24" w:type="dxa"/>
              <w:right w:w="48" w:type="dxa"/>
            </w:tcMar>
          </w:tcPr>
          <w:p w14:paraId="1019F9AE"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2770</w:t>
            </w:r>
          </w:p>
        </w:tc>
        <w:tc>
          <w:tcPr>
            <w:tcW w:w="720" w:type="dxa"/>
            <w:tcMar>
              <w:top w:w="24" w:type="dxa"/>
              <w:left w:w="6" w:type="dxa"/>
              <w:bottom w:w="24" w:type="dxa"/>
              <w:right w:w="6" w:type="dxa"/>
            </w:tcMar>
          </w:tcPr>
          <w:p w14:paraId="4F8C4B45"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5.3</w:t>
            </w:r>
          </w:p>
        </w:tc>
        <w:tc>
          <w:tcPr>
            <w:tcW w:w="2950" w:type="dxa"/>
            <w:tcMar>
              <w:top w:w="24" w:type="dxa"/>
              <w:left w:w="48" w:type="dxa"/>
              <w:bottom w:w="24" w:type="dxa"/>
              <w:right w:w="48" w:type="dxa"/>
            </w:tcMar>
          </w:tcPr>
          <w:p w14:paraId="543085B5" w14:textId="77777777" w:rsidR="002B74B7" w:rsidRPr="000C185B" w:rsidRDefault="002B74B7" w:rsidP="00914BD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garanţii reale luate cu împrumut care sunt de nivel 2A</w:t>
            </w:r>
          </w:p>
        </w:tc>
        <w:tc>
          <w:tcPr>
            <w:tcW w:w="1136" w:type="dxa"/>
            <w:tcMar>
              <w:top w:w="24" w:type="dxa"/>
              <w:left w:w="48" w:type="dxa"/>
              <w:bottom w:w="24" w:type="dxa"/>
              <w:right w:w="48" w:type="dxa"/>
            </w:tcMar>
          </w:tcPr>
          <w:p w14:paraId="64866351"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9D1037"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E83D623"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2BAD37C"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244FFC90"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2B74B7" w:rsidRPr="000C185B" w14:paraId="10A57CC7" w14:textId="77777777" w:rsidTr="00154760">
        <w:tc>
          <w:tcPr>
            <w:tcW w:w="551" w:type="dxa"/>
            <w:tcMar>
              <w:top w:w="24" w:type="dxa"/>
              <w:left w:w="48" w:type="dxa"/>
              <w:bottom w:w="24" w:type="dxa"/>
              <w:right w:w="48" w:type="dxa"/>
            </w:tcMar>
          </w:tcPr>
          <w:p w14:paraId="23438410"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2780</w:t>
            </w:r>
          </w:p>
        </w:tc>
        <w:tc>
          <w:tcPr>
            <w:tcW w:w="720" w:type="dxa"/>
            <w:tcMar>
              <w:top w:w="24" w:type="dxa"/>
              <w:left w:w="6" w:type="dxa"/>
              <w:bottom w:w="24" w:type="dxa"/>
              <w:right w:w="6" w:type="dxa"/>
            </w:tcMar>
          </w:tcPr>
          <w:p w14:paraId="702E1C7F"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5.4</w:t>
            </w:r>
          </w:p>
        </w:tc>
        <w:tc>
          <w:tcPr>
            <w:tcW w:w="2950" w:type="dxa"/>
            <w:tcMar>
              <w:top w:w="24" w:type="dxa"/>
              <w:left w:w="48" w:type="dxa"/>
              <w:bottom w:w="24" w:type="dxa"/>
              <w:right w:w="48" w:type="dxa"/>
            </w:tcMar>
          </w:tcPr>
          <w:p w14:paraId="3408274D" w14:textId="77777777" w:rsidR="002B74B7" w:rsidRPr="000C185B" w:rsidRDefault="002B74B7" w:rsidP="00914BD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garanţii reale luate cu împrumut care sunt de nivel 2B</w:t>
            </w:r>
          </w:p>
        </w:tc>
        <w:tc>
          <w:tcPr>
            <w:tcW w:w="1136" w:type="dxa"/>
            <w:tcMar>
              <w:top w:w="24" w:type="dxa"/>
              <w:left w:w="48" w:type="dxa"/>
              <w:bottom w:w="24" w:type="dxa"/>
              <w:right w:w="48" w:type="dxa"/>
            </w:tcMar>
          </w:tcPr>
          <w:p w14:paraId="37D895DB"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AF9C715"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2B571FE9"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486FF8B9"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0AA5AB33"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2B74B7" w:rsidRPr="000C185B" w14:paraId="6D7988C5" w14:textId="77777777" w:rsidTr="00154760">
        <w:tc>
          <w:tcPr>
            <w:tcW w:w="551" w:type="dxa"/>
            <w:tcMar>
              <w:top w:w="24" w:type="dxa"/>
              <w:left w:w="48" w:type="dxa"/>
              <w:bottom w:w="24" w:type="dxa"/>
              <w:right w:w="48" w:type="dxa"/>
            </w:tcMar>
          </w:tcPr>
          <w:p w14:paraId="37B08914"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2790</w:t>
            </w:r>
          </w:p>
        </w:tc>
        <w:tc>
          <w:tcPr>
            <w:tcW w:w="720" w:type="dxa"/>
            <w:tcMar>
              <w:top w:w="24" w:type="dxa"/>
              <w:left w:w="6" w:type="dxa"/>
              <w:bottom w:w="24" w:type="dxa"/>
              <w:right w:w="6" w:type="dxa"/>
            </w:tcMar>
          </w:tcPr>
          <w:p w14:paraId="0A87933E"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5.5</w:t>
            </w:r>
          </w:p>
        </w:tc>
        <w:tc>
          <w:tcPr>
            <w:tcW w:w="2950" w:type="dxa"/>
            <w:tcMar>
              <w:top w:w="24" w:type="dxa"/>
              <w:left w:w="48" w:type="dxa"/>
              <w:bottom w:w="24" w:type="dxa"/>
              <w:right w:w="48" w:type="dxa"/>
            </w:tcMar>
          </w:tcPr>
          <w:p w14:paraId="0E28763C"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date cu împrumut care sunt de nivel 1, excluzând garanţiile reale sub formă de obligaţiuni garantate cu un nivel extrem de ridicat de calitate</w:t>
            </w:r>
          </w:p>
        </w:tc>
        <w:tc>
          <w:tcPr>
            <w:tcW w:w="1136" w:type="dxa"/>
            <w:tcMar>
              <w:top w:w="24" w:type="dxa"/>
              <w:left w:w="48" w:type="dxa"/>
              <w:bottom w:w="24" w:type="dxa"/>
              <w:right w:w="48" w:type="dxa"/>
            </w:tcMar>
          </w:tcPr>
          <w:p w14:paraId="414CA4ED"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5FFCBA"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16F433C"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04734292"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54CD927C"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r>
      <w:tr w:rsidR="002B74B7" w:rsidRPr="000C185B" w14:paraId="022757F7" w14:textId="77777777" w:rsidTr="00154760">
        <w:tc>
          <w:tcPr>
            <w:tcW w:w="551" w:type="dxa"/>
            <w:tcMar>
              <w:top w:w="24" w:type="dxa"/>
              <w:left w:w="48" w:type="dxa"/>
              <w:bottom w:w="24" w:type="dxa"/>
              <w:right w:w="48" w:type="dxa"/>
            </w:tcMar>
          </w:tcPr>
          <w:p w14:paraId="6A80D2B8"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2800</w:t>
            </w:r>
          </w:p>
        </w:tc>
        <w:tc>
          <w:tcPr>
            <w:tcW w:w="720" w:type="dxa"/>
            <w:tcMar>
              <w:top w:w="24" w:type="dxa"/>
              <w:left w:w="6" w:type="dxa"/>
              <w:bottom w:w="24" w:type="dxa"/>
              <w:right w:w="6" w:type="dxa"/>
            </w:tcMar>
          </w:tcPr>
          <w:p w14:paraId="6B20BF13"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5.6</w:t>
            </w:r>
          </w:p>
        </w:tc>
        <w:tc>
          <w:tcPr>
            <w:tcW w:w="2950" w:type="dxa"/>
            <w:tcMar>
              <w:top w:w="24" w:type="dxa"/>
              <w:left w:w="48" w:type="dxa"/>
              <w:bottom w:w="24" w:type="dxa"/>
              <w:right w:w="48" w:type="dxa"/>
            </w:tcMar>
          </w:tcPr>
          <w:p w14:paraId="624F1AC3"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care: garanţii reale date cu împrumut care sunt obligaţiuni garantate de nivel 1 cu un nivel extrem de ridicat de calitate</w:t>
            </w:r>
          </w:p>
        </w:tc>
        <w:tc>
          <w:tcPr>
            <w:tcW w:w="1136" w:type="dxa"/>
            <w:tcMar>
              <w:top w:w="24" w:type="dxa"/>
              <w:left w:w="48" w:type="dxa"/>
              <w:bottom w:w="24" w:type="dxa"/>
              <w:right w:w="48" w:type="dxa"/>
            </w:tcMar>
          </w:tcPr>
          <w:p w14:paraId="0FC2832F"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342F5B78"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17D4E9AE"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E157EF1"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79B3CF5F"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2B74B7" w:rsidRPr="000C185B" w14:paraId="5E419157" w14:textId="77777777" w:rsidTr="00154760">
        <w:tc>
          <w:tcPr>
            <w:tcW w:w="551" w:type="dxa"/>
            <w:tcMar>
              <w:top w:w="24" w:type="dxa"/>
              <w:left w:w="48" w:type="dxa"/>
              <w:bottom w:w="24" w:type="dxa"/>
              <w:right w:w="48" w:type="dxa"/>
            </w:tcMar>
          </w:tcPr>
          <w:p w14:paraId="3A665A4D"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2810</w:t>
            </w:r>
          </w:p>
        </w:tc>
        <w:tc>
          <w:tcPr>
            <w:tcW w:w="720" w:type="dxa"/>
            <w:tcMar>
              <w:top w:w="24" w:type="dxa"/>
              <w:left w:w="6" w:type="dxa"/>
              <w:bottom w:w="24" w:type="dxa"/>
              <w:right w:w="6" w:type="dxa"/>
            </w:tcMar>
          </w:tcPr>
          <w:p w14:paraId="03A2FEF7"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5.7</w:t>
            </w:r>
          </w:p>
        </w:tc>
        <w:tc>
          <w:tcPr>
            <w:tcW w:w="2950" w:type="dxa"/>
            <w:tcMar>
              <w:top w:w="24" w:type="dxa"/>
              <w:left w:w="48" w:type="dxa"/>
              <w:bottom w:w="24" w:type="dxa"/>
              <w:right w:w="48" w:type="dxa"/>
            </w:tcMar>
          </w:tcPr>
          <w:p w14:paraId="1F1BFCAF" w14:textId="77777777" w:rsidR="002B74B7" w:rsidRPr="000C185B" w:rsidRDefault="002B74B7" w:rsidP="00914BD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garanţii reale date cu împrumut care sunt de nivel 2A</w:t>
            </w:r>
          </w:p>
        </w:tc>
        <w:tc>
          <w:tcPr>
            <w:tcW w:w="1136" w:type="dxa"/>
            <w:tcMar>
              <w:top w:w="24" w:type="dxa"/>
              <w:left w:w="48" w:type="dxa"/>
              <w:bottom w:w="24" w:type="dxa"/>
              <w:right w:w="48" w:type="dxa"/>
            </w:tcMar>
          </w:tcPr>
          <w:p w14:paraId="0FB98CD6"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C5C9740"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67236437"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53C87662"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4C7276BA"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2B74B7" w:rsidRPr="000C185B" w14:paraId="3EC2E870" w14:textId="77777777" w:rsidTr="00154760">
        <w:tc>
          <w:tcPr>
            <w:tcW w:w="551" w:type="dxa"/>
            <w:tcMar>
              <w:top w:w="24" w:type="dxa"/>
              <w:left w:w="48" w:type="dxa"/>
              <w:bottom w:w="24" w:type="dxa"/>
              <w:right w:w="48" w:type="dxa"/>
            </w:tcMar>
          </w:tcPr>
          <w:p w14:paraId="1471934B" w14:textId="77777777" w:rsidR="002B74B7" w:rsidRPr="000C185B" w:rsidRDefault="002B74B7" w:rsidP="00914BD1">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rPr>
              <w:t>2820</w:t>
            </w:r>
          </w:p>
        </w:tc>
        <w:tc>
          <w:tcPr>
            <w:tcW w:w="720" w:type="dxa"/>
            <w:tcMar>
              <w:top w:w="24" w:type="dxa"/>
              <w:left w:w="6" w:type="dxa"/>
              <w:bottom w:w="24" w:type="dxa"/>
              <w:right w:w="6" w:type="dxa"/>
            </w:tcMar>
          </w:tcPr>
          <w:p w14:paraId="642C722B" w14:textId="77777777" w:rsidR="002B74B7" w:rsidRPr="000C185B" w:rsidRDefault="002B74B7" w:rsidP="00914BD1">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5.8</w:t>
            </w:r>
          </w:p>
        </w:tc>
        <w:tc>
          <w:tcPr>
            <w:tcW w:w="2950" w:type="dxa"/>
            <w:tcMar>
              <w:top w:w="24" w:type="dxa"/>
              <w:left w:w="48" w:type="dxa"/>
              <w:bottom w:w="24" w:type="dxa"/>
              <w:right w:w="48" w:type="dxa"/>
            </w:tcMar>
          </w:tcPr>
          <w:p w14:paraId="1824D83B" w14:textId="77777777" w:rsidR="002B74B7" w:rsidRPr="000C185B" w:rsidRDefault="002B74B7" w:rsidP="00914BD1">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Din care: garanţii reale date cu împrumut care sunt de nivel 2B</w:t>
            </w:r>
          </w:p>
        </w:tc>
        <w:tc>
          <w:tcPr>
            <w:tcW w:w="1136" w:type="dxa"/>
            <w:tcMar>
              <w:top w:w="24" w:type="dxa"/>
              <w:left w:w="48" w:type="dxa"/>
              <w:bottom w:w="24" w:type="dxa"/>
              <w:right w:w="48" w:type="dxa"/>
            </w:tcMar>
          </w:tcPr>
          <w:p w14:paraId="58880588"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754911C9"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26" w:type="dxa"/>
            <w:tcMar>
              <w:top w:w="24" w:type="dxa"/>
              <w:left w:w="48" w:type="dxa"/>
              <w:bottom w:w="24" w:type="dxa"/>
              <w:right w:w="48" w:type="dxa"/>
            </w:tcMar>
          </w:tcPr>
          <w:p w14:paraId="0F3C54FE"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00" w:type="dxa"/>
            <w:tcMar>
              <w:top w:w="24" w:type="dxa"/>
              <w:left w:w="48" w:type="dxa"/>
              <w:bottom w:w="24" w:type="dxa"/>
              <w:right w:w="48" w:type="dxa"/>
            </w:tcMar>
          </w:tcPr>
          <w:p w14:paraId="18954940"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1092" w:type="dxa"/>
            <w:tcMar>
              <w:top w:w="24" w:type="dxa"/>
              <w:left w:w="48" w:type="dxa"/>
              <w:bottom w:w="24" w:type="dxa"/>
              <w:right w:w="48" w:type="dxa"/>
            </w:tcMar>
          </w:tcPr>
          <w:p w14:paraId="3227DFD6" w14:textId="77777777" w:rsidR="002B74B7" w:rsidRPr="000C185B" w:rsidRDefault="002B74B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bl>
    <w:p w14:paraId="0A729A11" w14:textId="77777777" w:rsidR="00595CDB" w:rsidRPr="000C185B" w:rsidRDefault="00595CDB" w:rsidP="00595CDB">
      <w:pPr>
        <w:spacing w:after="0" w:line="240" w:lineRule="auto"/>
        <w:jc w:val="both"/>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88"/>
        <w:gridCol w:w="7610"/>
        <w:gridCol w:w="1181"/>
      </w:tblGrid>
      <w:tr w:rsidR="006A692F" w:rsidRPr="000C185B" w14:paraId="68C0BFB7" w14:textId="77777777" w:rsidTr="00C54819">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3023FA13" w14:textId="77777777" w:rsidR="00335B4C" w:rsidRPr="000C185B" w:rsidRDefault="00335B4C" w:rsidP="00A05F2B">
            <w:pPr>
              <w:spacing w:after="0" w:line="240" w:lineRule="auto"/>
              <w:jc w:val="center"/>
              <w:rPr>
                <w:rFonts w:ascii="Times New Roman" w:eastAsia="Times New Roman" w:hAnsi="Times New Roman" w:cs="Times New Roman"/>
                <w:b/>
                <w:bCs/>
                <w:lang w:val="it-IT"/>
              </w:rPr>
            </w:pPr>
          </w:p>
          <w:p w14:paraId="30A35681" w14:textId="22C30F05"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Modul de completare a raportului</w:t>
            </w:r>
          </w:p>
          <w:p w14:paraId="053A5A59"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2AA8C6C0" w14:textId="77777777" w:rsidR="006A692F" w:rsidRPr="000C185B" w:rsidRDefault="006A692F" w:rsidP="00A05F2B">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75.01 – ACOPERIREA NECESARULUI DE LICHIDITATE – SWAP-URI PE GARANŢII REALE</w:t>
            </w:r>
          </w:p>
          <w:p w14:paraId="27DD72FE"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7591396F" w14:textId="77777777" w:rsidR="006A692F" w:rsidRPr="000C185B" w:rsidRDefault="006A692F" w:rsidP="00335B4C">
            <w:pPr>
              <w:spacing w:after="0" w:line="240" w:lineRule="auto"/>
              <w:ind w:firstLine="567"/>
              <w:jc w:val="center"/>
              <w:rPr>
                <w:rFonts w:ascii="Times New Roman" w:eastAsia="Times New Roman" w:hAnsi="Times New Roman" w:cs="Times New Roman"/>
              </w:rPr>
            </w:pPr>
            <w:r w:rsidRPr="000C185B">
              <w:rPr>
                <w:rFonts w:ascii="Times New Roman" w:eastAsia="Times New Roman" w:hAnsi="Times New Roman" w:cs="Times New Roman"/>
                <w:b/>
                <w:bCs/>
              </w:rPr>
              <w:t>Instrucţiuni pentru anumite poziţii</w:t>
            </w:r>
          </w:p>
          <w:p w14:paraId="5F555C3F"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w:t>
            </w:r>
          </w:p>
        </w:tc>
      </w:tr>
      <w:tr w:rsidR="006A692F" w:rsidRPr="000C185B" w14:paraId="4FC5B59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587BFB9"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Coloană</w:t>
            </w:r>
          </w:p>
        </w:tc>
        <w:tc>
          <w:tcPr>
            <w:tcW w:w="4495" w:type="pct"/>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3D2F9CC"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r>
      <w:tr w:rsidR="006A692F" w:rsidRPr="000C185B" w14:paraId="40815F2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46D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113F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date cu împrumut</w:t>
            </w:r>
            <w:r w:rsidRPr="000C185B">
              <w:rPr>
                <w:rFonts w:ascii="Times New Roman" w:eastAsia="Times New Roman" w:hAnsi="Times New Roman" w:cs="Times New Roman"/>
                <w:lang w:val="it-IT"/>
              </w:rPr>
              <w:t xml:space="preserve"> </w:t>
            </w:r>
          </w:p>
          <w:p w14:paraId="53781318" w14:textId="672926B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de piaţă a garanţiilor reale date cu împrumut trebuie raportată în coloana 0010.Valoarea de piaţă trebuie să reflecte valoarea de piaţă curentă, să includă marja de ajustare şi să excludă fluxurile rezultate din lichidarea acoperirii aferente în conformitate cu pct.</w:t>
            </w:r>
            <w:r w:rsidR="00102E8D" w:rsidRPr="000C185B">
              <w:rPr>
                <w:rFonts w:ascii="Times New Roman" w:eastAsia="Times New Roman" w:hAnsi="Times New Roman" w:cs="Times New Roman"/>
                <w:lang w:val="it-IT"/>
              </w:rPr>
              <w:t xml:space="preserve">38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r>
      <w:tr w:rsidR="006A692F" w:rsidRPr="000C185B" w14:paraId="27760E1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D2AE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76F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lichiditate a garanţiilor reale date cu împrumut</w:t>
            </w:r>
            <w:r w:rsidRPr="000C185B">
              <w:rPr>
                <w:rFonts w:ascii="Times New Roman" w:eastAsia="Times New Roman" w:hAnsi="Times New Roman" w:cs="Times New Roman"/>
                <w:lang w:val="it-IT"/>
              </w:rPr>
              <w:t xml:space="preserve"> </w:t>
            </w:r>
          </w:p>
          <w:p w14:paraId="22E4329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 xml:space="preserve">Valoarea de lichiditate a garanţiilor reale date cu împrumut trebuie raportată în coloana 0020. </w:t>
            </w:r>
            <w:r w:rsidRPr="000C185B">
              <w:rPr>
                <w:rFonts w:ascii="Times New Roman" w:eastAsia="Times New Roman" w:hAnsi="Times New Roman" w:cs="Times New Roman"/>
                <w:lang w:val="pt-PT"/>
              </w:rPr>
              <w:t xml:space="preserve">Pentru activele lichide, valoarea de lichiditate trebuie să reflecte valoarea activului fără marja de ajustare. </w:t>
            </w:r>
          </w:p>
        </w:tc>
      </w:tr>
      <w:tr w:rsidR="006A692F" w:rsidRPr="000C185B" w14:paraId="39E3123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87C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842C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piaţă a garanţiilor reale luate cu împrumut</w:t>
            </w:r>
            <w:r w:rsidRPr="000C185B">
              <w:rPr>
                <w:rFonts w:ascii="Times New Roman" w:eastAsia="Times New Roman" w:hAnsi="Times New Roman" w:cs="Times New Roman"/>
                <w:lang w:val="it-IT"/>
              </w:rPr>
              <w:t xml:space="preserve"> </w:t>
            </w:r>
          </w:p>
          <w:p w14:paraId="3B47505F" w14:textId="30BF75B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de piaţă a garanţiilor reale luate cu împrumut trebuie raportată în coloana 0030. Valoarea de piaţă trebuie să reflecte valoarea de piaţă curentă, să includă marja de ajustare şi să excludă fluxurile rezultate din lichidarea acoperirii aferente în conformitate cu</w:t>
            </w:r>
            <w:r w:rsidRPr="000C185B" w:rsidDel="00E54041">
              <w:rPr>
                <w:rFonts w:ascii="Times New Roman" w:eastAsia="Times New Roman" w:hAnsi="Times New Roman" w:cs="Times New Roman"/>
                <w:lang w:val="it-IT"/>
              </w:rPr>
              <w:t xml:space="preserve"> </w:t>
            </w:r>
            <w:r w:rsidRPr="000C185B">
              <w:rPr>
                <w:rFonts w:ascii="Times New Roman" w:eastAsia="Times New Roman" w:hAnsi="Times New Roman" w:cs="Times New Roman"/>
                <w:lang w:val="it-IT"/>
              </w:rPr>
              <w:t>pct.</w:t>
            </w:r>
            <w:r w:rsidR="00102E8D" w:rsidRPr="000C185B">
              <w:rPr>
                <w:rFonts w:ascii="Times New Roman" w:eastAsia="Times New Roman" w:hAnsi="Times New Roman" w:cs="Times New Roman"/>
                <w:lang w:val="it-IT"/>
              </w:rPr>
              <w:t xml:space="preserve">38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tc>
      </w:tr>
      <w:tr w:rsidR="006A692F" w:rsidRPr="000C185B" w14:paraId="387285F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DF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D6F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Valoarea de lichiditate a garanţiilor reale luate cu împrumut</w:t>
            </w:r>
            <w:r w:rsidRPr="000C185B">
              <w:rPr>
                <w:rFonts w:ascii="Times New Roman" w:eastAsia="Times New Roman" w:hAnsi="Times New Roman" w:cs="Times New Roman"/>
                <w:lang w:val="it-IT"/>
              </w:rPr>
              <w:t xml:space="preserve"> </w:t>
            </w:r>
          </w:p>
          <w:p w14:paraId="4A9104D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it-IT"/>
              </w:rPr>
              <w:t xml:space="preserve">Valoarea de lichiditate a garanţiilor reale luate cu împrumut trebuie raportată în coloana 0040. </w:t>
            </w:r>
            <w:r w:rsidRPr="000C185B">
              <w:rPr>
                <w:rFonts w:ascii="Times New Roman" w:eastAsia="Times New Roman" w:hAnsi="Times New Roman" w:cs="Times New Roman"/>
                <w:lang w:val="pt-PT"/>
              </w:rPr>
              <w:t>Pentru activele lichide, valoarea de lichiditate trebuie să reflecte valoarea activului fără marja de ajustare.</w:t>
            </w:r>
          </w:p>
        </w:tc>
      </w:tr>
      <w:tr w:rsidR="006A692F" w:rsidRPr="000C185B" w14:paraId="5E9BE5B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B205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56761" w14:textId="77777777" w:rsidR="006A692F" w:rsidRPr="000C185B" w:rsidRDefault="006A692F" w:rsidP="00A05F2B">
            <w:pPr>
              <w:spacing w:after="0" w:line="240" w:lineRule="auto"/>
              <w:rPr>
                <w:rFonts w:ascii="Times New Roman" w:eastAsia="Times New Roman" w:hAnsi="Times New Roman" w:cs="Times New Roman"/>
                <w:b/>
                <w:lang w:val="it-IT"/>
              </w:rPr>
            </w:pPr>
            <w:r w:rsidRPr="000C185B">
              <w:rPr>
                <w:rFonts w:ascii="Times New Roman" w:eastAsia="Times New Roman" w:hAnsi="Times New Roman" w:cs="Times New Roman"/>
                <w:b/>
                <w:lang w:val="it-IT"/>
              </w:rPr>
              <w:t xml:space="preserve">Ponderea standard </w:t>
            </w:r>
          </w:p>
          <w:p w14:paraId="6D3BB4AD" w14:textId="3C1445B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Subsecțiunea 6, secțiunea 2 și subsecțiunea 1, secțiunea 3 din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268F32C8" w14:textId="70C3AC4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Ponderile standard din coloana 0050 sunt cele specificate prin definiţie în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sunt prezentate exclusiv în scop informativ.</w:t>
            </w:r>
          </w:p>
        </w:tc>
      </w:tr>
      <w:tr w:rsidR="006A692F" w:rsidRPr="000C185B" w14:paraId="6514870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88D2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AD0D4"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Ponderea aplicabilă </w:t>
            </w:r>
          </w:p>
          <w:p w14:paraId="328A2471" w14:textId="1DB563C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Subsecțiunea 6, secțiunea 2 și subsecțiunea 1, secțiunea 3 din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78A4CB34" w14:textId="52C2B64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Ponderile aplicabile sunt cele specificate la subsecțiunea 6, secțiunea 2 și subsecțiunea 1, secțiunea 3 din capitolul III,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Ponderile aplicabile pot avea ca rezultat valori medii ponderate și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A692F" w:rsidRPr="000C185B" w14:paraId="6FFA64C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B1D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2A98A" w14:textId="58F8513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Ieşiri</w:t>
            </w:r>
            <w:r w:rsidRPr="000C185B">
              <w:rPr>
                <w:rFonts w:ascii="Times New Roman" w:eastAsia="Times New Roman" w:hAnsi="Times New Roman" w:cs="Times New Roman"/>
                <w:lang w:val="it-IT"/>
              </w:rPr>
              <w:t xml:space="preserve"> </w:t>
            </w:r>
          </w:p>
          <w:p w14:paraId="6F7ED69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trebuie să raporteze aici ieșirile. Acestea se calculează prin înmulţirea coloanei 0060 cu coloana 0030, ambele din formularul C 75.01.</w:t>
            </w:r>
          </w:p>
        </w:tc>
      </w:tr>
      <w:tr w:rsidR="006A692F" w:rsidRPr="000C185B" w14:paraId="7847A87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C42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97C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care fac obiectul plafonului de 75 % aplicabil intrărilor</w:t>
            </w:r>
            <w:r w:rsidRPr="000C185B">
              <w:rPr>
                <w:rFonts w:ascii="Times New Roman" w:eastAsia="Times New Roman" w:hAnsi="Times New Roman" w:cs="Times New Roman"/>
                <w:lang w:val="it-IT"/>
              </w:rPr>
              <w:t xml:space="preserve"> </w:t>
            </w:r>
          </w:p>
          <w:p w14:paraId="5C59B37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color w:val="000000"/>
                <w:lang w:val="it-IT"/>
              </w:rPr>
              <w:t xml:space="preserve"> </w:t>
            </w:r>
            <w:r w:rsidRPr="000C185B">
              <w:rPr>
                <w:rFonts w:ascii="Times New Roman" w:eastAsia="Times New Roman" w:hAnsi="Times New Roman" w:cs="Times New Roman"/>
                <w:lang w:val="it-IT"/>
              </w:rPr>
              <w:t>Băncile trebuie să raporteze aici intrările din tranzacţii care fac obiectul plafonului de 75 % aplicabil intrărilor. Intrările se calculează prin înmulţirea coloanei 0060 cu coloana 0010, ambele din formularul C 75.01.</w:t>
            </w:r>
          </w:p>
        </w:tc>
      </w:tr>
      <w:tr w:rsidR="006A692F" w:rsidRPr="000C185B" w14:paraId="715B09D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9FD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EE76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care fac obiectul plafonului de 90 % aplicabil intrărilor</w:t>
            </w:r>
            <w:r w:rsidRPr="000C185B">
              <w:rPr>
                <w:rFonts w:ascii="Times New Roman" w:eastAsia="Times New Roman" w:hAnsi="Times New Roman" w:cs="Times New Roman"/>
                <w:lang w:val="it-IT"/>
              </w:rPr>
              <w:t xml:space="preserve"> </w:t>
            </w:r>
          </w:p>
          <w:p w14:paraId="03FF39D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color w:val="000000"/>
                <w:lang w:val="it-IT"/>
              </w:rPr>
              <w:t xml:space="preserve"> </w:t>
            </w:r>
            <w:r w:rsidRPr="000C185B">
              <w:rPr>
                <w:rFonts w:ascii="Times New Roman" w:eastAsia="Times New Roman" w:hAnsi="Times New Roman" w:cs="Times New Roman"/>
                <w:lang w:val="it-IT"/>
              </w:rPr>
              <w:t>Băncile trebuie să raporteze aici intrările din tranzacţii care fac obiectul plafonului de 90 % aplicabil intrărilor. Intrările se calculează prin înmulţirea coloanei 0060 cu coloana 0010, ambele din formularul C 75.01.</w:t>
            </w:r>
          </w:p>
        </w:tc>
      </w:tr>
      <w:tr w:rsidR="006A692F" w:rsidRPr="000C185B" w14:paraId="4611C6A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F01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449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8CB5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Intrări exceptate de la plafonul aplicabil intrărilor</w:t>
            </w:r>
            <w:r w:rsidRPr="000C185B">
              <w:rPr>
                <w:rFonts w:ascii="Times New Roman" w:eastAsia="Times New Roman" w:hAnsi="Times New Roman" w:cs="Times New Roman"/>
                <w:lang w:val="it-IT"/>
              </w:rPr>
              <w:t xml:space="preserve"> </w:t>
            </w:r>
          </w:p>
          <w:p w14:paraId="4B0CD34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color w:val="000000"/>
                <w:lang w:val="it-IT"/>
              </w:rPr>
              <w:t xml:space="preserve"> </w:t>
            </w:r>
            <w:r w:rsidRPr="000C185B">
              <w:rPr>
                <w:rFonts w:ascii="Times New Roman" w:eastAsia="Times New Roman" w:hAnsi="Times New Roman" w:cs="Times New Roman"/>
                <w:lang w:val="it-IT"/>
              </w:rPr>
              <w:t>Băncile trebuie să raporteze aici intrările din tranzacţii exceptate de la plafonul aplicabil intrărilor. Intrările se calculează prin înmulţirea coloanei 0060 cu coloana 0010, ambele din formularul C 75.01.</w:t>
            </w:r>
          </w:p>
        </w:tc>
      </w:tr>
      <w:tr w:rsidR="006A692F" w:rsidRPr="000C185B" w14:paraId="3F426C3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FF8EB3"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112372E"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c>
          <w:tcPr>
            <w:tcW w:w="6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DBA480" w14:textId="77777777" w:rsidR="006A692F" w:rsidRPr="000C185B" w:rsidRDefault="006A692F" w:rsidP="00A05F2B">
            <w:pPr>
              <w:spacing w:after="0" w:line="240" w:lineRule="auto"/>
              <w:jc w:val="center"/>
              <w:rPr>
                <w:rFonts w:ascii="Times New Roman" w:eastAsia="Times New Roman" w:hAnsi="Times New Roman" w:cs="Times New Roman"/>
                <w:b/>
                <w:bCs/>
              </w:rPr>
            </w:pPr>
          </w:p>
        </w:tc>
      </w:tr>
      <w:tr w:rsidR="006A692F" w:rsidRPr="000C185B" w14:paraId="7398AD8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F1A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0EF10" w14:textId="77777777" w:rsidR="00A96BE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1. TOTAL SWAP-URI PE GARANŢII REALE (contrapartea este o bancă centrală)</w:t>
            </w:r>
          </w:p>
          <w:p w14:paraId="79E11160" w14:textId="12D7462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9F4E47" w:rsidRPr="000C185B">
              <w:rPr>
                <w:rFonts w:ascii="Times New Roman" w:eastAsia="Times New Roman" w:hAnsi="Times New Roman" w:cs="Times New Roman"/>
                <w:lang w:val="it-IT"/>
              </w:rPr>
              <w:t>88-90</w:t>
            </w:r>
            <w:r w:rsidRPr="000C185B">
              <w:rPr>
                <w:rFonts w:ascii="Times New Roman" w:eastAsia="Times New Roman" w:hAnsi="Times New Roman" w:cs="Times New Roman"/>
                <w:lang w:val="it-IT"/>
              </w:rPr>
              <w:t xml:space="preserve"> şi </w:t>
            </w:r>
            <w:r w:rsidR="009F4E47" w:rsidRPr="000C185B">
              <w:rPr>
                <w:rFonts w:ascii="Times New Roman" w:eastAsia="Times New Roman" w:hAnsi="Times New Roman" w:cs="Times New Roman"/>
                <w:lang w:val="it-IT"/>
              </w:rPr>
              <w:t xml:space="preserve">118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A6497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pentru coloanele relevante, valorile totale ale swapurilor pe garanţii reale.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7941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9C8891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56A2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66C34" w14:textId="188EEFF6"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rPr>
              <w:t>1</w:t>
            </w:r>
            <w:r w:rsidRPr="000C185B">
              <w:rPr>
                <w:rFonts w:ascii="Times New Roman" w:eastAsia="Times New Roman" w:hAnsi="Times New Roman" w:cs="Times New Roman"/>
                <w:lang w:val="ro-RO"/>
              </w:rPr>
              <w:t xml:space="preserve">.1. </w:t>
            </w:r>
            <w:r w:rsidRPr="000C185B">
              <w:rPr>
                <w:rFonts w:ascii="Times New Roman" w:eastAsia="Times New Roman" w:hAnsi="Times New Roman" w:cs="Times New Roman"/>
                <w:b/>
                <w:bCs/>
                <w:lang w:val="ro-RO"/>
              </w:rPr>
              <w:t>Totaluri pentru tranzacţiile în care sunt date cu împrumut</w:t>
            </w:r>
            <w:r w:rsidR="00A96BEF" w:rsidRPr="000C185B">
              <w:rPr>
                <w:rFonts w:ascii="Times New Roman" w:eastAsia="Times New Roman" w:hAnsi="Times New Roman" w:cs="Times New Roman"/>
                <w:b/>
                <w:bCs/>
                <w:lang w:val="ro-RO"/>
              </w:rPr>
              <w:t xml:space="preserve"> </w:t>
            </w:r>
            <w:r w:rsidRPr="000C185B">
              <w:rPr>
                <w:rFonts w:ascii="Times New Roman" w:eastAsia="Times New Roman" w:hAnsi="Times New Roman" w:cs="Times New Roman"/>
                <w:b/>
                <w:bCs/>
                <w:lang w:val="ro-RO"/>
              </w:rPr>
              <w:t>active de nivel 1 (cu excepţia obligaţiunilor garantate cu un nivel extrem de ridicat de calitate) şi sunt luate cu împrumut următoarele garanţii reale:</w:t>
            </w:r>
            <w:r w:rsidRPr="000C185B">
              <w:rPr>
                <w:rFonts w:ascii="Times New Roman" w:eastAsia="Times New Roman" w:hAnsi="Times New Roman" w:cs="Times New Roman"/>
                <w:lang w:val="ro-RO"/>
              </w:rPr>
              <w:t xml:space="preserve"> </w:t>
            </w:r>
          </w:p>
          <w:p w14:paraId="6671E167" w14:textId="67AA9B15"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9F4E47" w:rsidRPr="000C185B">
              <w:rPr>
                <w:rFonts w:ascii="Times New Roman" w:eastAsia="Times New Roman" w:hAnsi="Times New Roman" w:cs="Times New Roman"/>
                <w:lang w:val="ro-RO"/>
              </w:rPr>
              <w:t>88-90</w:t>
            </w:r>
            <w:r w:rsidRPr="000C185B">
              <w:rPr>
                <w:rFonts w:ascii="Times New Roman" w:eastAsia="Times New Roman" w:hAnsi="Times New Roman" w:cs="Times New Roman"/>
                <w:lang w:val="ro-RO"/>
              </w:rPr>
              <w:t xml:space="preserve"> şi </w:t>
            </w:r>
            <w:r w:rsidR="009F4E47" w:rsidRPr="000C185B">
              <w:rPr>
                <w:rFonts w:ascii="Times New Roman" w:eastAsia="Times New Roman" w:hAnsi="Times New Roman" w:cs="Times New Roman"/>
                <w:lang w:val="ro-RO"/>
              </w:rPr>
              <w:t xml:space="preserve">118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9E11671"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pentru fiecare coloană relevantă, valorile totale ale swap-urilor pe garanţii reale pentru tranzacţiile în care sunt date cu împrumut 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C7B8"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28DF63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96B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B049"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1.1.1. </w:t>
            </w:r>
            <w:r w:rsidRPr="000C185B">
              <w:rPr>
                <w:rFonts w:ascii="Times New Roman" w:eastAsia="Times New Roman" w:hAnsi="Times New Roman" w:cs="Times New Roman"/>
                <w:b/>
                <w:bCs/>
                <w:lang w:val="pt-PT"/>
              </w:rPr>
              <w:t>Active de nivel 1 (cu excepţia obligaţiunilor garantate cu un nivel extrem de ridicat de calitate)</w:t>
            </w:r>
            <w:r w:rsidRPr="000C185B">
              <w:rPr>
                <w:rFonts w:ascii="Times New Roman" w:eastAsia="Times New Roman" w:hAnsi="Times New Roman" w:cs="Times New Roman"/>
                <w:lang w:val="pt-PT"/>
              </w:rPr>
              <w:t xml:space="preserve"> </w:t>
            </w:r>
          </w:p>
          <w:p w14:paraId="4C6BABE6"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1 (cu excepţia obligaţiunilor garantate cu un nivel extrem de ridicat de calitate) (date cu împrumut) cu active de nivel 1 (cu excepţia obligaţiunilor garantate cu un nivel extrem de ridicat de calitate)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E660D"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402BD64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B48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01997"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1.1.1.1. </w:t>
            </w:r>
            <w:r w:rsidRPr="000C185B">
              <w:rPr>
                <w:rFonts w:ascii="Times New Roman" w:eastAsia="Times New Roman" w:hAnsi="Times New Roman" w:cs="Times New Roman"/>
                <w:b/>
                <w:bCs/>
                <w:lang w:val="it-IT"/>
              </w:rPr>
              <w:t xml:space="preserve">Din care: garanţii reale schimbate care îndeplinesc cerinţele operaţionale </w:t>
            </w:r>
          </w:p>
          <w:p w14:paraId="2B629B6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1.1.1, băncile trebuie să raporteze: </w:t>
            </w:r>
          </w:p>
          <w:p w14:paraId="00EFDD3D" w14:textId="170C63D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0D073073" w14:textId="515E5E6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A639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D4ACAE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19E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E76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 </w:t>
            </w:r>
            <w:r w:rsidRPr="000C185B">
              <w:rPr>
                <w:rFonts w:ascii="Times New Roman" w:eastAsia="Times New Roman" w:hAnsi="Times New Roman" w:cs="Times New Roman"/>
                <w:b/>
                <w:bCs/>
                <w:lang w:val="it-IT"/>
              </w:rPr>
              <w:t>Nivelul 1: obligaţiuni garantate cu un nivel extrem de ridicat de calitate</w:t>
            </w:r>
            <w:r w:rsidRPr="000C185B">
              <w:rPr>
                <w:rFonts w:ascii="Times New Roman" w:eastAsia="Times New Roman" w:hAnsi="Times New Roman" w:cs="Times New Roman"/>
                <w:lang w:val="it-IT"/>
              </w:rPr>
              <w:t xml:space="preserv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E3A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40D81F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6A0BC" w14:textId="77777777" w:rsidR="006A692F" w:rsidRPr="000C185B" w:rsidDel="007D21E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13B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36F9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054AF8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972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8E04"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1.1.3. </w:t>
            </w:r>
            <w:r w:rsidRPr="000C185B">
              <w:rPr>
                <w:rFonts w:ascii="Times New Roman" w:eastAsia="Times New Roman" w:hAnsi="Times New Roman" w:cs="Times New Roman"/>
                <w:b/>
                <w:bCs/>
                <w:lang w:val="pt-PT"/>
              </w:rPr>
              <w:t>Active de nivel 2A</w:t>
            </w:r>
            <w:r w:rsidRPr="000C185B">
              <w:rPr>
                <w:rFonts w:ascii="Times New Roman" w:eastAsia="Times New Roman" w:hAnsi="Times New Roman" w:cs="Times New Roman"/>
                <w:lang w:val="pt-PT"/>
              </w:rPr>
              <w:t xml:space="preserve"> </w:t>
            </w:r>
          </w:p>
          <w:p w14:paraId="351020BF"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1 (cu excepţia obligaţiunilor garantate cu un nivel extrem de ridicat de calitate)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0B70"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05B046F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F1189" w14:textId="77777777" w:rsidR="006A692F" w:rsidRPr="000C185B" w:rsidDel="009C6932"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0646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1.1.3.1. </w:t>
            </w:r>
            <w:r w:rsidRPr="000C185B">
              <w:rPr>
                <w:rFonts w:ascii="Times New Roman" w:eastAsia="Times New Roman" w:hAnsi="Times New Roman" w:cs="Times New Roman"/>
                <w:b/>
                <w:bCs/>
                <w:lang w:val="it-IT"/>
              </w:rPr>
              <w:t xml:space="preserve">Din care: garanţii reale schimbate care îndeplinesc cerinţele operaţionale </w:t>
            </w:r>
          </w:p>
          <w:p w14:paraId="2509712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1.1.3, băncile trebuie să raporteze: </w:t>
            </w:r>
          </w:p>
          <w:p w14:paraId="7646D0E9" w14:textId="2C58A3E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15C9827E" w14:textId="5F95CDB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FDB6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1B82A1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886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108B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8B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E0BEBF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33DE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C5B3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386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8B0631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5F1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7D0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30B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12D7AB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5A925" w14:textId="77777777" w:rsidR="006A692F" w:rsidRPr="000C185B" w:rsidDel="009C6932"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6B0B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6C9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45B549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99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38AA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 </w:t>
            </w:r>
            <w:r w:rsidRPr="000C185B">
              <w:rPr>
                <w:rFonts w:ascii="Times New Roman" w:eastAsia="Times New Roman" w:hAnsi="Times New Roman" w:cs="Times New Roman"/>
                <w:b/>
                <w:bCs/>
                <w:lang w:val="it-IT"/>
              </w:rPr>
              <w:t xml:space="preserve">Titluri garantate cu active de nivel 2B (comerciale sau persoane fizice, </w:t>
            </w:r>
            <w:r w:rsidRPr="000C185B">
              <w:rPr>
                <w:rFonts w:ascii="Times New Roman" w:eastAsia="Times New Roman" w:hAnsi="Times New Roman" w:cs="Times New Roman"/>
                <w:b/>
                <w:bCs/>
                <w:lang w:val="ro-RO"/>
              </w:rPr>
              <w:t xml:space="preserve">state membre, </w:t>
            </w:r>
            <w:r w:rsidRPr="000C185B">
              <w:rPr>
                <w:rFonts w:ascii="Times New Roman" w:eastAsia="Times New Roman" w:hAnsi="Times New Roman" w:cs="Times New Roman"/>
                <w:b/>
                <w:bCs/>
                <w:lang w:val="it-IT"/>
              </w:rPr>
              <w:t>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AFA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7890B4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9A689" w14:textId="77777777" w:rsidR="006A692F" w:rsidRPr="000C185B" w:rsidDel="009C6932"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6A2A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1.1.6.1.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A7B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815DD8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256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FE639"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1.1.7. </w:t>
            </w:r>
            <w:r w:rsidRPr="000C185B">
              <w:rPr>
                <w:rFonts w:ascii="Times New Roman" w:eastAsia="Times New Roman" w:hAnsi="Times New Roman" w:cs="Times New Roman"/>
                <w:b/>
                <w:bCs/>
                <w:lang w:val="pt-PT"/>
              </w:rPr>
              <w:t>Alte active de nivel 2B</w:t>
            </w:r>
            <w:r w:rsidRPr="000C185B">
              <w:rPr>
                <w:rFonts w:ascii="Times New Roman" w:eastAsia="Times New Roman" w:hAnsi="Times New Roman" w:cs="Times New Roman"/>
                <w:lang w:val="pt-PT"/>
              </w:rPr>
              <w:t xml:space="preserve"> </w:t>
            </w:r>
          </w:p>
          <w:p w14:paraId="2C6FE19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1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F13C2"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31C45FA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F8A83" w14:textId="77777777" w:rsidR="006A692F" w:rsidRPr="000C185B" w:rsidDel="003D2F4C"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1859A"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1.1.7.1. </w:t>
            </w:r>
            <w:r w:rsidRPr="000C185B">
              <w:rPr>
                <w:rFonts w:ascii="Times New Roman" w:eastAsia="Times New Roman" w:hAnsi="Times New Roman" w:cs="Times New Roman"/>
                <w:b/>
                <w:bCs/>
                <w:lang w:val="it-IT"/>
              </w:rPr>
              <w:t xml:space="preserve">Din care: garanţii reale schimbate care îndeplinesc cerinţele operaţionale </w:t>
            </w:r>
          </w:p>
          <w:p w14:paraId="33FF3F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1.1.7, băncile trebuie să raporteze</w:t>
            </w:r>
          </w:p>
          <w:p w14:paraId="623DD502" w14:textId="11026AD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79219E44" w14:textId="24C9367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1902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3F9F9E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6F6B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A5C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1.1.8. </w:t>
            </w:r>
            <w:r w:rsidRPr="000C185B">
              <w:rPr>
                <w:rFonts w:ascii="Times New Roman" w:eastAsia="Times New Roman" w:hAnsi="Times New Roman" w:cs="Times New Roman"/>
                <w:b/>
                <w:bCs/>
              </w:rPr>
              <w:t>Active nelichide</w:t>
            </w:r>
            <w:r w:rsidRPr="000C185B">
              <w:rPr>
                <w:rFonts w:ascii="Times New Roman" w:eastAsia="Times New Roman" w:hAnsi="Times New Roman" w:cs="Times New Roman"/>
              </w:rPr>
              <w:t xml:space="preserve"> </w:t>
            </w:r>
          </w:p>
          <w:p w14:paraId="4AD8731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de nivel 1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5B9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BD89D5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51B83" w14:textId="77777777" w:rsidR="006A692F" w:rsidRPr="000C185B" w:rsidDel="003D2F4C"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D4F73"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1.1.8.1. </w:t>
            </w:r>
            <w:r w:rsidRPr="000C185B">
              <w:rPr>
                <w:rFonts w:ascii="Times New Roman" w:eastAsia="Times New Roman" w:hAnsi="Times New Roman" w:cs="Times New Roman"/>
                <w:b/>
                <w:bCs/>
                <w:lang w:val="it-IT"/>
              </w:rPr>
              <w:t xml:space="preserve">Din care: garanţii reale schimbate care îndeplinesc cerinţele operaţionale </w:t>
            </w:r>
          </w:p>
          <w:p w14:paraId="024DC6F9" w14:textId="563A1DF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1.1.8,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D6E9E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B3DAA9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8C9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C9FD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1.2. </w:t>
            </w:r>
            <w:r w:rsidRPr="000C185B">
              <w:rPr>
                <w:rFonts w:ascii="Times New Roman" w:eastAsia="Times New Roman" w:hAnsi="Times New Roman" w:cs="Times New Roman"/>
                <w:b/>
                <w:bCs/>
              </w:rPr>
              <w:t xml:space="preserve">Totaluri pentru tranzacţiile în care sunt date cu împrumut obligaţiunile garantate de nivel 1 cu un nivel extrem de ridicat de calitate şi sunt luate cu împrumut următoarele garanţii reale: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DF3C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FCC1E4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6AE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2669"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1.2.1.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46F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AB2708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2060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ED10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6BFA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4D6AAB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101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CBBD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E22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213027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0F3D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68CF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BADB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A94B43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18A2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210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1.2.3.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1D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A79FA2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1BFE7" w14:textId="77777777" w:rsidR="006A692F" w:rsidRPr="000C185B" w:rsidDel="00070B0E"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BBD5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A68F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5D8087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F1B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551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B3C6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7B2871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A868B" w14:textId="77777777" w:rsidR="006A692F" w:rsidRPr="000C185B" w:rsidDel="00070B0E"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841E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246E9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06BCD7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481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BBB8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A6D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D65F6B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71B8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7480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8333C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630A80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99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68B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1.2.6. </w:t>
            </w:r>
            <w:r w:rsidRPr="000C185B">
              <w:rPr>
                <w:rFonts w:ascii="Times New Roman" w:eastAsia="Times New Roman" w:hAnsi="Times New Roman" w:cs="Times New Roman"/>
                <w:b/>
                <w:bCs/>
                <w:lang w:val="it-IT"/>
              </w:rPr>
              <w:t xml:space="preserve">Titluri garantate cu active de nivel 2B (comerciale sau persoane fizice, </w:t>
            </w:r>
            <w:r w:rsidRPr="000C185B">
              <w:rPr>
                <w:rFonts w:ascii="Times New Roman" w:eastAsia="Times New Roman" w:hAnsi="Times New Roman" w:cs="Times New Roman"/>
                <w:b/>
                <w:bCs/>
                <w:lang w:val="ro-RO"/>
              </w:rPr>
              <w:t xml:space="preserve">state membre, </w:t>
            </w:r>
            <w:r w:rsidRPr="000C185B">
              <w:rPr>
                <w:rFonts w:ascii="Times New Roman" w:eastAsia="Times New Roman" w:hAnsi="Times New Roman" w:cs="Times New Roman"/>
                <w:b/>
                <w:bCs/>
                <w:lang w:val="it-IT"/>
              </w:rPr>
              <w:t>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47D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6CC1BC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B9CE4" w14:textId="77777777" w:rsidR="006A692F" w:rsidRPr="000C185B" w:rsidDel="00070B0E"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EAA1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F6D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B222B5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B5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D4ED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1.2.7.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617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FDD799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5FF34" w14:textId="77777777" w:rsidR="006A692F" w:rsidRPr="000C185B" w:rsidDel="00070B0E"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C29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AD6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13A6A7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E28E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6B8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1.2.8.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C6F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639F0A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3195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F1A3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1.2.8.1.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D3EA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5B9C7C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2EC6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4C1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1.3. </w:t>
            </w:r>
            <w:r w:rsidRPr="000C185B">
              <w:rPr>
                <w:rFonts w:ascii="Times New Roman" w:eastAsia="Times New Roman" w:hAnsi="Times New Roman" w:cs="Times New Roman"/>
                <w:b/>
                <w:bCs/>
              </w:rPr>
              <w:t>Totaluri pentru tranzacţiile în care sunt date cu împrumut activele de nivel 2A şi sunt luate cu împrumut următoarele garanţii reale:</w:t>
            </w:r>
            <w:r w:rsidRPr="000C185B">
              <w:rPr>
                <w:rFonts w:ascii="Times New Roman" w:eastAsia="Times New Roman" w:hAnsi="Times New Roman" w:cs="Times New Roman"/>
              </w:rPr>
              <w:t xml:space="preserve"> </w:t>
            </w:r>
          </w:p>
          <w:p w14:paraId="6439820A" w14:textId="0E9D2856"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şi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D3EA14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aici, pentru coloanele relevante, valorile totale ale swap-urilor pe garanţii reale pentru tranzacţiile în care sunt date cu împrumut 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42D5"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058E72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14A4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2F6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1.3.1. </w:t>
            </w:r>
            <w:r w:rsidRPr="000C185B">
              <w:rPr>
                <w:rFonts w:ascii="Times New Roman" w:eastAsia="Times New Roman" w:hAnsi="Times New Roman" w:cs="Times New Roman"/>
                <w:b/>
                <w:bCs/>
                <w:lang w:val="pt-PT"/>
              </w:rPr>
              <w:t>Active de nivel 1 (cu excepţia obligaţiunilor garantate cu un nivel extrem de ridicat de calitate)</w:t>
            </w:r>
            <w:r w:rsidRPr="000C185B">
              <w:rPr>
                <w:rFonts w:ascii="Times New Roman" w:eastAsia="Times New Roman" w:hAnsi="Times New Roman" w:cs="Times New Roman"/>
                <w:lang w:val="pt-PT"/>
              </w:rPr>
              <w:t xml:space="preserve"> </w:t>
            </w:r>
          </w:p>
          <w:p w14:paraId="13556ED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active de nivel 1 (cu excepţia obligaţiunilor garantate cu un nivel extrem de ridicat de calitate)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8DB7B"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5B5CCB4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9C652" w14:textId="77777777" w:rsidR="006A692F" w:rsidRPr="000C185B" w:rsidDel="00FE331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A263B"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1.3.1.1. </w:t>
            </w:r>
            <w:r w:rsidRPr="000C185B">
              <w:rPr>
                <w:rFonts w:ascii="Times New Roman" w:eastAsia="Times New Roman" w:hAnsi="Times New Roman" w:cs="Times New Roman"/>
                <w:b/>
                <w:bCs/>
                <w:lang w:val="it-IT"/>
              </w:rPr>
              <w:t xml:space="preserve">Din care: garanţii reale schimbate care îndeplinesc cerinţele operaţionale </w:t>
            </w:r>
          </w:p>
          <w:p w14:paraId="6D099BB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1.3.1, instituţiile de credit trebuie să raporteze: </w:t>
            </w:r>
          </w:p>
          <w:p w14:paraId="24A8C109" w14:textId="3E21324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7902373B" w14:textId="1A9288C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DBEC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B08167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0689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87ED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68A6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F6317E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51A70C" w14:textId="77777777" w:rsidR="006A692F" w:rsidRPr="000C185B" w:rsidDel="00FE331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2417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63E5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6F4911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DF1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52B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1.3.3. </w:t>
            </w:r>
            <w:r w:rsidRPr="000C185B">
              <w:rPr>
                <w:rFonts w:ascii="Times New Roman" w:eastAsia="Times New Roman" w:hAnsi="Times New Roman" w:cs="Times New Roman"/>
                <w:b/>
                <w:bCs/>
                <w:lang w:val="pt-PT"/>
              </w:rPr>
              <w:t>Active de nivel 2A</w:t>
            </w:r>
            <w:r w:rsidRPr="000C185B">
              <w:rPr>
                <w:rFonts w:ascii="Times New Roman" w:eastAsia="Times New Roman" w:hAnsi="Times New Roman" w:cs="Times New Roman"/>
                <w:lang w:val="pt-PT"/>
              </w:rPr>
              <w:t xml:space="preserve"> </w:t>
            </w:r>
          </w:p>
          <w:p w14:paraId="02B01CC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C15FE"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536030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FB5D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0BF31"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1.3.3.1. </w:t>
            </w:r>
            <w:r w:rsidRPr="000C185B">
              <w:rPr>
                <w:rFonts w:ascii="Times New Roman" w:eastAsia="Times New Roman" w:hAnsi="Times New Roman" w:cs="Times New Roman"/>
                <w:b/>
                <w:bCs/>
                <w:lang w:val="it-IT"/>
              </w:rPr>
              <w:t xml:space="preserve">Din care: garanţii reale schimbate care îndeplinesc cerinţele operaţionale </w:t>
            </w:r>
          </w:p>
          <w:p w14:paraId="40D3A7D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1.3.3, băncile trebuie să raporteze: </w:t>
            </w:r>
          </w:p>
          <w:p w14:paraId="12DA0825" w14:textId="029578C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517739A6" w14:textId="3B485A1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B76B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E6F6BD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E8E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F3C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E7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1203DC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7C276" w14:textId="77777777" w:rsidR="006A692F" w:rsidRPr="000C185B" w:rsidDel="00FE331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BEFA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68C4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354B4B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1DA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3A7B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7005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F57E68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4AEC9" w14:textId="77777777" w:rsidR="006A692F" w:rsidRPr="000C185B" w:rsidDel="00FE331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22F9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93E4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487DD4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27E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7DF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1.3.6. </w:t>
            </w:r>
            <w:r w:rsidRPr="000C185B">
              <w:rPr>
                <w:rFonts w:ascii="Times New Roman" w:eastAsia="Times New Roman" w:hAnsi="Times New Roman" w:cs="Times New Roman"/>
                <w:b/>
                <w:bCs/>
                <w:lang w:val="it-IT"/>
              </w:rPr>
              <w:t>Titluri garantate cu active de nivel 2B (comerciale sau persoane fizice,</w:t>
            </w:r>
            <w:r w:rsidRPr="000C185B">
              <w:rPr>
                <w:lang w:val="it-IT"/>
              </w:rPr>
              <w:t xml:space="preserve"> </w:t>
            </w:r>
            <w:r w:rsidRPr="000C185B">
              <w:rPr>
                <w:rFonts w:ascii="Times New Roman" w:eastAsia="Times New Roman" w:hAnsi="Times New Roman" w:cs="Times New Roman"/>
                <w:b/>
                <w:bCs/>
                <w:lang w:val="it-IT"/>
              </w:rPr>
              <w:t>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83B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AF7B10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0AAAE" w14:textId="77777777" w:rsidR="006A692F" w:rsidRPr="000C185B" w:rsidDel="00FE331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0D6C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1.3.6.1.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BD2E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16C4DD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44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BA514"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1.3.7. </w:t>
            </w:r>
            <w:r w:rsidRPr="000C185B">
              <w:rPr>
                <w:rFonts w:ascii="Times New Roman" w:eastAsia="Times New Roman" w:hAnsi="Times New Roman" w:cs="Times New Roman"/>
                <w:b/>
                <w:bCs/>
                <w:lang w:val="pt-PT"/>
              </w:rPr>
              <w:t>Alte active de nivel 2B</w:t>
            </w:r>
            <w:r w:rsidRPr="000C185B">
              <w:rPr>
                <w:rFonts w:ascii="Times New Roman" w:eastAsia="Times New Roman" w:hAnsi="Times New Roman" w:cs="Times New Roman"/>
                <w:lang w:val="pt-PT"/>
              </w:rPr>
              <w:t xml:space="preserve"> </w:t>
            </w:r>
          </w:p>
          <w:p w14:paraId="4218EBD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C548"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7AFF79C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4416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CBFCB"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1.3.7.1. </w:t>
            </w:r>
            <w:r w:rsidRPr="000C185B">
              <w:rPr>
                <w:rFonts w:ascii="Times New Roman" w:eastAsia="Times New Roman" w:hAnsi="Times New Roman" w:cs="Times New Roman"/>
                <w:b/>
                <w:bCs/>
                <w:lang w:val="it-IT"/>
              </w:rPr>
              <w:t xml:space="preserve">Din care: garanţii reale schimbate care îndeplinesc cerinţele operaţionale </w:t>
            </w:r>
          </w:p>
          <w:p w14:paraId="3FD67FE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1.3.7, băncile trebuie să raporteze:</w:t>
            </w:r>
          </w:p>
          <w:p w14:paraId="22F57A64" w14:textId="61B5FE3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3E650E05" w14:textId="1DE6D2E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D7986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70F500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45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DCB1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1.3.8. </w:t>
            </w:r>
            <w:r w:rsidRPr="000C185B">
              <w:rPr>
                <w:rFonts w:ascii="Times New Roman" w:eastAsia="Times New Roman" w:hAnsi="Times New Roman" w:cs="Times New Roman"/>
                <w:b/>
                <w:bCs/>
              </w:rPr>
              <w:t>Active nelichide</w:t>
            </w:r>
            <w:r w:rsidRPr="000C185B">
              <w:rPr>
                <w:rFonts w:ascii="Times New Roman" w:eastAsia="Times New Roman" w:hAnsi="Times New Roman" w:cs="Times New Roman"/>
              </w:rPr>
              <w:t xml:space="preserve"> </w:t>
            </w:r>
          </w:p>
          <w:p w14:paraId="6F55625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de nivel 2A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A586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FB60B1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EBF4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C648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1.3.8.1. </w:t>
            </w:r>
            <w:r w:rsidRPr="000C185B">
              <w:rPr>
                <w:rFonts w:ascii="Times New Roman" w:eastAsia="Times New Roman" w:hAnsi="Times New Roman" w:cs="Times New Roman"/>
                <w:b/>
                <w:bCs/>
                <w:lang w:val="it-IT"/>
              </w:rPr>
              <w:t xml:space="preserve">Din care: garanţii reale schimbate care îndeplinesc cerinţele operaţionale </w:t>
            </w:r>
          </w:p>
          <w:p w14:paraId="1D2A4EB1" w14:textId="3B36E8D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996A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536E00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693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14E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1.4. </w:t>
            </w:r>
            <w:r w:rsidRPr="000C185B">
              <w:rPr>
                <w:rFonts w:ascii="Times New Roman" w:eastAsia="Times New Roman" w:hAnsi="Times New Roman" w:cs="Times New Roman"/>
                <w:b/>
                <w:bCs/>
              </w:rPr>
              <w:t xml:space="preserve">Totaluri pentru tranzacţiile în care sunt date cu împrumut titluri garantate cu active de nivel 2B (rezidenţiale sau auto, nivel de calitate a creditului 1) şi sunt luate cu împrumut următoarele garanţii reale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FA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1E1866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7FA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0C78"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1.4.1.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2E4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67742B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EEF09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1C24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5FD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673132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6912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C9D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82E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A787BE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1E2EE" w14:textId="77777777" w:rsidR="006A692F" w:rsidRPr="000C185B" w:rsidDel="00BA5C8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BADA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2072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1E4D7A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B4D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BD0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1.4.3.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55D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62163F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2AEB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6469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04A5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13A878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5E67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FE0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F13E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E4C40F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F7D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1375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59ED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824C44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95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92C8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335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F73C73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AEE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A3D4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E02F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17C2DB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D955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8069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1.4.6. </w:t>
            </w:r>
            <w:r w:rsidRPr="000C185B">
              <w:rPr>
                <w:rFonts w:ascii="Times New Roman" w:eastAsia="Times New Roman" w:hAnsi="Times New Roman" w:cs="Times New Roman"/>
                <w:b/>
                <w:bCs/>
                <w:lang w:val="it-IT"/>
              </w:rPr>
              <w:t>Titluri garantate cu active de nivel 2B (comerciale sau persoane fizice,</w:t>
            </w:r>
            <w:r w:rsidRPr="000C185B">
              <w:rPr>
                <w:lang w:val="it-IT"/>
              </w:rPr>
              <w:t xml:space="preserve"> </w:t>
            </w:r>
            <w:r w:rsidRPr="000C185B">
              <w:rPr>
                <w:rFonts w:ascii="Times New Roman" w:eastAsia="Times New Roman" w:hAnsi="Times New Roman" w:cs="Times New Roman"/>
                <w:b/>
                <w:bCs/>
                <w:lang w:val="it-IT"/>
              </w:rPr>
              <w:t>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FD9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CD6EB7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2AC5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B07F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D273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9EF7FA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C0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25B8"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1.4.7.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EB2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61B559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00A80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AA1C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E3B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F56D1F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E44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8F9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1.4.8.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783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648C2C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1A20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71FAA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1.4.8.1.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AA9CA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EC53DC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44B4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851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1.5. </w:t>
            </w:r>
            <w:r w:rsidRPr="000C185B">
              <w:rPr>
                <w:rFonts w:ascii="Times New Roman" w:eastAsia="Times New Roman" w:hAnsi="Times New Roman" w:cs="Times New Roman"/>
                <w:b/>
                <w:bCs/>
              </w:rPr>
              <w:t xml:space="preserve">Totaluri pentru tranzacţiile în care sunt date cu împrumut obligaţiunile garantate de nivel 2B cu un nivel ridicat de calitate şi sunt luate cu împrumut următoarele garanţii reale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1CB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F1BB02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F710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F7E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1.5.1.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409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6BEB8F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0C2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53A0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0C47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EB8CCE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A9F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50DD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12DD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656A28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88E9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A1CDF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7DB5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35F6A7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6BE0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0750</w:t>
            </w:r>
          </w:p>
          <w:p w14:paraId="1BD62031"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DAA0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1.5.3.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B6A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2809E9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4C40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0339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8819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C00601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05E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1E3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861E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CEB481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31A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44AB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44E4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56B363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420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943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3CAE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5B19DA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AB37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3C8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E21C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F81AE2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95CB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C4E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A56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D71388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279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B852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013B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17E045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B8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D43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1.5.7.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27D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CC496D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97D2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2610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16E6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1F99C4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BB7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F75B" w14:textId="77777777" w:rsidR="006A692F" w:rsidRPr="000C185B" w:rsidRDefault="006A692F" w:rsidP="00A05F2B">
            <w:pPr>
              <w:spacing w:after="0" w:line="240" w:lineRule="auto"/>
              <w:rPr>
                <w:rFonts w:ascii="Times New Roman" w:eastAsia="Times New Roman" w:hAnsi="Times New Roman" w:cs="Times New Roman"/>
                <w:lang w:val="ro-MD"/>
              </w:rPr>
            </w:pPr>
            <w:r w:rsidRPr="000C185B">
              <w:rPr>
                <w:rFonts w:ascii="Times New Roman" w:eastAsia="Times New Roman" w:hAnsi="Times New Roman" w:cs="Times New Roman"/>
              </w:rPr>
              <w:t xml:space="preserve">1.5.8.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29F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927FCC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D4EC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D46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1.5.8.1.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4792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30F15C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EF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0870</w:t>
            </w:r>
          </w:p>
          <w:p w14:paraId="0DA13FBB" w14:textId="77777777" w:rsidR="006A692F" w:rsidRPr="000C185B"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AB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1.6. </w:t>
            </w:r>
            <w:r w:rsidRPr="000C185B">
              <w:rPr>
                <w:rFonts w:ascii="Times New Roman" w:eastAsia="Times New Roman" w:hAnsi="Times New Roman" w:cs="Times New Roman"/>
                <w:b/>
                <w:bCs/>
              </w:rPr>
              <w:t xml:space="preserve">Totaluri pentru tranzacţiile în care sunt date cu împrumut titluri garantate cu active de nivel 2B (comerciale sau persoane fizice, nivel de calitate a creditului 1) şi sunt luate cu împrumut următoarele garanţii reale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B5F2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7CFB69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3DB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58D7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1.6.1.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CB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C4598E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D8B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792C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7AF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42E9BC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896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248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7D6F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A1B950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BA15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8BA2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B460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60F1D0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FFC0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D9B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1.6.3.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0D8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2C2E8D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A0F2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3408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039B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2B1AE8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A4A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53F4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D21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A984AE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04A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4CD1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D412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8BF838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72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54F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7E6D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541686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66999" w14:textId="77777777" w:rsidR="006A692F" w:rsidRPr="000C185B" w:rsidDel="006D2671"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E075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BAE7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51C563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B28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FCC5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F86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28B581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565A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9D5C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AA43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6A09A5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DFA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6717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1.6.7.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C8B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9272F1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4E689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FCA2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B8E8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6C9F1A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6C76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D3E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1.6.8.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930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743028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75EC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C592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1.6.8.1.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50AF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1850B7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73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2896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1.7. </w:t>
            </w:r>
            <w:r w:rsidRPr="000C185B">
              <w:rPr>
                <w:rFonts w:ascii="Times New Roman" w:eastAsia="Times New Roman" w:hAnsi="Times New Roman" w:cs="Times New Roman"/>
                <w:b/>
                <w:bCs/>
              </w:rPr>
              <w:t>Totaluri pentru tranzacţiile în care sunt date cu împrumut alte active de nivel 2B şi sunt luate cu împrumut următoarele garanţii reale:</w:t>
            </w:r>
            <w:r w:rsidRPr="000C185B">
              <w:rPr>
                <w:rFonts w:ascii="Times New Roman" w:eastAsia="Times New Roman" w:hAnsi="Times New Roman" w:cs="Times New Roman"/>
              </w:rPr>
              <w:t xml:space="preserve"> </w:t>
            </w:r>
          </w:p>
          <w:p w14:paraId="708D6BE2" w14:textId="448EC3DD"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9F4E47" w:rsidRPr="000C185B">
              <w:rPr>
                <w:rFonts w:ascii="Times New Roman" w:eastAsia="Times New Roman" w:hAnsi="Times New Roman" w:cs="Times New Roman"/>
                <w:lang w:val="it-IT"/>
              </w:rPr>
              <w:t>88-90</w:t>
            </w:r>
            <w:r w:rsidRPr="000C185B">
              <w:rPr>
                <w:rFonts w:ascii="Times New Roman" w:eastAsia="Times New Roman" w:hAnsi="Times New Roman" w:cs="Times New Roman"/>
                <w:lang w:val="it-IT"/>
              </w:rPr>
              <w:t xml:space="preserve"> şi </w:t>
            </w:r>
            <w:r w:rsidR="009F4E47" w:rsidRPr="000C185B">
              <w:rPr>
                <w:rFonts w:ascii="Times New Roman" w:eastAsia="Times New Roman" w:hAnsi="Times New Roman" w:cs="Times New Roman"/>
                <w:lang w:val="it-IT"/>
              </w:rPr>
              <w:t xml:space="preserve">118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C70C3E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pentru coloanele</w:t>
            </w:r>
            <w:r w:rsidRPr="000C185B">
              <w:rPr>
                <w:color w:val="000000"/>
                <w:lang w:val="it-IT"/>
              </w:rPr>
              <w:t xml:space="preserve"> </w:t>
            </w:r>
            <w:r w:rsidRPr="000C185B">
              <w:rPr>
                <w:rFonts w:ascii="Times New Roman" w:eastAsia="Times New Roman" w:hAnsi="Times New Roman" w:cs="Times New Roman"/>
                <w:lang w:val="it-IT"/>
              </w:rPr>
              <w:t>relevante, valorile totale ale swap-urilor pe garanţii reale pentru tranzacţiile în care sunt date cu împrumut 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81FB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6179B3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4B9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001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1.7.1. </w:t>
            </w:r>
            <w:r w:rsidRPr="000C185B">
              <w:rPr>
                <w:rFonts w:ascii="Times New Roman" w:eastAsia="Times New Roman" w:hAnsi="Times New Roman" w:cs="Times New Roman"/>
                <w:b/>
                <w:bCs/>
                <w:lang w:val="pt-PT"/>
              </w:rPr>
              <w:t>Active de nivel 1 (cu excepţia obligaţiunilor garantate cu un nivel extrem de ridicat de calitate)</w:t>
            </w:r>
            <w:r w:rsidRPr="000C185B">
              <w:rPr>
                <w:rFonts w:ascii="Times New Roman" w:eastAsia="Times New Roman" w:hAnsi="Times New Roman" w:cs="Times New Roman"/>
                <w:lang w:val="pt-PT"/>
              </w:rPr>
              <w:t xml:space="preserve"> </w:t>
            </w:r>
          </w:p>
          <w:p w14:paraId="42DE654C" w14:textId="0553ED1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0E0A9"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7CE797F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B904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B168A"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1.7.1.1. </w:t>
            </w:r>
            <w:r w:rsidRPr="000C185B">
              <w:rPr>
                <w:rFonts w:ascii="Times New Roman" w:eastAsia="Times New Roman" w:hAnsi="Times New Roman" w:cs="Times New Roman"/>
                <w:b/>
                <w:bCs/>
                <w:lang w:val="it-IT"/>
              </w:rPr>
              <w:t xml:space="preserve">Din care: garanţii reale schimbate care îndeplinesc cerinţele operaţionale </w:t>
            </w:r>
          </w:p>
          <w:p w14:paraId="4C2C73B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1.7.1, băncile trebuie să raporteze: </w:t>
            </w:r>
          </w:p>
          <w:p w14:paraId="605F12AF" w14:textId="33FCCDA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3A5CA50E" w14:textId="046952E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4EFF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5A7EB4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135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48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3F0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4DC1EF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A136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745F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4C02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C8E3BE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97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41B76"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1.7.3. </w:t>
            </w:r>
            <w:r w:rsidRPr="000C185B">
              <w:rPr>
                <w:rFonts w:ascii="Times New Roman" w:eastAsia="Times New Roman" w:hAnsi="Times New Roman" w:cs="Times New Roman"/>
                <w:b/>
                <w:bCs/>
                <w:lang w:val="pt-PT"/>
              </w:rPr>
              <w:t>Active de nivel 2A</w:t>
            </w:r>
            <w:r w:rsidRPr="000C185B">
              <w:rPr>
                <w:rFonts w:ascii="Times New Roman" w:eastAsia="Times New Roman" w:hAnsi="Times New Roman" w:cs="Times New Roman"/>
                <w:lang w:val="pt-PT"/>
              </w:rPr>
              <w:t xml:space="preserve"> </w:t>
            </w:r>
          </w:p>
          <w:p w14:paraId="2F2E4ED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45BB0"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0E096D9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C6236" w14:textId="77777777" w:rsidR="006A692F" w:rsidRPr="000C185B" w:rsidDel="00EF564A"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076EE"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1.7.3.1. Din care: garanţii reale schimbate care îndeplinesc cerinţele operaţionale </w:t>
            </w:r>
          </w:p>
          <w:p w14:paraId="468F3C9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1.7.3, băncile trebuie să raporteze: </w:t>
            </w:r>
          </w:p>
          <w:p w14:paraId="001516B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 titlul II și </w:t>
            </w:r>
          </w:p>
          <w:p w14:paraId="4414855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 titlul II.</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BB91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0BF27B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E34D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EC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D414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7AC490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2DA1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66D7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158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B7FA85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A1A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ACB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018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49EA7F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8C4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9825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9FD1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5A407F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249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F873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3C75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36757F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D245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6F6F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1.7.6.1.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DB07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A416A7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661F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31C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1.7.7. </w:t>
            </w:r>
            <w:r w:rsidRPr="000C185B">
              <w:rPr>
                <w:rFonts w:ascii="Times New Roman" w:eastAsia="Times New Roman" w:hAnsi="Times New Roman" w:cs="Times New Roman"/>
                <w:b/>
                <w:bCs/>
                <w:lang w:val="pt-PT"/>
              </w:rPr>
              <w:t>Alte active de nivel 2B</w:t>
            </w:r>
            <w:r w:rsidRPr="000C185B">
              <w:rPr>
                <w:rFonts w:ascii="Times New Roman" w:eastAsia="Times New Roman" w:hAnsi="Times New Roman" w:cs="Times New Roman"/>
                <w:lang w:val="pt-PT"/>
              </w:rPr>
              <w:t xml:space="preserve"> </w:t>
            </w:r>
          </w:p>
          <w:p w14:paraId="256A168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F0937"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38918BC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9DDE8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D9FCD"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1.7.7.1. </w:t>
            </w:r>
            <w:r w:rsidRPr="000C185B">
              <w:rPr>
                <w:rFonts w:ascii="Times New Roman" w:eastAsia="Times New Roman" w:hAnsi="Times New Roman" w:cs="Times New Roman"/>
                <w:b/>
                <w:bCs/>
                <w:lang w:val="it-IT"/>
              </w:rPr>
              <w:t xml:space="preserve">Din care: garanţii reale schimbate care îndeplinesc cerinţele operaţionale </w:t>
            </w:r>
          </w:p>
          <w:p w14:paraId="69986A5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1.7.7, băncile trebuie să raporteze: </w:t>
            </w:r>
          </w:p>
          <w:p w14:paraId="17356B66" w14:textId="579D872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7765D3F6" w14:textId="5158032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816F2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B41313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C00A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B2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1.7.8. </w:t>
            </w:r>
            <w:r w:rsidRPr="000C185B">
              <w:rPr>
                <w:rFonts w:ascii="Times New Roman" w:eastAsia="Times New Roman" w:hAnsi="Times New Roman" w:cs="Times New Roman"/>
                <w:b/>
                <w:bCs/>
              </w:rPr>
              <w:t>Active nelichide</w:t>
            </w:r>
            <w:r w:rsidRPr="000C185B">
              <w:rPr>
                <w:rFonts w:ascii="Times New Roman" w:eastAsia="Times New Roman" w:hAnsi="Times New Roman" w:cs="Times New Roman"/>
              </w:rPr>
              <w:t xml:space="preserve"> </w:t>
            </w:r>
          </w:p>
          <w:p w14:paraId="6543FC9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alte active de nivel 2B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004B"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4FF2929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AAB88" w14:textId="77777777" w:rsidR="006A692F" w:rsidRPr="000C185B" w:rsidDel="0074310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346F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1.7.8.1. </w:t>
            </w:r>
            <w:r w:rsidRPr="000C185B">
              <w:rPr>
                <w:rFonts w:ascii="Times New Roman" w:eastAsia="Times New Roman" w:hAnsi="Times New Roman" w:cs="Times New Roman"/>
                <w:b/>
                <w:bCs/>
                <w:lang w:val="it-IT"/>
              </w:rPr>
              <w:t xml:space="preserve">Din care: garanţii reale schimbate care îndeplinesc cerinţele operaţionale </w:t>
            </w:r>
          </w:p>
          <w:p w14:paraId="36A735CC" w14:textId="387E747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79D8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993344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893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1EA9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1.8. </w:t>
            </w:r>
            <w:r w:rsidRPr="000C185B">
              <w:rPr>
                <w:rFonts w:ascii="Times New Roman" w:eastAsia="Times New Roman" w:hAnsi="Times New Roman" w:cs="Times New Roman"/>
                <w:b/>
                <w:bCs/>
              </w:rPr>
              <w:t>Totaluri pentru tranzacţiile în care sunt date cu împrumut active nelichide și sunt luate cu împrumut următoarele garanţii reale:</w:t>
            </w:r>
            <w:r w:rsidRPr="000C185B">
              <w:rPr>
                <w:rFonts w:ascii="Times New Roman" w:eastAsia="Times New Roman" w:hAnsi="Times New Roman" w:cs="Times New Roman"/>
              </w:rPr>
              <w:t xml:space="preserve"> </w:t>
            </w:r>
          </w:p>
          <w:p w14:paraId="1B60F813" w14:textId="6645FB80"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şi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219AF3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aici, pentru coloanele relevante, valorile totale ale swap-urilor pe garanţii reale pentru tranzacţiile în care sunt date cu împrumut 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4BC28"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3D2370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86C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EF49"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1.8.1. </w:t>
            </w:r>
            <w:r w:rsidRPr="000C185B">
              <w:rPr>
                <w:rFonts w:ascii="Times New Roman" w:eastAsia="Times New Roman" w:hAnsi="Times New Roman" w:cs="Times New Roman"/>
                <w:b/>
                <w:bCs/>
                <w:lang w:val="pt-PT"/>
              </w:rPr>
              <w:t>Active de nivel 1 (cu excepţia obligaţiunilor garantate cu un nivel extrem de ridicat de calitate)</w:t>
            </w:r>
            <w:r w:rsidRPr="000C185B">
              <w:rPr>
                <w:rFonts w:ascii="Times New Roman" w:eastAsia="Times New Roman" w:hAnsi="Times New Roman" w:cs="Times New Roman"/>
                <w:lang w:val="pt-PT"/>
              </w:rPr>
              <w:t xml:space="preserve"> </w:t>
            </w:r>
          </w:p>
          <w:p w14:paraId="33F6948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735B"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BF33D5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5367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78544"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1.8.1.1. </w:t>
            </w:r>
            <w:r w:rsidRPr="000C185B">
              <w:rPr>
                <w:rFonts w:ascii="Times New Roman" w:eastAsia="Times New Roman" w:hAnsi="Times New Roman" w:cs="Times New Roman"/>
                <w:b/>
                <w:bCs/>
                <w:lang w:val="it-IT"/>
              </w:rPr>
              <w:t xml:space="preserve">Din care: garanţii reale schimbate care îndeplinesc cerinţele operaţionale </w:t>
            </w:r>
          </w:p>
          <w:p w14:paraId="05A05C39" w14:textId="25CE3F4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1.8.1, băncile trebuie să raporteze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EAB0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FBD36B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6BA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989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D30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49035A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7EFE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EB556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1.8.2.1.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7F3C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301186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BE2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DB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1.8.3. </w:t>
            </w:r>
            <w:r w:rsidRPr="000C185B">
              <w:rPr>
                <w:rFonts w:ascii="Times New Roman" w:eastAsia="Times New Roman" w:hAnsi="Times New Roman" w:cs="Times New Roman"/>
                <w:b/>
                <w:bCs/>
              </w:rPr>
              <w:t>Active de nivel 2A</w:t>
            </w:r>
            <w:r w:rsidRPr="000C185B">
              <w:rPr>
                <w:rFonts w:ascii="Times New Roman" w:eastAsia="Times New Roman" w:hAnsi="Times New Roman" w:cs="Times New Roman"/>
              </w:rPr>
              <w:t xml:space="preserve"> </w:t>
            </w:r>
          </w:p>
          <w:p w14:paraId="40ABBF5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8B20"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3C6E71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1EFB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670E8"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1.8.3.1. </w:t>
            </w:r>
            <w:r w:rsidRPr="000C185B">
              <w:rPr>
                <w:rFonts w:ascii="Times New Roman" w:eastAsia="Times New Roman" w:hAnsi="Times New Roman" w:cs="Times New Roman"/>
                <w:b/>
                <w:bCs/>
                <w:lang w:val="it-IT"/>
              </w:rPr>
              <w:t xml:space="preserve">Din care: garanţii reale schimbate care îndeplinesc cerinţele operaţionale </w:t>
            </w:r>
          </w:p>
          <w:p w14:paraId="18C67948" w14:textId="745E889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1.8.3, băncile trebuie să raporteze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7828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7DB752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D8E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973C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A6D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4ECD29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29FAC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7C66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2D97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B375E3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CA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A20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AF9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3717CB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74C4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A7601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E5A0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4CC2A8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4F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6A46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332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6F29D4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7E6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9902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1.8.6.1.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BECA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D40EE6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B79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8BD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1.8.7. </w:t>
            </w:r>
            <w:r w:rsidRPr="000C185B">
              <w:rPr>
                <w:rFonts w:ascii="Times New Roman" w:eastAsia="Times New Roman" w:hAnsi="Times New Roman" w:cs="Times New Roman"/>
                <w:b/>
                <w:bCs/>
                <w:lang w:val="pt-PT"/>
              </w:rPr>
              <w:t>Alte active de nivel 2B</w:t>
            </w:r>
            <w:r w:rsidRPr="000C185B">
              <w:rPr>
                <w:rFonts w:ascii="Times New Roman" w:eastAsia="Times New Roman" w:hAnsi="Times New Roman" w:cs="Times New Roman"/>
                <w:lang w:val="pt-PT"/>
              </w:rPr>
              <w:t xml:space="preserve"> </w:t>
            </w:r>
          </w:p>
          <w:p w14:paraId="2B50FC2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nelichide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CC85"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3E65C3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7727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FE34D"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1.8.7.1. </w:t>
            </w:r>
            <w:r w:rsidRPr="000C185B">
              <w:rPr>
                <w:rFonts w:ascii="Times New Roman" w:eastAsia="Times New Roman" w:hAnsi="Times New Roman" w:cs="Times New Roman"/>
                <w:b/>
                <w:bCs/>
                <w:lang w:val="it-IT"/>
              </w:rPr>
              <w:t>Din care: garanţii reale schimbate care îndeplinesc cerinţele operaţionale</w:t>
            </w:r>
          </w:p>
          <w:p w14:paraId="4B7FDC29" w14:textId="69AA139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MD"/>
              </w:rPr>
              <w:t xml:space="preserve">Din tranzacţiile de la punctul 1.8.7, băncile trebuie să raporteze segmentul corespunzător garanţiei reale luate cu împrumut, dacă îndeplinește cerinţele operaţionale prevăzute la </w:t>
            </w:r>
            <w:r w:rsidRPr="000C185B">
              <w:rPr>
                <w:rFonts w:ascii="Times New Roman" w:eastAsia="Times New Roman" w:hAnsi="Times New Roman" w:cs="Times New Roman"/>
                <w:lang w:val="it-IT"/>
              </w:rPr>
              <w:t>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DECE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394873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CA5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DE2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1.8.8. </w:t>
            </w:r>
            <w:r w:rsidRPr="000C185B">
              <w:rPr>
                <w:rFonts w:ascii="Times New Roman" w:eastAsia="Times New Roman" w:hAnsi="Times New Roman" w:cs="Times New Roman"/>
                <w:b/>
                <w:bCs/>
              </w:rPr>
              <w:t>Active nelichide</w:t>
            </w:r>
            <w:r w:rsidRPr="000C185B">
              <w:rPr>
                <w:rFonts w:ascii="Times New Roman" w:eastAsia="Times New Roman" w:hAnsi="Times New Roman" w:cs="Times New Roman"/>
              </w:rPr>
              <w:t xml:space="preserve"> </w:t>
            </w:r>
          </w:p>
          <w:p w14:paraId="4B6D742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EE5D9"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0E4D5F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3B9C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A995A"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 </w:t>
            </w:r>
            <w:r w:rsidRPr="000C185B">
              <w:rPr>
                <w:rFonts w:ascii="Times New Roman" w:eastAsia="Times New Roman" w:hAnsi="Times New Roman" w:cs="Times New Roman"/>
                <w:b/>
                <w:bCs/>
                <w:lang w:val="it-IT"/>
              </w:rPr>
              <w:t xml:space="preserve">TOTAL SWAP-URI PE GARANŢII REALE (contrapartea nu este o bancă centrală) </w:t>
            </w:r>
          </w:p>
          <w:p w14:paraId="2E69E2EB" w14:textId="3CBE7DD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Pct.</w:t>
            </w:r>
            <w:r w:rsidR="009F4E47" w:rsidRPr="000C185B">
              <w:rPr>
                <w:rFonts w:ascii="Times New Roman" w:eastAsia="Times New Roman" w:hAnsi="Times New Roman" w:cs="Times New Roman"/>
                <w:lang w:val="it-IT"/>
              </w:rPr>
              <w:t>88-90</w:t>
            </w:r>
            <w:r w:rsidRPr="000C185B">
              <w:rPr>
                <w:rFonts w:ascii="Times New Roman" w:eastAsia="Times New Roman" w:hAnsi="Times New Roman" w:cs="Times New Roman"/>
                <w:lang w:val="it-IT"/>
              </w:rPr>
              <w:t xml:space="preserve"> și </w:t>
            </w:r>
            <w:r w:rsidR="009F4E47" w:rsidRPr="000C185B">
              <w:rPr>
                <w:rFonts w:ascii="Times New Roman" w:eastAsia="Times New Roman" w:hAnsi="Times New Roman" w:cs="Times New Roman"/>
                <w:lang w:val="it-IT"/>
              </w:rPr>
              <w:t xml:space="preserve">118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p>
          <w:p w14:paraId="2F33275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trebuie să raporteze aici, pentru coloanele relevante, valorile totale ale swap-urilor pe garanţii reale.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80F0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322A7A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F0F91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19098"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2.1. </w:t>
            </w:r>
            <w:r w:rsidRPr="000C185B">
              <w:rPr>
                <w:rFonts w:ascii="Times New Roman" w:eastAsia="Times New Roman" w:hAnsi="Times New Roman" w:cs="Times New Roman"/>
                <w:b/>
                <w:bCs/>
              </w:rPr>
              <w:t>Totaluri pentru tranzacţiile în care sunt date cu împrumut active de nivel 1 (cu excepţia obligaţiunilor garantate cu un nivel extrem de ridicat de calitate) și sunt luate cu împrumut următoarele garanţii reale:</w:t>
            </w:r>
          </w:p>
          <w:p w14:paraId="036506DE" w14:textId="72EF8AB5"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și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p w14:paraId="55C518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trebuie să raporteze aici, pentru fiecare coloană relevantă, valorile totale ale swap-urilor pe garanţii reale pentru tranzacţiile în care sunt date cu împrumut 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F0294"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22DA97E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795B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7E068"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2.1.1. </w:t>
            </w:r>
            <w:r w:rsidRPr="000C185B">
              <w:rPr>
                <w:rFonts w:ascii="Times New Roman" w:eastAsia="Times New Roman" w:hAnsi="Times New Roman" w:cs="Times New Roman"/>
                <w:b/>
                <w:bCs/>
                <w:lang w:val="pt-PT"/>
              </w:rPr>
              <w:t xml:space="preserve">Active de nivel 1 (cu excepţia obligaţiunilor garantate cu un nivel extrem de ridicat de calitate) </w:t>
            </w:r>
          </w:p>
          <w:p w14:paraId="2EB8B57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de nivel 1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6A591"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61115B6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12AF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92CBA"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2.1.1.1. </w:t>
            </w:r>
            <w:r w:rsidRPr="000C185B">
              <w:rPr>
                <w:rFonts w:ascii="Times New Roman" w:eastAsia="Times New Roman" w:hAnsi="Times New Roman" w:cs="Times New Roman"/>
                <w:b/>
                <w:bCs/>
                <w:lang w:val="it-IT"/>
              </w:rPr>
              <w:t xml:space="preserve">Din care: garanţii reale schimbate care îndeplinesc cerinţele operaţionale </w:t>
            </w:r>
          </w:p>
          <w:p w14:paraId="2095B8D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2.1.1, băncile trebuie să raporteze: </w:t>
            </w:r>
          </w:p>
          <w:p w14:paraId="2AE188DE" w14:textId="6AA9328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294C884A" w14:textId="7804006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537F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9C10E5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C08F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1767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2.1.2. </w:t>
            </w:r>
            <w:r w:rsidRPr="000C185B">
              <w:rPr>
                <w:rFonts w:ascii="Times New Roman" w:eastAsia="Times New Roman" w:hAnsi="Times New Roman" w:cs="Times New Roman"/>
                <w:b/>
                <w:bCs/>
                <w:lang w:val="it-IT"/>
              </w:rPr>
              <w:t xml:space="preserve">Obligaţiuni garantate de nivel 1 cu un nivel extrem de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AF26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DC7204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0D62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59F1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2.1.2.1.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523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329FA5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D1FB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25F7D0"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2.1.3. </w:t>
            </w:r>
            <w:r w:rsidRPr="000C185B">
              <w:rPr>
                <w:rFonts w:ascii="Times New Roman" w:eastAsia="Times New Roman" w:hAnsi="Times New Roman" w:cs="Times New Roman"/>
                <w:b/>
                <w:bCs/>
                <w:lang w:val="pt-PT"/>
              </w:rPr>
              <w:t xml:space="preserve">Active de nivel 2A </w:t>
            </w:r>
          </w:p>
          <w:p w14:paraId="04A09BB1"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1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18076"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40D10E0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4F24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E98FB"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2.1.3.1. </w:t>
            </w:r>
            <w:r w:rsidRPr="000C185B">
              <w:rPr>
                <w:rFonts w:ascii="Times New Roman" w:eastAsia="Times New Roman" w:hAnsi="Times New Roman" w:cs="Times New Roman"/>
                <w:b/>
                <w:bCs/>
                <w:lang w:val="it-IT"/>
              </w:rPr>
              <w:t xml:space="preserve">Din care: garanţii reale schimbate care îndeplinesc cerinţele operaţionale </w:t>
            </w:r>
          </w:p>
          <w:p w14:paraId="0CBFA83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2.1.3, băncile trebuie să raporteze: </w:t>
            </w:r>
          </w:p>
          <w:p w14:paraId="2FA4B69F" w14:textId="4C8FE1A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5CFEC288" w14:textId="46CFCD8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9D44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855379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139D1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DB1C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2.1.4. </w:t>
            </w:r>
            <w:r w:rsidRPr="000C185B">
              <w:rPr>
                <w:rFonts w:ascii="Times New Roman" w:eastAsia="Times New Roman" w:hAnsi="Times New Roman" w:cs="Times New Roman"/>
                <w:b/>
                <w:bCs/>
                <w:lang w:val="it-IT"/>
              </w:rPr>
              <w:t xml:space="preserve">Titluri garantate cu active de nivel 2B (rezidenţiale sau auto,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9EAE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E92E94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2AB5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422B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5895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49327B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B5F3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0C3C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74955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6B9E10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6846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2016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C25F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5C6E84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BABE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DAFC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C50D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F11450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C9DC4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3C27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2.1.6.1.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83E0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699D64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0E76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9D1BA"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2.1.7. </w:t>
            </w:r>
            <w:r w:rsidRPr="000C185B">
              <w:rPr>
                <w:rFonts w:ascii="Times New Roman" w:eastAsia="Times New Roman" w:hAnsi="Times New Roman" w:cs="Times New Roman"/>
                <w:b/>
                <w:bCs/>
                <w:lang w:val="pt-PT"/>
              </w:rPr>
              <w:t>Alte active de nivel 2B</w:t>
            </w:r>
          </w:p>
          <w:p w14:paraId="31BFA3B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1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86079"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0EDB2CD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D3C5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12023"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2.1.7.1. </w:t>
            </w:r>
            <w:r w:rsidRPr="000C185B">
              <w:rPr>
                <w:rFonts w:ascii="Times New Roman" w:eastAsia="Times New Roman" w:hAnsi="Times New Roman" w:cs="Times New Roman"/>
                <w:b/>
                <w:bCs/>
                <w:lang w:val="it-IT"/>
              </w:rPr>
              <w:t>Din care: garanţii reale schimbate care îndeplinesc cerinţele operaţionale</w:t>
            </w:r>
          </w:p>
          <w:p w14:paraId="3FFAB79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2.1.7, băncile trebuie să raporteze: </w:t>
            </w:r>
          </w:p>
          <w:p w14:paraId="106192F1" w14:textId="2D0BBCE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0A4EE9CA" w14:textId="365AF1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BB3B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D923FB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53B2A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AAC1A"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2.1.8. </w:t>
            </w:r>
            <w:r w:rsidRPr="000C185B">
              <w:rPr>
                <w:rFonts w:ascii="Times New Roman" w:eastAsia="Times New Roman" w:hAnsi="Times New Roman" w:cs="Times New Roman"/>
                <w:b/>
                <w:bCs/>
              </w:rPr>
              <w:t xml:space="preserve">Active nelichide </w:t>
            </w:r>
          </w:p>
          <w:p w14:paraId="2DA95B0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de nivel 1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6FA6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7F5092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2ABE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91907"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2.1.8.1. </w:t>
            </w:r>
            <w:r w:rsidRPr="000C185B">
              <w:rPr>
                <w:rFonts w:ascii="Times New Roman" w:eastAsia="Times New Roman" w:hAnsi="Times New Roman" w:cs="Times New Roman"/>
                <w:b/>
                <w:bCs/>
                <w:lang w:val="it-IT"/>
              </w:rPr>
              <w:t xml:space="preserve">Din care: garanţii reale schimbate care îndeplinesc cerinţele operaţionale </w:t>
            </w:r>
          </w:p>
          <w:p w14:paraId="2F31FB29" w14:textId="59EE2C42"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2.1.8,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D10A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2E65E3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CC3E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471A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2.2. </w:t>
            </w:r>
            <w:r w:rsidRPr="000C185B">
              <w:rPr>
                <w:rFonts w:ascii="Times New Roman" w:eastAsia="Times New Roman" w:hAnsi="Times New Roman" w:cs="Times New Roman"/>
                <w:b/>
                <w:bCs/>
              </w:rPr>
              <w:t xml:space="preserve">Totaluri pentru tranzacţiile în care sunt date cu împrumut obligaţiuni garantate de nivel 1 cu un nivel extrem de ridicat de calitate și sunt luate cu împrumut următoarele garanţii reale: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9BDE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F6C212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A53E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0B308"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2.2.1.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1210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A075D3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1478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32A2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578C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4FF118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092D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E76A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BE7F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D88858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11CD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B92E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EC5D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0C6144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6426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E97D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2.2.3.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745AA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7FAA81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3D0D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E95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DC27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68E78B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EAE0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632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6008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472233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A814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EC8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24D7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6DB2A2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E118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26CD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71C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F6CCC1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D64B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CFFE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1B8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6DC072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ED97C"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A544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0B0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4EB7B3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B837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E4DD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CBEA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B852A2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3BA3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A93F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2.2.7.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C0E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CDC010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FECD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DF4E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494B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CF1153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03AC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B472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2.2.8.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53D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AA2949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7005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5205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2.2.8.1.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754F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D6437A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A518C"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73DCD"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2.3. </w:t>
            </w:r>
            <w:r w:rsidRPr="000C185B">
              <w:rPr>
                <w:rFonts w:ascii="Times New Roman" w:eastAsia="Times New Roman" w:hAnsi="Times New Roman" w:cs="Times New Roman"/>
                <w:b/>
                <w:bCs/>
              </w:rPr>
              <w:t xml:space="preserve">Totaluri pentru tranzacţiile în care sunt date cu împrumut active de nivel 2A și sunt luate cu împrumut următoarele garanţii reale: </w:t>
            </w:r>
          </w:p>
          <w:p w14:paraId="635AC86C" w14:textId="2124CB80"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și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p w14:paraId="2CC7C71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trebuie să raporteze aici, pentru coloanele relevante, valorile totale ale swap-urilor pe garanţii reale pentru tranzacţiile în care sunt date cu împrumut 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E118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6E77285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7A49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1DAB2"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2.3.1. </w:t>
            </w:r>
            <w:r w:rsidRPr="000C185B">
              <w:rPr>
                <w:rFonts w:ascii="Times New Roman" w:eastAsia="Times New Roman" w:hAnsi="Times New Roman" w:cs="Times New Roman"/>
                <w:b/>
                <w:bCs/>
                <w:lang w:val="pt-PT"/>
              </w:rPr>
              <w:t xml:space="preserve">Active de nivel 1 (cu excepţia obligaţiunilor garantate cu un nivel extrem de ridicat de calitate) </w:t>
            </w:r>
          </w:p>
          <w:p w14:paraId="4B9FAE16"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67083"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51EE682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411E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0E6C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2.3.1.1. </w:t>
            </w:r>
            <w:r w:rsidRPr="000C185B">
              <w:rPr>
                <w:rFonts w:ascii="Times New Roman" w:eastAsia="Times New Roman" w:hAnsi="Times New Roman" w:cs="Times New Roman"/>
                <w:b/>
                <w:bCs/>
                <w:lang w:val="it-IT"/>
              </w:rPr>
              <w:t xml:space="preserve">Din care: garanţii reale schimbate care îndeplinesc cerinţele operaţionale </w:t>
            </w:r>
          </w:p>
          <w:p w14:paraId="04E30C6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2.3.1, băncile trebuie să raporteze: </w:t>
            </w:r>
          </w:p>
          <w:p w14:paraId="155ED136" w14:textId="1B9FBA1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718CD4A3" w14:textId="59B25D2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6711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11F54C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DD13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F33C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1E6C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824D1B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54DF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D8CA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9768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89500A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D331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CDCC2"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2.3.3. </w:t>
            </w:r>
            <w:r w:rsidRPr="000C185B">
              <w:rPr>
                <w:rFonts w:ascii="Times New Roman" w:eastAsia="Times New Roman" w:hAnsi="Times New Roman" w:cs="Times New Roman"/>
                <w:b/>
                <w:bCs/>
                <w:lang w:val="pt-PT"/>
              </w:rPr>
              <w:t xml:space="preserve">Active de nivel 2A </w:t>
            </w:r>
          </w:p>
          <w:p w14:paraId="4FDDC03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2D6BF"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5CA4DB2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7DBE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B9B04"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2.3.3.1. </w:t>
            </w:r>
            <w:r w:rsidRPr="000C185B">
              <w:rPr>
                <w:rFonts w:ascii="Times New Roman" w:eastAsia="Times New Roman" w:hAnsi="Times New Roman" w:cs="Times New Roman"/>
                <w:b/>
                <w:bCs/>
                <w:lang w:val="it-IT"/>
              </w:rPr>
              <w:t xml:space="preserve">Din care: garanţii reale schimbate care îndeplinesc cerinţele operaţionale </w:t>
            </w:r>
          </w:p>
          <w:p w14:paraId="40068C1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2.3.3, băncile trebuie să raporteze: </w:t>
            </w:r>
          </w:p>
          <w:p w14:paraId="563A466B" w14:textId="2AAD148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14AC69D0" w14:textId="4CF9A469"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41C77"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8F03DC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7F31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541E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DE32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A34604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E3F9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9CD2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060F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CB16A9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E9CB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F34A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2F30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9C2725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22A8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6151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D41F5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5F81CB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86BF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3853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AE46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D7A302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1F97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BF61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2.3.6.1.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BA7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BA7F21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5A37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C72D4"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2.3.7. </w:t>
            </w:r>
            <w:r w:rsidRPr="000C185B">
              <w:rPr>
                <w:rFonts w:ascii="Times New Roman" w:eastAsia="Times New Roman" w:hAnsi="Times New Roman" w:cs="Times New Roman"/>
                <w:b/>
                <w:bCs/>
                <w:lang w:val="pt-PT"/>
              </w:rPr>
              <w:t xml:space="preserve">Alte active de nivel 2B </w:t>
            </w:r>
          </w:p>
          <w:p w14:paraId="68BE191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de nivel 2A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64F2A"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562402C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FF7BE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03590"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2.3.7.1. </w:t>
            </w:r>
            <w:r w:rsidRPr="000C185B">
              <w:rPr>
                <w:rFonts w:ascii="Times New Roman" w:eastAsia="Times New Roman" w:hAnsi="Times New Roman" w:cs="Times New Roman"/>
                <w:b/>
                <w:bCs/>
                <w:lang w:val="it-IT"/>
              </w:rPr>
              <w:t xml:space="preserve">Din care: garanţii reale schimbate care îndeplinesc cerinţele operaţionale </w:t>
            </w:r>
          </w:p>
          <w:p w14:paraId="6253B27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2.3.7, băncile trebuie să raporteze: </w:t>
            </w:r>
          </w:p>
          <w:p w14:paraId="3FF1B726" w14:textId="2025256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370C10AF" w14:textId="4C19221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E8E84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DAE27B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B3FF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2D9D9"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2.3.8. </w:t>
            </w:r>
            <w:r w:rsidRPr="000C185B">
              <w:rPr>
                <w:rFonts w:ascii="Times New Roman" w:eastAsia="Times New Roman" w:hAnsi="Times New Roman" w:cs="Times New Roman"/>
                <w:b/>
                <w:bCs/>
              </w:rPr>
              <w:t xml:space="preserve">Active nelichide </w:t>
            </w:r>
          </w:p>
          <w:p w14:paraId="770C4D3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de nivel 2A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B530F"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82A183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652F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9FCD6"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2.3.8.1. </w:t>
            </w:r>
            <w:r w:rsidRPr="000C185B">
              <w:rPr>
                <w:rFonts w:ascii="Times New Roman" w:eastAsia="Times New Roman" w:hAnsi="Times New Roman" w:cs="Times New Roman"/>
                <w:b/>
                <w:bCs/>
                <w:lang w:val="it-IT"/>
              </w:rPr>
              <w:t xml:space="preserve">Din care: garanţii reale schimbate care îndeplinesc cerinţele operaţionale </w:t>
            </w:r>
          </w:p>
          <w:p w14:paraId="48058A8A" w14:textId="7B3E546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0A01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56FACE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F3CC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CBAB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2.4. </w:t>
            </w:r>
            <w:r w:rsidRPr="000C185B">
              <w:rPr>
                <w:rFonts w:ascii="Times New Roman" w:eastAsia="Times New Roman" w:hAnsi="Times New Roman" w:cs="Times New Roman"/>
                <w:b/>
                <w:bCs/>
              </w:rPr>
              <w:t>Totaluri pentru tranzacţiile în care sunt date cu împrumut titluri garantate cu active de nivel 2B (rezidenţiale sau auto, nivel de calitate a creditului 1) și sunt luate cu împrumut următoarele garanţii reale: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335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89ABC8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7DD2C"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FCCBFC"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2.4.1.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2A44B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87B9A3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E782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94617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6BB7E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BD8D2D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84D1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2DAD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1BE9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D4E35F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1E2A6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C604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6F8A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86A596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787AD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DD34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2.4.3.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F8C6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283D06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4CCA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B6B9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B930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6C1861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ED1FC"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AB73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2BC6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CE218F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2190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C7F9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E698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8B47F5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4577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BDEE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3DF2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B61D75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6BC1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9DB9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A6D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359405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EB63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129C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BBFC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92910E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6E80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14AB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CEC7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37EB66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79A50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C5F0C"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2.4.7.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72BF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70038C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8DAD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61791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F96F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E99482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E43F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149B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2.4.8.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6EC0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CE5464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276F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B617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2.4.8.1.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6C37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1827C4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C7004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21A2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2.5. </w:t>
            </w:r>
            <w:r w:rsidRPr="000C185B">
              <w:rPr>
                <w:rFonts w:ascii="Times New Roman" w:eastAsia="Times New Roman" w:hAnsi="Times New Roman" w:cs="Times New Roman"/>
                <w:b/>
                <w:bCs/>
              </w:rPr>
              <w:t>Totaluri pentru tranzacţiile în care sunt date cu împrumut obligaţiuni garantate de nivel 2B cu un nivel ridicat de calitate și sunt luate cu împrumut următoarele garanţii reale: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12D4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C0A1FF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6327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BD3E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2.5.1.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E28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D1BE01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86FD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663C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F256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97A71E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20C6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3CB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12A2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46DD9C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1A2E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38A4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BAFA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EFE788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79D4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9704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2.5.3.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62D2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D5E5F6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27A3C"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81A3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1FE8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BDFE95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DDA0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193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2.5.4. </w:t>
            </w:r>
            <w:r w:rsidRPr="000C185B">
              <w:rPr>
                <w:rFonts w:ascii="Times New Roman" w:eastAsia="Times New Roman" w:hAnsi="Times New Roman" w:cs="Times New Roman"/>
                <w:b/>
                <w:bCs/>
                <w:lang w:val="it-IT"/>
              </w:rPr>
              <w:t>Titluri garantate cu active de nivel 2B (rezidenţiale sau auto,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E5E2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F68786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7BE9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891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5E75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DF1CC0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0D18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3F3E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2.5.5. </w:t>
            </w:r>
            <w:r w:rsidRPr="000C185B">
              <w:rPr>
                <w:rFonts w:ascii="Times New Roman" w:eastAsia="Times New Roman" w:hAnsi="Times New Roman" w:cs="Times New Roman"/>
                <w:b/>
                <w:bCs/>
                <w:lang w:val="it-IT"/>
              </w:rPr>
              <w:t>Obligaţiuni garantate de nivel 2B cu un nivel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0AB1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8968D1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D2DD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44704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2.5.5.1.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3AE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3E724A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0A0B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2B77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53D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E91EAB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64A7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2FC9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2.5.6.1.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FF18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54D20D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E62F1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88F0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2.5.7. </w:t>
            </w:r>
            <w:r w:rsidRPr="000C185B">
              <w:rPr>
                <w:rFonts w:ascii="Times New Roman" w:eastAsia="Times New Roman" w:hAnsi="Times New Roman" w:cs="Times New Roman"/>
                <w:b/>
                <w:bCs/>
                <w:lang w:val="pt-PT"/>
              </w:rPr>
              <w:t>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47A1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E85A6E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2D44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70D7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2.5.7.1.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BC44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342736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1638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524C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2.5.8. </w:t>
            </w:r>
            <w:r w:rsidRPr="000C185B">
              <w:rPr>
                <w:rFonts w:ascii="Times New Roman" w:eastAsia="Times New Roman" w:hAnsi="Times New Roman" w:cs="Times New Roman"/>
                <w:b/>
                <w:bCs/>
              </w:rPr>
              <w:t>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129E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8DBD46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528F3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BEA9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2.5.8.1.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72BD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B6A248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6F45A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0359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2.6. </w:t>
            </w:r>
            <w:r w:rsidRPr="000C185B">
              <w:rPr>
                <w:rFonts w:ascii="Times New Roman" w:eastAsia="Times New Roman" w:hAnsi="Times New Roman" w:cs="Times New Roman"/>
                <w:b/>
                <w:bCs/>
              </w:rPr>
              <w:t>Totaluri pentru tranzacţiile în care sunt date cu împrumut titluri garantate cu active de nivel 2B (comerciale sau persoane fizice, state membre, nivel de calitate a creditului 1) și sunt luate cu împrumut următoarele garanţii reale: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5C45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0938A5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94B7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0823F"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2.6.1. </w:t>
            </w:r>
            <w:r w:rsidRPr="000C185B">
              <w:rPr>
                <w:rFonts w:ascii="Times New Roman" w:eastAsia="Times New Roman" w:hAnsi="Times New Roman" w:cs="Times New Roman"/>
                <w:b/>
                <w:bCs/>
                <w:lang w:val="pt-PT"/>
              </w:rPr>
              <w:t>Active de nivel 1 (cu excepţia obligaţiunilor garantate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194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2476A2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F1E5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B0D2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2.6.1.1.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4511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rPr>
              <w:t>blocat</w:t>
            </w:r>
          </w:p>
        </w:tc>
      </w:tr>
      <w:tr w:rsidR="006A692F" w:rsidRPr="000C185B" w14:paraId="56CE103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FED4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E7C7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2.6.2. </w:t>
            </w:r>
            <w:r w:rsidRPr="000C185B">
              <w:rPr>
                <w:rFonts w:ascii="Times New Roman" w:eastAsia="Times New Roman" w:hAnsi="Times New Roman" w:cs="Times New Roman"/>
                <w:b/>
                <w:bCs/>
                <w:lang w:val="it-IT"/>
              </w:rPr>
              <w:t>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A63A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AF3682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1660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2DB2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F2AA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84041E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FC88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CE8D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2.6.3. </w:t>
            </w:r>
            <w:r w:rsidRPr="000C185B">
              <w:rPr>
                <w:rFonts w:ascii="Times New Roman" w:eastAsia="Times New Roman" w:hAnsi="Times New Roman" w:cs="Times New Roman"/>
                <w:b/>
                <w:bCs/>
              </w:rPr>
              <w:t>Active de nivel 2A</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E500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E343AC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C36D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FE73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2.6.3.1.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5E30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2ABF91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C06C1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083B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2.6.4. </w:t>
            </w:r>
            <w:r w:rsidRPr="000C185B">
              <w:rPr>
                <w:rFonts w:ascii="Times New Roman" w:eastAsia="Times New Roman" w:hAnsi="Times New Roman" w:cs="Times New Roman"/>
                <w:b/>
                <w:bCs/>
                <w:lang w:val="it-IT"/>
              </w:rPr>
              <w:t xml:space="preserve">Titluri garantate cu active de nivel 2B (rezidenţiale sau auto,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A65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71E5C0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FAD6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C8EF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2.6.4.1.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5F4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5DF20C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E0D1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988F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2.6.5. </w:t>
            </w:r>
            <w:r w:rsidRPr="000C185B">
              <w:rPr>
                <w:rFonts w:ascii="Times New Roman" w:eastAsia="Times New Roman" w:hAnsi="Times New Roman" w:cs="Times New Roman"/>
                <w:b/>
                <w:bCs/>
                <w:lang w:val="it-IT"/>
              </w:rPr>
              <w:t xml:space="preserve">Obligaţiuni garantate de nivel 2B cu un nivel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95D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F7B79D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A7A3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07C9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2.6.5.1.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834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3DC5743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D3440"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A2F3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2.6.6. </w:t>
            </w:r>
            <w:r w:rsidRPr="000C185B">
              <w:rPr>
                <w:rFonts w:ascii="Times New Roman" w:eastAsia="Times New Roman" w:hAnsi="Times New Roman" w:cs="Times New Roman"/>
                <w:b/>
                <w:bCs/>
                <w:lang w:val="it-IT"/>
              </w:rPr>
              <w:t xml:space="preserve">Titluri garantate cu active de nivel 2B (comerciale sau persoane fizice, state membre,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83865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A5CD10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8868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D980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2.6.6.1.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DF3C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86106B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B25C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4F3EB"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2.6.7. </w:t>
            </w:r>
            <w:r w:rsidRPr="000C185B">
              <w:rPr>
                <w:rFonts w:ascii="Times New Roman" w:eastAsia="Times New Roman" w:hAnsi="Times New Roman" w:cs="Times New Roman"/>
                <w:b/>
                <w:bCs/>
                <w:lang w:val="pt-PT"/>
              </w:rPr>
              <w:t xml:space="preserve">Alte active de nivel 2B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E7A2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003AB9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4B0DB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B108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2.6.7.1.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526F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E324A6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DB8B7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3120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2.6.8. </w:t>
            </w:r>
            <w:r w:rsidRPr="000C185B">
              <w:rPr>
                <w:rFonts w:ascii="Times New Roman" w:eastAsia="Times New Roman" w:hAnsi="Times New Roman" w:cs="Times New Roman"/>
                <w:b/>
                <w:bCs/>
              </w:rPr>
              <w:t xml:space="preserve">Active nelichide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670C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7DE57DD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5D3AC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459E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2.6.8.1.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8DD1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A9DA90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A52F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D92E3"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2.7. </w:t>
            </w:r>
            <w:r w:rsidRPr="000C185B">
              <w:rPr>
                <w:rFonts w:ascii="Times New Roman" w:eastAsia="Times New Roman" w:hAnsi="Times New Roman" w:cs="Times New Roman"/>
                <w:b/>
                <w:bCs/>
              </w:rPr>
              <w:t xml:space="preserve">Totaluri pentru tranzacţiile în care sunt date cu împrumut alte active de nivel 2B și sunt luate cu împrumut următoarele garanţii reale: </w:t>
            </w:r>
          </w:p>
          <w:p w14:paraId="39290168" w14:textId="2138D128"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și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p w14:paraId="7527BEA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trebuie să raporteze aici, pentru coloanele relevante, valorile totale ale swap-urilor pe garanţii reale pentru tranzacţiile în care sunt date cu împrumut alte active de nivel 2B.</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B197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69BBCDA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B2CF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9DAE0"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2.7.1. </w:t>
            </w:r>
            <w:r w:rsidRPr="000C185B">
              <w:rPr>
                <w:rFonts w:ascii="Times New Roman" w:eastAsia="Times New Roman" w:hAnsi="Times New Roman" w:cs="Times New Roman"/>
                <w:b/>
                <w:bCs/>
                <w:lang w:val="pt-PT"/>
              </w:rPr>
              <w:t xml:space="preserve">Active de nivel 1 (cu excepţia obligaţiunilor garantate cu un nivel extrem de ridicat de calitate) </w:t>
            </w:r>
          </w:p>
          <w:p w14:paraId="663E8BA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8176EB"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6ABDD94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CF63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EED42"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2.7.1.1. </w:t>
            </w:r>
            <w:r w:rsidRPr="000C185B">
              <w:rPr>
                <w:rFonts w:ascii="Times New Roman" w:eastAsia="Times New Roman" w:hAnsi="Times New Roman" w:cs="Times New Roman"/>
                <w:b/>
                <w:bCs/>
                <w:lang w:val="it-IT"/>
              </w:rPr>
              <w:t xml:space="preserve">Din care: garanţii reale schimbate care îndeplinesc cerinţele operaţionale </w:t>
            </w:r>
          </w:p>
          <w:p w14:paraId="25B0BC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2.7.1, băncile trebuie să raporteze: </w:t>
            </w:r>
          </w:p>
          <w:p w14:paraId="08486E7A" w14:textId="1BBCA80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5DC2FBE9" w14:textId="2F85D1E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6FF5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F3FBA0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59FF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65D0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2.7.2. </w:t>
            </w:r>
            <w:r w:rsidRPr="000C185B">
              <w:rPr>
                <w:rFonts w:ascii="Times New Roman" w:eastAsia="Times New Roman" w:hAnsi="Times New Roman" w:cs="Times New Roman"/>
                <w:b/>
                <w:bCs/>
                <w:lang w:val="it-IT"/>
              </w:rPr>
              <w:t xml:space="preserve">Obligaţiuni garantate de nivel 1 cu un nivel extrem de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CE73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E510B6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027C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2246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2.7.2.1.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C597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ABB8E8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FAB8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4924A"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2.7.3. </w:t>
            </w:r>
            <w:r w:rsidRPr="000C185B">
              <w:rPr>
                <w:rFonts w:ascii="Times New Roman" w:eastAsia="Times New Roman" w:hAnsi="Times New Roman" w:cs="Times New Roman"/>
                <w:b/>
                <w:bCs/>
                <w:lang w:val="pt-PT"/>
              </w:rPr>
              <w:t xml:space="preserve">Active de nivel 2A </w:t>
            </w:r>
          </w:p>
          <w:p w14:paraId="3EFD13D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E518F"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2D62C4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69D2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7435A"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2.7.3.1. </w:t>
            </w:r>
            <w:r w:rsidRPr="000C185B">
              <w:rPr>
                <w:rFonts w:ascii="Times New Roman" w:eastAsia="Times New Roman" w:hAnsi="Times New Roman" w:cs="Times New Roman"/>
                <w:b/>
                <w:bCs/>
                <w:lang w:val="it-IT"/>
              </w:rPr>
              <w:t xml:space="preserve">Din care: garanţii reale schimbate care îndeplinesc cerinţele operaţionale </w:t>
            </w:r>
          </w:p>
          <w:p w14:paraId="163F7BE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2.7.3, băncile trebuie să raporteze: </w:t>
            </w:r>
          </w:p>
          <w:p w14:paraId="1C82480F" w14:textId="3BD1825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4D131ED2" w14:textId="6F817EF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92410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53591A1"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D34D9"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1443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2.7.4. </w:t>
            </w:r>
            <w:r w:rsidRPr="000C185B">
              <w:rPr>
                <w:rFonts w:ascii="Times New Roman" w:eastAsia="Times New Roman" w:hAnsi="Times New Roman" w:cs="Times New Roman"/>
                <w:b/>
                <w:bCs/>
                <w:lang w:val="it-IT"/>
              </w:rPr>
              <w:t xml:space="preserve">Titluri garantate cu active de nivel 2B (rezidenţiale sau auto,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3EF7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53E0E4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07D3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09BD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2.7.4.1. </w:t>
            </w:r>
            <w:r w:rsidRPr="000C185B">
              <w:rPr>
                <w:rFonts w:ascii="Times New Roman" w:eastAsia="Times New Roman" w:hAnsi="Times New Roman" w:cs="Times New Roman"/>
                <w:b/>
                <w:bCs/>
                <w:lang w:val="it-IT"/>
              </w:rPr>
              <w:t>Din care: garanţii reale schimbate care îndeplinesc cerinţele operaţionale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87B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4D7348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6E8E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1AC5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2.7.5. </w:t>
            </w:r>
            <w:r w:rsidRPr="000C185B">
              <w:rPr>
                <w:rFonts w:ascii="Times New Roman" w:eastAsia="Times New Roman" w:hAnsi="Times New Roman" w:cs="Times New Roman"/>
                <w:b/>
                <w:bCs/>
                <w:lang w:val="it-IT"/>
              </w:rPr>
              <w:t xml:space="preserve">Obligaţiuni garantate de nivel 2B cu un nivel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DC8A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DC09A9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66607"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4C54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2.7.5.1.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0169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F4C64A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781F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2159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2.7.6. </w:t>
            </w:r>
            <w:r w:rsidRPr="000C185B">
              <w:rPr>
                <w:rFonts w:ascii="Times New Roman" w:eastAsia="Times New Roman" w:hAnsi="Times New Roman" w:cs="Times New Roman"/>
                <w:b/>
                <w:bCs/>
                <w:lang w:val="it-IT"/>
              </w:rPr>
              <w:t>Titluri garantate cu active de nivel 2B (comerciale sau persoane fizice, state membre, nivel de calitate a creditului 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3C79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92ADC2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BE96D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C873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2.7.6.1.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C71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D4330E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D3EF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4EE9C"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2.7.7. </w:t>
            </w:r>
            <w:r w:rsidRPr="000C185B">
              <w:rPr>
                <w:rFonts w:ascii="Times New Roman" w:eastAsia="Times New Roman" w:hAnsi="Times New Roman" w:cs="Times New Roman"/>
                <w:b/>
                <w:bCs/>
                <w:lang w:val="pt-PT"/>
              </w:rPr>
              <w:t xml:space="preserve">Alte active de nivel 2B </w:t>
            </w:r>
          </w:p>
          <w:p w14:paraId="12F2939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alte active de nivel 2B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4D52E"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21396C0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B917F6"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94216"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2.7.7.1. </w:t>
            </w:r>
            <w:r w:rsidRPr="000C185B">
              <w:rPr>
                <w:rFonts w:ascii="Times New Roman" w:eastAsia="Times New Roman" w:hAnsi="Times New Roman" w:cs="Times New Roman"/>
                <w:b/>
                <w:bCs/>
                <w:lang w:val="it-IT"/>
              </w:rPr>
              <w:t xml:space="preserve">Din care: garanţii reale schimbate care îndeplinesc cerinţele operaţionale </w:t>
            </w:r>
          </w:p>
          <w:p w14:paraId="21C91A7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Din tranzacţiile de la punctul 2.7.7, băncile trebuie să raporteze: </w:t>
            </w:r>
          </w:p>
          <w:p w14:paraId="3B08095D" w14:textId="55F0E19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 xml:space="preserve"> și </w:t>
            </w:r>
          </w:p>
          <w:p w14:paraId="3E5C03FC" w14:textId="150BFEB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1B42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3EFACD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20802"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A08CD"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2.7.8. </w:t>
            </w:r>
            <w:r w:rsidRPr="000C185B">
              <w:rPr>
                <w:rFonts w:ascii="Times New Roman" w:eastAsia="Times New Roman" w:hAnsi="Times New Roman" w:cs="Times New Roman"/>
                <w:b/>
                <w:bCs/>
              </w:rPr>
              <w:t xml:space="preserve">Active nelichide </w:t>
            </w:r>
          </w:p>
          <w:p w14:paraId="09A04C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alte active de nivel 2B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C302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A40274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C5C2A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9CD73"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2.7.8.1. </w:t>
            </w:r>
            <w:r w:rsidRPr="000C185B">
              <w:rPr>
                <w:rFonts w:ascii="Times New Roman" w:eastAsia="Times New Roman" w:hAnsi="Times New Roman" w:cs="Times New Roman"/>
                <w:b/>
                <w:bCs/>
                <w:lang w:val="it-IT"/>
              </w:rPr>
              <w:t xml:space="preserve">Din care: garanţii reale schimbate care îndeplinesc cerinţele operaţionale </w:t>
            </w:r>
          </w:p>
          <w:p w14:paraId="6DDB7883" w14:textId="083721D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B1B3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46D978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EE8BE"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38BBA"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2.8. </w:t>
            </w:r>
            <w:r w:rsidRPr="000C185B">
              <w:rPr>
                <w:rFonts w:ascii="Times New Roman" w:eastAsia="Times New Roman" w:hAnsi="Times New Roman" w:cs="Times New Roman"/>
                <w:b/>
                <w:bCs/>
              </w:rPr>
              <w:t xml:space="preserve">Totaluri pentru tranzacţiile în care sunt date cu împrumut active nelichide și sunt luate cu împrumut următoarele garanţii reale: </w:t>
            </w:r>
          </w:p>
          <w:p w14:paraId="71343C14" w14:textId="461A4F3C"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Pct.</w:t>
            </w:r>
            <w:r w:rsidR="009F4E47" w:rsidRPr="000C185B">
              <w:rPr>
                <w:rFonts w:ascii="Times New Roman" w:eastAsia="Times New Roman" w:hAnsi="Times New Roman" w:cs="Times New Roman"/>
              </w:rPr>
              <w:t>88-90</w:t>
            </w:r>
            <w:r w:rsidRPr="000C185B">
              <w:rPr>
                <w:rFonts w:ascii="Times New Roman" w:eastAsia="Times New Roman" w:hAnsi="Times New Roman" w:cs="Times New Roman"/>
              </w:rPr>
              <w:t xml:space="preserve"> și </w:t>
            </w:r>
            <w:r w:rsidR="009F4E47" w:rsidRPr="000C185B">
              <w:rPr>
                <w:rFonts w:ascii="Times New Roman" w:eastAsia="Times New Roman" w:hAnsi="Times New Roman" w:cs="Times New Roman"/>
              </w:rPr>
              <w:t xml:space="preserve">118 </w:t>
            </w:r>
            <w:r w:rsidRPr="000C185B">
              <w:rPr>
                <w:rFonts w:ascii="Times New Roman" w:eastAsia="Times New Roman" w:hAnsi="Times New Roman" w:cs="Times New Roman"/>
              </w:rPr>
              <w:t>din Regulamentul nr.</w:t>
            </w:r>
            <w:r w:rsidR="009415AF" w:rsidRPr="000C185B">
              <w:rPr>
                <w:rFonts w:ascii="Times New Roman" w:eastAsia="Times New Roman" w:hAnsi="Times New Roman" w:cs="Times New Roman"/>
              </w:rPr>
              <w:t>329</w:t>
            </w:r>
            <w:r w:rsidR="00C925AA" w:rsidRPr="000C185B">
              <w:rPr>
                <w:rFonts w:ascii="Times New Roman" w:eastAsia="Times New Roman" w:hAnsi="Times New Roman" w:cs="Times New Roman"/>
              </w:rPr>
              <w:t>/2024</w:t>
            </w:r>
          </w:p>
          <w:p w14:paraId="7BF1BF7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trebuie să raporteze aici, pentru coloanele relevante, valorile totale ale swap-urilor pe garanţii reale pentru tranzacţiile în care sunt date cu împrumut active nelichide.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BA109"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03ED59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B1E4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4D2B8"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2.8.1. </w:t>
            </w:r>
            <w:r w:rsidRPr="000C185B">
              <w:rPr>
                <w:rFonts w:ascii="Times New Roman" w:eastAsia="Times New Roman" w:hAnsi="Times New Roman" w:cs="Times New Roman"/>
                <w:b/>
                <w:bCs/>
                <w:lang w:val="pt-PT"/>
              </w:rPr>
              <w:t xml:space="preserve">Active de nivel 1 (cu excepţia obligaţiunilor garantate cu un nivel extrem de ridicat de calitate) </w:t>
            </w:r>
          </w:p>
          <w:p w14:paraId="3B34C9A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de nivel 1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86886"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172F0F4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5C87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874BE"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2.8.1.1. </w:t>
            </w:r>
            <w:r w:rsidRPr="000C185B">
              <w:rPr>
                <w:rFonts w:ascii="Times New Roman" w:eastAsia="Times New Roman" w:hAnsi="Times New Roman" w:cs="Times New Roman"/>
                <w:b/>
                <w:bCs/>
                <w:lang w:val="it-IT"/>
              </w:rPr>
              <w:t xml:space="preserve">Din care: garanţii reale schimbate care îndeplinesc cerinţele operaţionale </w:t>
            </w:r>
          </w:p>
          <w:p w14:paraId="66E36BFF" w14:textId="7A5E7C9F"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2.8.1, băncile trebuie să raporteze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300B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EAD5D6F"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8C88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1479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2.8.2. </w:t>
            </w:r>
            <w:r w:rsidRPr="000C185B">
              <w:rPr>
                <w:rFonts w:ascii="Times New Roman" w:eastAsia="Times New Roman" w:hAnsi="Times New Roman" w:cs="Times New Roman"/>
                <w:b/>
                <w:bCs/>
                <w:lang w:val="it-IT"/>
              </w:rPr>
              <w:t xml:space="preserve">Obligaţiuni garantate de nivel 1 cu un nivel extrem de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5662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3E56897"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62EA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9D4B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2.8.2.1.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2C5A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8F4687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A494A"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A6CF5"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2.8.3. </w:t>
            </w:r>
            <w:r w:rsidRPr="000C185B">
              <w:rPr>
                <w:rFonts w:ascii="Times New Roman" w:eastAsia="Times New Roman" w:hAnsi="Times New Roman" w:cs="Times New Roman"/>
                <w:b/>
                <w:bCs/>
              </w:rPr>
              <w:t xml:space="preserve">Active de nivel 2A </w:t>
            </w:r>
          </w:p>
          <w:p w14:paraId="5802BB0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de nivel 2A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D2AEB"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16FB6CC"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96BA3"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31918"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2.8.3.1. </w:t>
            </w:r>
            <w:r w:rsidRPr="000C185B">
              <w:rPr>
                <w:rFonts w:ascii="Times New Roman" w:eastAsia="Times New Roman" w:hAnsi="Times New Roman" w:cs="Times New Roman"/>
                <w:b/>
                <w:bCs/>
                <w:lang w:val="it-IT"/>
              </w:rPr>
              <w:t xml:space="preserve">Din care: garanţii reale schimbate care îndeplinesc cerinţele operaţionale </w:t>
            </w:r>
          </w:p>
          <w:p w14:paraId="18666F22" w14:textId="15DFD91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2.8.3, băncile trebuie să raporteze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234C8"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0D8C2D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4774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1412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2.8.4. </w:t>
            </w:r>
            <w:r w:rsidRPr="000C185B">
              <w:rPr>
                <w:rFonts w:ascii="Times New Roman" w:eastAsia="Times New Roman" w:hAnsi="Times New Roman" w:cs="Times New Roman"/>
                <w:b/>
                <w:bCs/>
                <w:lang w:val="it-IT"/>
              </w:rPr>
              <w:t xml:space="preserve">Titluri garantate cu active de nivel 2B (rezidenţiale sau auto,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D44E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0E7D5D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8384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3EB2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2.8.4.1.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07FE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20E4BAE"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3602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D6FF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2.8.5. </w:t>
            </w:r>
            <w:r w:rsidRPr="000C185B">
              <w:rPr>
                <w:rFonts w:ascii="Times New Roman" w:eastAsia="Times New Roman" w:hAnsi="Times New Roman" w:cs="Times New Roman"/>
                <w:b/>
                <w:bCs/>
                <w:lang w:val="it-IT"/>
              </w:rPr>
              <w:t xml:space="preserve">Obligaţiuni garantate de nivel 2B cu un nivel ridicat de calitate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DE4C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292BB22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A44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4B61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2.8.5.1.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AFE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6113AF5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E99F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5BF7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2.8.6. </w:t>
            </w:r>
            <w:r w:rsidRPr="000C185B">
              <w:rPr>
                <w:rFonts w:ascii="Times New Roman" w:eastAsia="Times New Roman" w:hAnsi="Times New Roman" w:cs="Times New Roman"/>
                <w:b/>
                <w:bCs/>
                <w:lang w:val="it-IT"/>
              </w:rPr>
              <w:t xml:space="preserve">Titluri garantate cu active de nivel 2B (comerciale sau persoane fizice, state membre, nivel de calitate a creditului 1)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E580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4AB5F6FA"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9F8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EBE7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2.8.6.1. </w:t>
            </w:r>
            <w:r w:rsidRPr="000C185B">
              <w:rPr>
                <w:rFonts w:ascii="Times New Roman" w:eastAsia="Times New Roman" w:hAnsi="Times New Roman" w:cs="Times New Roman"/>
                <w:b/>
                <w:bCs/>
                <w:lang w:val="it-IT"/>
              </w:rPr>
              <w:t xml:space="preserve">Din care: garanţii reale schimbate care îndeplinesc cerinţele operaţionale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E642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13607FF9"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0AC7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5FED0" w14:textId="77777777" w:rsidR="006A692F" w:rsidRPr="000C185B" w:rsidRDefault="006A692F" w:rsidP="00A05F2B">
            <w:pPr>
              <w:spacing w:after="0" w:line="240" w:lineRule="auto"/>
              <w:rPr>
                <w:rFonts w:ascii="Times New Roman" w:eastAsia="Times New Roman" w:hAnsi="Times New Roman" w:cs="Times New Roman"/>
                <w:b/>
                <w:bCs/>
                <w:lang w:val="pt-PT"/>
              </w:rPr>
            </w:pPr>
            <w:r w:rsidRPr="000C185B">
              <w:rPr>
                <w:rFonts w:ascii="Times New Roman" w:eastAsia="Times New Roman" w:hAnsi="Times New Roman" w:cs="Times New Roman"/>
                <w:lang w:val="pt-PT"/>
              </w:rPr>
              <w:t xml:space="preserve">2.8.7. </w:t>
            </w:r>
            <w:r w:rsidRPr="000C185B">
              <w:rPr>
                <w:rFonts w:ascii="Times New Roman" w:eastAsia="Times New Roman" w:hAnsi="Times New Roman" w:cs="Times New Roman"/>
                <w:b/>
                <w:bCs/>
                <w:lang w:val="pt-PT"/>
              </w:rPr>
              <w:t xml:space="preserve">Alte active de nivel 2B </w:t>
            </w:r>
          </w:p>
          <w:p w14:paraId="32BD75B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Tranzacţiile în care banca a schimbat active nelichide (date cu împrumut) cu alte active de nivel 2B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A9706"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49D4CB6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A2F2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0A246"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lang w:val="it-IT"/>
              </w:rPr>
              <w:t xml:space="preserve">2.8.7.1. </w:t>
            </w:r>
            <w:r w:rsidRPr="000C185B">
              <w:rPr>
                <w:rFonts w:ascii="Times New Roman" w:eastAsia="Times New Roman" w:hAnsi="Times New Roman" w:cs="Times New Roman"/>
                <w:b/>
                <w:bCs/>
                <w:lang w:val="it-IT"/>
              </w:rPr>
              <w:t xml:space="preserve">Din care: garanţii reale schimbate care îndeplinesc cerinţele operaţionale </w:t>
            </w:r>
          </w:p>
          <w:p w14:paraId="0AAE1181" w14:textId="47976460"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Din tranzacţiile de la punctul 2.8.7, băncile trebuie să raporteze segmentul corespunzător garanţiei reale luate cu împrumut, dacă îndeplinește cerinţele operaţionale prevăzute la subsecțiunea 4, secțiunea 1, capitolul II, titlul II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22C92"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8F81BAB"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C43F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89694"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rPr>
              <w:t xml:space="preserve">2.8.8. </w:t>
            </w:r>
            <w:r w:rsidRPr="000C185B">
              <w:rPr>
                <w:rFonts w:ascii="Times New Roman" w:eastAsia="Times New Roman" w:hAnsi="Times New Roman" w:cs="Times New Roman"/>
                <w:b/>
                <w:bCs/>
              </w:rPr>
              <w:t xml:space="preserve">Active nelichide </w:t>
            </w:r>
          </w:p>
          <w:p w14:paraId="45556D8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Tranzacţiile în care banca a schimbat active nelichide (date cu împrumut) cu active nelichide (luate cu împrumut)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8A67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63D12CE" w14:textId="77777777" w:rsidTr="00C54819">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9489" w14:textId="02FB7782" w:rsidR="006A692F" w:rsidRPr="000C185B" w:rsidRDefault="006A692F" w:rsidP="00C66BE0">
            <w:pPr>
              <w:spacing w:before="120" w:after="12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  </w:t>
            </w:r>
            <w:r w:rsidRPr="000C185B">
              <w:rPr>
                <w:rFonts w:ascii="Times New Roman" w:eastAsia="Times New Roman" w:hAnsi="Times New Roman" w:cs="Times New Roman"/>
                <w:b/>
                <w:bCs/>
              </w:rPr>
              <w:t>ELEMENTE MEMORANDUM</w:t>
            </w:r>
            <w:r w:rsidRPr="000C185B">
              <w:rPr>
                <w:rFonts w:ascii="Times New Roman" w:eastAsia="Times New Roman" w:hAnsi="Times New Roman" w:cs="Times New Roman"/>
              </w:rPr>
              <w:t> </w:t>
            </w:r>
          </w:p>
        </w:tc>
      </w:tr>
      <w:tr w:rsidR="006A692F" w:rsidRPr="000C185B" w14:paraId="17E790B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723CD"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56DC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 Total swap-uri pe garanţii reale (toate contrapărţile) în situaţiile în care garanţiile reale luate cu împrumut au fost utilizate pentru a acoperi poziţiile scurte</w:t>
            </w:r>
            <w:r w:rsidRPr="000C185B">
              <w:rPr>
                <w:rFonts w:ascii="Times New Roman" w:eastAsia="Times New Roman" w:hAnsi="Times New Roman" w:cs="Times New Roman"/>
              </w:rPr>
              <w:t xml:space="preserve"> </w:t>
            </w:r>
          </w:p>
          <w:p w14:paraId="4E8234E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aici totalul swap-urilor pe garanţii reale (toate contrapărţile) raportate la rândurile anterioare în situaţiile în care garanţiile reale luate cu împrumut au fost utilizate pentru a acoperi poziţiile scurte şi s-a aplicat o rată de ieşire de 0 %.</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45D2E"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C75985D"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6AE3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56A1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4. Total swap-uri pe garanţii reale cu contrapărţi intragrup</w:t>
            </w:r>
            <w:r w:rsidRPr="000C185B">
              <w:rPr>
                <w:rFonts w:ascii="Times New Roman" w:eastAsia="Times New Roman" w:hAnsi="Times New Roman" w:cs="Times New Roman"/>
                <w:lang w:val="it-IT"/>
              </w:rPr>
              <w:t xml:space="preserve"> </w:t>
            </w:r>
          </w:p>
          <w:p w14:paraId="0574ABF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aici totalul swap-urilor pe garanţii reale realizate cu contrapărţi intragrup, raportate la rândurile anterioare.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6A71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7B20254"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314A8" w14:textId="77777777" w:rsidR="006A692F" w:rsidRPr="000C185B" w:rsidDel="005C08FD"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C4805" w14:textId="15F292BD"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5. Swap-uri pe garanţii reale care fac obiectul unei derogări de la aplicarea pct.</w:t>
            </w:r>
            <w:r w:rsidR="00E72A0B" w:rsidRPr="000C185B">
              <w:rPr>
                <w:rFonts w:ascii="Times New Roman" w:eastAsia="Times New Roman" w:hAnsi="Times New Roman" w:cs="Times New Roman"/>
                <w:b/>
                <w:bCs/>
                <w:lang w:val="it-IT"/>
              </w:rPr>
              <w:t xml:space="preserve">29 </w:t>
            </w:r>
            <w:r w:rsidRPr="000C185B">
              <w:rPr>
                <w:rFonts w:ascii="Times New Roman" w:eastAsia="Times New Roman" w:hAnsi="Times New Roman" w:cs="Times New Roman"/>
                <w:b/>
                <w:bCs/>
                <w:lang w:val="it-IT"/>
              </w:rPr>
              <w:t xml:space="preserve">și </w:t>
            </w:r>
            <w:r w:rsidR="00E72A0B" w:rsidRPr="000C185B">
              <w:rPr>
                <w:rFonts w:ascii="Times New Roman" w:eastAsia="Times New Roman" w:hAnsi="Times New Roman" w:cs="Times New Roman"/>
                <w:b/>
                <w:bCs/>
                <w:lang w:val="it-IT"/>
              </w:rPr>
              <w:t xml:space="preserve">30 </w:t>
            </w:r>
            <w:r w:rsidRPr="000C185B">
              <w:rPr>
                <w:rFonts w:ascii="Times New Roman" w:eastAsia="Times New Roman" w:hAnsi="Times New Roman" w:cs="Times New Roman"/>
                <w:b/>
                <w:bCs/>
                <w:lang w:val="it-IT"/>
              </w:rPr>
              <w:t>din Regulamentul nr.</w:t>
            </w:r>
            <w:r w:rsidR="009415AF" w:rsidRPr="000C185B">
              <w:rPr>
                <w:rFonts w:ascii="Times New Roman" w:eastAsia="Times New Roman" w:hAnsi="Times New Roman" w:cs="Times New Roman"/>
                <w:b/>
                <w:bCs/>
                <w:lang w:val="it-IT"/>
              </w:rPr>
              <w:t>329</w:t>
            </w:r>
            <w:r w:rsidR="00C925AA" w:rsidRPr="000C185B">
              <w:rPr>
                <w:rFonts w:ascii="Times New Roman" w:eastAsia="Times New Roman" w:hAnsi="Times New Roman" w:cs="Times New Roman"/>
                <w:b/>
                <w:bCs/>
                <w:lang w:val="it-IT"/>
              </w:rPr>
              <w:t>/2024</w:t>
            </w:r>
            <w:r w:rsidRPr="000C185B">
              <w:rPr>
                <w:rFonts w:ascii="Times New Roman" w:eastAsia="Times New Roman" w:hAnsi="Times New Roman" w:cs="Times New Roman"/>
                <w:b/>
                <w:bCs/>
                <w:lang w:val="it-IT"/>
              </w:rPr>
              <w:t xml:space="preserve"> </w:t>
            </w:r>
          </w:p>
          <w:p w14:paraId="7203E398" w14:textId="15F42AA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Cs/>
                <w:lang w:val="it-IT"/>
              </w:rPr>
              <w:t>Băncile trebuie să raporteze aici partea din tranzacţiile swap pe garanţii reale cu o scadenţă reziduală de cel mult 30 de zile în cazul cărora contrapartea este o bancă centrală și care fac obiectul unei derogări de la aplicarea pct.</w:t>
            </w:r>
            <w:r w:rsidR="00E72A0B" w:rsidRPr="000C185B">
              <w:rPr>
                <w:rFonts w:ascii="Times New Roman" w:eastAsia="Times New Roman" w:hAnsi="Times New Roman" w:cs="Times New Roman"/>
                <w:bCs/>
                <w:lang w:val="it-IT"/>
              </w:rPr>
              <w:t xml:space="preserve">29 </w:t>
            </w:r>
            <w:r w:rsidRPr="000C185B">
              <w:rPr>
                <w:rFonts w:ascii="Times New Roman" w:eastAsia="Times New Roman" w:hAnsi="Times New Roman" w:cs="Times New Roman"/>
                <w:bCs/>
                <w:lang w:val="it-IT"/>
              </w:rPr>
              <w:t xml:space="preserve">și </w:t>
            </w:r>
            <w:r w:rsidR="00E72A0B" w:rsidRPr="000C185B">
              <w:rPr>
                <w:rFonts w:ascii="Times New Roman" w:eastAsia="Times New Roman" w:hAnsi="Times New Roman" w:cs="Times New Roman"/>
                <w:bCs/>
                <w:lang w:val="it-IT"/>
              </w:rPr>
              <w:t xml:space="preserve">30 </w:t>
            </w:r>
            <w:r w:rsidRPr="000C185B">
              <w:rPr>
                <w:rFonts w:ascii="Times New Roman" w:eastAsia="Times New Roman" w:hAnsi="Times New Roman" w:cs="Times New Roman"/>
                <w:bCs/>
                <w:lang w:val="it-IT"/>
              </w:rPr>
              <w:t>din Regulamentul nr.</w:t>
            </w:r>
            <w:r w:rsidR="009415AF" w:rsidRPr="000C185B">
              <w:rPr>
                <w:rFonts w:ascii="Times New Roman" w:eastAsia="Times New Roman" w:hAnsi="Times New Roman" w:cs="Times New Roman"/>
                <w:bCs/>
                <w:lang w:val="it-IT"/>
              </w:rPr>
              <w:t>329</w:t>
            </w:r>
            <w:r w:rsidR="00C925AA" w:rsidRPr="000C185B">
              <w:rPr>
                <w:rFonts w:ascii="Times New Roman" w:eastAsia="Times New Roman" w:hAnsi="Times New Roman" w:cs="Times New Roman"/>
                <w:bCs/>
                <w:lang w:val="it-IT"/>
              </w:rPr>
              <w:t>/2024</w:t>
            </w:r>
            <w:r w:rsidRPr="000C185B">
              <w:rPr>
                <w:rFonts w:ascii="Times New Roman" w:eastAsia="Times New Roman" w:hAnsi="Times New Roman" w:cs="Times New Roman"/>
                <w:bCs/>
                <w:lang w:val="it-IT"/>
              </w:rPr>
              <w:t>, în conformitate cu pct.</w:t>
            </w:r>
            <w:r w:rsidR="00E72A0B" w:rsidRPr="000C185B">
              <w:rPr>
                <w:rFonts w:ascii="Times New Roman" w:eastAsia="Times New Roman" w:hAnsi="Times New Roman" w:cs="Times New Roman"/>
                <w:bCs/>
                <w:lang w:val="it-IT"/>
              </w:rPr>
              <w:t xml:space="preserve">31 </w:t>
            </w:r>
            <w:r w:rsidRPr="000C185B">
              <w:rPr>
                <w:rFonts w:ascii="Times New Roman" w:eastAsia="Times New Roman" w:hAnsi="Times New Roman" w:cs="Times New Roman"/>
                <w:bCs/>
                <w:lang w:val="it-IT"/>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F411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4252943"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00F9B"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384E7"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5.1. Din care: garanţii reale luate cu împrumut care sunt de nivel 1, excluzând garanţiile reale sub formă de obligaţiuni garantate cu un nivel extrem de ridicat de calitate </w:t>
            </w:r>
          </w:p>
          <w:p w14:paraId="157E525C" w14:textId="78DA7CA5"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Cs/>
                <w:lang w:val="ro-RO"/>
              </w:rPr>
              <w:t>Băncile trebuie să raporteze aici partea din tranzacţiile swap pe garanţii reale cu o scadenţă reziduală de cel mult 30 de zile în cazul cărora contrapartea este o bancă centrală și garanţiile reale luate cu împrumut sunt garanţii reale de nivel 1, care îndeplinesc cerinţele operaţionale prevăzute la subsecțiunea 4, secțiunea 1, capitolul II, titlul II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condiţia ca tranzacţiile relevante să facă obiectul unei derogări de la aplicarea pct.</w:t>
            </w:r>
            <w:r w:rsidR="00E72A0B"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E72A0B"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E72A0B"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A4EFE"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1408B9D5"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ACB1A8"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2823FE"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5.2. Din care: garanţii reale luate cu împrumut care sunt 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9965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55803DD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DE564"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5EBF8"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5.3. Din care: garanţii reale luate cu împrumut care sunt de nivel 2A </w:t>
            </w:r>
          </w:p>
          <w:p w14:paraId="659A5D3C" w14:textId="475D610C"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Cs/>
                <w:lang w:val="ro-RO"/>
              </w:rPr>
              <w:t>Băncile trebuie să raporteze aici partea din tranzacţiile swap pe garanţii reale cu o scadenţă reziduală de cel mult 30 de zile în cazul cărora contrapartea este o bancă centrală și garanţiile reale luate cu împrumut sunt garanţii reale de nivel 2A care îndeplinesc cerinţele operaţionale prevăzute la subsecțiunea 4, secțiunea 1, capitolul II, titlul II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condiţia ca tranzacţiile relevante să facă obiectul unei derogări de la aplicarea pct.</w:t>
            </w:r>
            <w:r w:rsidR="00E72A0B"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E72A0B"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E72A0B"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7C653"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509E6D1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112EF"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D02CA5"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5.4. Din care: garanţii reale luate cu împrumut care sunt de nivel 2B </w:t>
            </w:r>
          </w:p>
          <w:p w14:paraId="2B4D9D45" w14:textId="733575FE"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Cs/>
                <w:lang w:val="ro-RO"/>
              </w:rPr>
              <w:t>Băncile trebuie să raporteze aici partea din tranzacţiile swap pe garanţii reale cu o scadenţă reziduală de cel mult 30 de zile în cazul cărora contrapartea este o bancă centrală și garanţiile reale luate cu împrumut sunt garanţii reale de nivel 2B care îndeplinesc cerinţele operaţionale prevăzute la subsecțiunea 4, secțiunea 1, capitolul II, titlul II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condiţia ca tranzacţiile relevante să facă obiectul unei derogări de la aplicarea pct.</w:t>
            </w:r>
            <w:r w:rsidR="00E72A0B"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E72A0B"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E72A0B"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7261F"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4C8E700"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C18E5"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3E799"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5.5. Din care: garanţii reale date cu împrumut care sunt de nivel 1, excluzând garanţiile reale sub formă de obligaţiuni garantate cu un nivel extrem de ridicat de calitate </w:t>
            </w:r>
          </w:p>
          <w:p w14:paraId="5A38D3B0" w14:textId="445535E2"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Cs/>
                <w:lang w:val="ro-RO"/>
              </w:rPr>
              <w:t>Băncile trebuie să raporteze aici partea din tranzacţiile swap pe garanţii reale cu o scadenţă reziduală de cel mult 30 de zile în cazul cărora contrapartea este o bancă centrală și garanţiile reale date cu împrumut sunt garanţii reale de nivel 1, care îndeplinesc cerinţele operaţionale prevăzute la subsecțiunea 4, secțiunea 1, capitolul II, titlul II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condiţia ca tranzacţiile relevante să facă obiectul unei derogări de la aplicarea pct.</w:t>
            </w:r>
            <w:r w:rsidR="00E72A0B"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E72A0B"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E72A0B"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1DF18F"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0ED3BC48"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29BA1" w14:textId="77777777" w:rsidR="006A692F" w:rsidRPr="000C185B" w:rsidDel="005C08FD"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944E8"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5.6. Din care: garanţii reale date cu împrumut care sunt obligaţiuni garantate de nivel 1 cu un nivel extrem de ridicat de calitate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554D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blocat</w:t>
            </w:r>
          </w:p>
        </w:tc>
      </w:tr>
      <w:tr w:rsidR="006A692F" w:rsidRPr="000C185B" w14:paraId="025742D6"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ACE4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85582"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 xml:space="preserve">5.7. Din care: garanţii reale date cu împrumut care sunt de nivel 2A </w:t>
            </w:r>
          </w:p>
          <w:p w14:paraId="36F51C4B" w14:textId="04AE637A"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Cs/>
                <w:lang w:val="ro-RO"/>
              </w:rPr>
              <w:t>Băncile trebuie să raporteze aici partea din tranzacţiile swap pe garanţii reale cu o scadenţă reziduală de cel mult 30 de zile în cazul cărora contrapartea este o bancă centrală și garanţiile reale date cu împrumut sunt garanţii reale de nivel 2A care îndeplinesc cerinţele operaţionale prevăzute la subsecțiunea 4, secțiunea 1, capitolul II, titlul II 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cu condiţia ca tranzacţiile relevante să facă obiectul unei derogări de la aplicarea pct.</w:t>
            </w:r>
            <w:r w:rsidR="00E72A0B" w:rsidRPr="000C185B">
              <w:rPr>
                <w:rFonts w:ascii="Times New Roman" w:eastAsia="Times New Roman" w:hAnsi="Times New Roman" w:cs="Times New Roman"/>
                <w:bCs/>
                <w:lang w:val="ro-RO"/>
              </w:rPr>
              <w:t xml:space="preserve">29 </w:t>
            </w:r>
            <w:r w:rsidRPr="000C185B">
              <w:rPr>
                <w:rFonts w:ascii="Times New Roman" w:eastAsia="Times New Roman" w:hAnsi="Times New Roman" w:cs="Times New Roman"/>
                <w:bCs/>
                <w:lang w:val="ro-RO"/>
              </w:rPr>
              <w:t xml:space="preserve">și </w:t>
            </w:r>
            <w:r w:rsidR="00E72A0B" w:rsidRPr="000C185B">
              <w:rPr>
                <w:rFonts w:ascii="Times New Roman" w:eastAsia="Times New Roman" w:hAnsi="Times New Roman" w:cs="Times New Roman"/>
                <w:bCs/>
                <w:lang w:val="ro-RO"/>
              </w:rPr>
              <w:t xml:space="preserve">30 </w:t>
            </w:r>
            <w:r w:rsidRPr="000C185B">
              <w:rPr>
                <w:rFonts w:ascii="Times New Roman" w:eastAsia="Times New Roman" w:hAnsi="Times New Roman" w:cs="Times New Roman"/>
                <w:bCs/>
                <w:lang w:val="ro-RO"/>
              </w:rPr>
              <w:t>din Regulamentul nr.</w:t>
            </w:r>
            <w:r w:rsidR="009415AF"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bCs/>
                <w:lang w:val="ro-RO"/>
              </w:rPr>
              <w:t>, în conformitate cu pct.</w:t>
            </w:r>
            <w:r w:rsidR="00E72A0B" w:rsidRPr="000C185B">
              <w:rPr>
                <w:rFonts w:ascii="Times New Roman" w:eastAsia="Times New Roman" w:hAnsi="Times New Roman" w:cs="Times New Roman"/>
                <w:bCs/>
                <w:lang w:val="ro-RO"/>
              </w:rPr>
              <w:t xml:space="preserve">31 </w:t>
            </w:r>
            <w:r w:rsidRPr="000C185B">
              <w:rPr>
                <w:rFonts w:ascii="Times New Roman" w:eastAsia="Times New Roman" w:hAnsi="Times New Roman" w:cs="Times New Roman"/>
                <w:bCs/>
                <w:lang w:val="ro-RO"/>
              </w:rPr>
              <w:t>din regulamentul menţionat.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B2855" w14:textId="77777777" w:rsidR="006A692F" w:rsidRPr="000C185B" w:rsidRDefault="006A692F" w:rsidP="00A05F2B">
            <w:pPr>
              <w:spacing w:after="0" w:line="240" w:lineRule="auto"/>
              <w:rPr>
                <w:rFonts w:ascii="Times New Roman" w:eastAsia="Times New Roman" w:hAnsi="Times New Roman" w:cs="Times New Roman"/>
                <w:lang w:val="ro-RO"/>
              </w:rPr>
            </w:pPr>
          </w:p>
        </w:tc>
      </w:tr>
      <w:tr w:rsidR="006A692F" w:rsidRPr="000C185B" w14:paraId="3EDEC3D2" w14:textId="77777777" w:rsidTr="00C54819">
        <w:trPr>
          <w:jc w:val="center"/>
        </w:trPr>
        <w:tc>
          <w:tcPr>
            <w:tcW w:w="5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BCC41" w14:textId="77777777" w:rsidR="006A692F" w:rsidRPr="000C185B" w:rsidDel="00924343"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C7C284" w14:textId="77777777" w:rsidR="006A692F" w:rsidRPr="000C185B" w:rsidRDefault="006A692F" w:rsidP="00A05F2B">
            <w:pPr>
              <w:spacing w:after="0"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5.8. Din care: garanţii reale date cu împrumut care sunt de nivel 2B</w:t>
            </w:r>
          </w:p>
          <w:p w14:paraId="077E17D3" w14:textId="56F67630"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trebuie să raporteze aici partea din tranzacţiile swap pe garanţii reale cu o scadenţă reziduală de cel mult 30 de zile în cazul cărora contrapartea este o bancă centrală și garanţiile reale date cu împrumut sunt garanţii reale de nivel 2B care îndeplinesc cerinţele operaţionale prevăzute la subsecțiunea 4, secțiunea 1, capitolul II, titlul II 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cu condiţia ca tranzacţiile relevante să facă obiectul unei derogări de la aplicarea pct.</w:t>
            </w:r>
            <w:r w:rsidR="00E72A0B" w:rsidRPr="000C185B">
              <w:rPr>
                <w:rFonts w:ascii="Times New Roman" w:eastAsia="Times New Roman" w:hAnsi="Times New Roman" w:cs="Times New Roman"/>
                <w:lang w:val="ro-RO"/>
              </w:rPr>
              <w:t xml:space="preserve">29 </w:t>
            </w:r>
            <w:r w:rsidRPr="000C185B">
              <w:rPr>
                <w:rFonts w:ascii="Times New Roman" w:eastAsia="Times New Roman" w:hAnsi="Times New Roman" w:cs="Times New Roman"/>
                <w:lang w:val="ro-RO"/>
              </w:rPr>
              <w:t xml:space="preserve">și </w:t>
            </w:r>
            <w:r w:rsidR="00E72A0B" w:rsidRPr="000C185B">
              <w:rPr>
                <w:rFonts w:ascii="Times New Roman" w:eastAsia="Times New Roman" w:hAnsi="Times New Roman" w:cs="Times New Roman"/>
                <w:lang w:val="ro-RO"/>
              </w:rPr>
              <w:t xml:space="preserve">30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în conformitate cu pct.</w:t>
            </w:r>
            <w:r w:rsidR="00E72A0B" w:rsidRPr="000C185B">
              <w:rPr>
                <w:rFonts w:ascii="Times New Roman" w:eastAsia="Times New Roman" w:hAnsi="Times New Roman" w:cs="Times New Roman"/>
                <w:lang w:val="ro-RO"/>
              </w:rPr>
              <w:t xml:space="preserve">31 </w:t>
            </w:r>
            <w:r w:rsidRPr="000C185B">
              <w:rPr>
                <w:rFonts w:ascii="Times New Roman" w:eastAsia="Times New Roman" w:hAnsi="Times New Roman" w:cs="Times New Roman"/>
                <w:lang w:val="ro-RO"/>
              </w:rPr>
              <w:t>din regulamentul menţionat.</w:t>
            </w:r>
          </w:p>
          <w:p w14:paraId="0B64B347" w14:textId="77777777" w:rsidR="006A692F" w:rsidRPr="000C185B" w:rsidDel="00924343" w:rsidRDefault="006A692F" w:rsidP="00A05F2B">
            <w:pPr>
              <w:spacing w:after="0" w:line="240" w:lineRule="auto"/>
              <w:rPr>
                <w:rFonts w:ascii="Times New Roman" w:eastAsia="Times New Roman" w:hAnsi="Times New Roman" w:cs="Times New Roman"/>
                <w:b/>
                <w:bCs/>
                <w:lang w:val="ro-RO"/>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E520E" w14:textId="77777777" w:rsidR="006A692F" w:rsidRPr="000C185B" w:rsidRDefault="006A692F" w:rsidP="00A05F2B">
            <w:pPr>
              <w:spacing w:after="0" w:line="240" w:lineRule="auto"/>
              <w:rPr>
                <w:rFonts w:ascii="Times New Roman" w:eastAsia="Times New Roman" w:hAnsi="Times New Roman" w:cs="Times New Roman"/>
                <w:lang w:val="ro-MD"/>
              </w:rPr>
            </w:pPr>
          </w:p>
        </w:tc>
      </w:tr>
    </w:tbl>
    <w:p w14:paraId="030B15E0" w14:textId="77777777" w:rsidR="006A692F" w:rsidRPr="000C185B" w:rsidRDefault="006A692F" w:rsidP="006A692F">
      <w:pPr>
        <w:spacing w:after="0" w:line="240" w:lineRule="auto"/>
        <w:ind w:firstLine="567"/>
        <w:jc w:val="both"/>
        <w:rPr>
          <w:rFonts w:ascii="Arial" w:eastAsia="Times New Roman" w:hAnsi="Arial" w:cs="Arial"/>
          <w:sz w:val="29"/>
          <w:szCs w:val="29"/>
          <w:lang w:val="ro-MD"/>
        </w:rPr>
      </w:pPr>
      <w:r w:rsidRPr="000C185B">
        <w:rPr>
          <w:rFonts w:ascii="Arial" w:eastAsia="Times New Roman" w:hAnsi="Arial" w:cs="Arial"/>
          <w:sz w:val="29"/>
          <w:szCs w:val="29"/>
          <w:lang w:val="ro-MD"/>
        </w:rPr>
        <w:t> </w:t>
      </w:r>
    </w:p>
    <w:p w14:paraId="5B52E9E5"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CAPITOLUL V</w:t>
      </w:r>
    </w:p>
    <w:p w14:paraId="16E3E6E4"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CALCULE</w:t>
      </w:r>
    </w:p>
    <w:p w14:paraId="401D6423"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w:t>
      </w:r>
    </w:p>
    <w:p w14:paraId="42976C1B"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Secţiunea 1</w:t>
      </w:r>
    </w:p>
    <w:p w14:paraId="461B1609"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Observaţii generale</w:t>
      </w:r>
    </w:p>
    <w:p w14:paraId="18292306" w14:textId="4820E82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59.</w:t>
      </w:r>
      <w:r w:rsidRPr="000C185B">
        <w:rPr>
          <w:rFonts w:ascii="Times New Roman" w:eastAsia="Times New Roman" w:hAnsi="Times New Roman" w:cs="Times New Roman"/>
          <w:sz w:val="24"/>
          <w:szCs w:val="24"/>
          <w:lang w:val="it-IT"/>
        </w:rPr>
        <w:t xml:space="preserve"> </w:t>
      </w:r>
      <w:r w:rsidR="0075086C" w:rsidRPr="000C185B">
        <w:rPr>
          <w:rFonts w:ascii="Times New Roman" w:eastAsia="Times New Roman" w:hAnsi="Times New Roman" w:cs="Times New Roman"/>
          <w:sz w:val="24"/>
          <w:szCs w:val="24"/>
          <w:lang w:val="it-IT"/>
        </w:rPr>
        <w:t>Formularul „C 76.00 – Acoperirea necesarului de lichiditate – Calcule”</w:t>
      </w:r>
      <w:r w:rsidRPr="000C185B">
        <w:rPr>
          <w:rFonts w:ascii="Times New Roman" w:eastAsia="Times New Roman" w:hAnsi="Times New Roman" w:cs="Times New Roman"/>
          <w:sz w:val="24"/>
          <w:szCs w:val="24"/>
          <w:lang w:val="it-IT"/>
        </w:rPr>
        <w:t xml:space="preserve">este un formular de sinteză care conţine informaţii privind calculele în scopul raportării cerinţei de acoperire a necesarului de lichiditate, astfel cum se specifică în Regulamentul </w:t>
      </w:r>
      <w:r w:rsidRPr="000C185B">
        <w:rPr>
          <w:rFonts w:ascii="Times New Roman" w:eastAsia="Times New Roman" w:hAnsi="Times New Roman" w:cs="Times New Roman"/>
          <w:sz w:val="24"/>
          <w:szCs w:val="24"/>
          <w:lang w:val="ro-RO"/>
        </w:rPr>
        <w:t>nr.</w:t>
      </w:r>
      <w:r w:rsidR="009415AF" w:rsidRPr="000C185B">
        <w:rPr>
          <w:rFonts w:ascii="Times New Roman" w:eastAsia="Times New Roman" w:hAnsi="Times New Roman" w:cs="Times New Roman"/>
          <w:sz w:val="24"/>
          <w:szCs w:val="24"/>
          <w:lang w:val="ro-RO"/>
        </w:rPr>
        <w:t>329</w:t>
      </w:r>
      <w:r w:rsidR="00C925AA" w:rsidRPr="000C185B">
        <w:rPr>
          <w:rFonts w:ascii="Times New Roman" w:eastAsia="Times New Roman" w:hAnsi="Times New Roman" w:cs="Times New Roman"/>
          <w:sz w:val="24"/>
          <w:szCs w:val="24"/>
          <w:lang w:val="ro-RO"/>
        </w:rPr>
        <w:t>/2024</w:t>
      </w:r>
      <w:r w:rsidRPr="000C185B">
        <w:rPr>
          <w:rFonts w:ascii="Times New Roman" w:eastAsia="Times New Roman" w:hAnsi="Times New Roman" w:cs="Times New Roman"/>
          <w:sz w:val="24"/>
          <w:szCs w:val="24"/>
          <w:lang w:val="it-IT"/>
        </w:rPr>
        <w:t>. Elementele care nu trebuie să fie completate de către bănci sunt marcate cu semnul "X".</w:t>
      </w:r>
    </w:p>
    <w:p w14:paraId="7D316927"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sz w:val="24"/>
          <w:szCs w:val="24"/>
          <w:lang w:val="it-IT"/>
        </w:rPr>
        <w:t> </w:t>
      </w:r>
    </w:p>
    <w:p w14:paraId="6B9C0469"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Secţiunea 2</w:t>
      </w:r>
    </w:p>
    <w:p w14:paraId="5B622B1A" w14:textId="77777777" w:rsidR="006A692F" w:rsidRPr="000C185B" w:rsidRDefault="006A692F" w:rsidP="006A692F">
      <w:pPr>
        <w:spacing w:after="0" w:line="240" w:lineRule="auto"/>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specifice</w:t>
      </w:r>
    </w:p>
    <w:p w14:paraId="601C6121" w14:textId="6FBCB760" w:rsidR="006A692F"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Times New Roman" w:eastAsia="Times New Roman" w:hAnsi="Times New Roman" w:cs="Times New Roman"/>
          <w:b/>
          <w:bCs/>
          <w:sz w:val="24"/>
          <w:szCs w:val="24"/>
          <w:lang w:val="it-IT"/>
        </w:rPr>
        <w:t>60.</w:t>
      </w:r>
      <w:r w:rsidRPr="000C185B">
        <w:rPr>
          <w:rFonts w:ascii="Times New Roman" w:eastAsia="Times New Roman" w:hAnsi="Times New Roman" w:cs="Times New Roman"/>
          <w:sz w:val="24"/>
          <w:szCs w:val="24"/>
          <w:lang w:val="it-IT"/>
        </w:rPr>
        <w:t xml:space="preserve"> Trimiterile la celule sunt indicate în următorul format: formular; rând; coloană. De exemplu, {C 72.00; r0130; c0040} se referă la formularul privind activele lichide; rândul 0130; coloana 0040.</w:t>
      </w:r>
    </w:p>
    <w:p w14:paraId="3BC72347" w14:textId="77777777" w:rsidR="006A692F"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p w14:paraId="61A13109" w14:textId="71A431AE" w:rsidR="0095237B" w:rsidRPr="000C185B" w:rsidRDefault="006A692F" w:rsidP="006A692F">
      <w:pPr>
        <w:spacing w:after="0" w:line="240" w:lineRule="auto"/>
        <w:ind w:firstLine="567"/>
        <w:jc w:val="both"/>
        <w:rPr>
          <w:rFonts w:ascii="Arial" w:eastAsia="Times New Roman" w:hAnsi="Arial" w:cs="Arial"/>
          <w:sz w:val="29"/>
          <w:szCs w:val="29"/>
          <w:lang w:val="it-IT"/>
        </w:rPr>
      </w:pPr>
      <w:r w:rsidRPr="000C185B">
        <w:rPr>
          <w:rFonts w:ascii="Arial" w:eastAsia="Times New Roman" w:hAnsi="Arial" w:cs="Arial"/>
          <w:sz w:val="29"/>
          <w:szCs w:val="29"/>
          <w:lang w:val="it-IT"/>
        </w:rPr>
        <w:t> </w:t>
      </w:r>
    </w:p>
    <w:p w14:paraId="4312E3A3" w14:textId="77777777" w:rsidR="0095237B" w:rsidRPr="000C185B" w:rsidRDefault="0095237B">
      <w:pPr>
        <w:rPr>
          <w:rFonts w:ascii="Arial" w:eastAsia="Times New Roman" w:hAnsi="Arial" w:cs="Arial"/>
          <w:sz w:val="29"/>
          <w:szCs w:val="29"/>
          <w:lang w:val="it-IT"/>
        </w:rPr>
      </w:pPr>
      <w:r w:rsidRPr="000C185B">
        <w:rPr>
          <w:rFonts w:ascii="Arial" w:eastAsia="Times New Roman" w:hAnsi="Arial" w:cs="Arial"/>
          <w:sz w:val="29"/>
          <w:szCs w:val="29"/>
          <w:lang w:val="it-IT"/>
        </w:rPr>
        <w:br w:type="page"/>
      </w:r>
    </w:p>
    <w:p w14:paraId="69557CB1" w14:textId="77777777" w:rsidR="00F20A37" w:rsidRPr="000C185B" w:rsidRDefault="00F20A37" w:rsidP="00F20A37">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Formularul raportului</w:t>
      </w:r>
    </w:p>
    <w:p w14:paraId="78601F07" w14:textId="77777777" w:rsidR="00F20A37" w:rsidRPr="000C185B" w:rsidRDefault="00F20A37" w:rsidP="00F20A37">
      <w:pPr>
        <w:spacing w:after="0" w:line="240" w:lineRule="auto"/>
        <w:jc w:val="center"/>
        <w:rPr>
          <w:rFonts w:ascii="Times New Roman" w:eastAsia="Times New Roman" w:hAnsi="Times New Roman" w:cs="Times New Roman"/>
          <w:b/>
          <w:bCs/>
          <w:sz w:val="24"/>
          <w:szCs w:val="24"/>
          <w:lang w:val="it-IT"/>
        </w:rPr>
      </w:pPr>
    </w:p>
    <w:p w14:paraId="2B59C61F" w14:textId="77777777" w:rsidR="00F20A37" w:rsidRPr="000C185B" w:rsidRDefault="00F20A37" w:rsidP="00F20A37">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Codul băncii</w:t>
      </w:r>
      <w:r w:rsidRPr="000C185B">
        <w:rPr>
          <w:rFonts w:ascii="Times New Roman" w:eastAsia="Times New Roman" w:hAnsi="Times New Roman" w:cs="Times New Roman"/>
          <w:lang w:val="it-IT"/>
        </w:rPr>
        <w:t xml:space="preserve"> ____________________</w:t>
      </w:r>
    </w:p>
    <w:p w14:paraId="2E126024" w14:textId="77777777" w:rsidR="00F20A37" w:rsidRPr="000C185B" w:rsidRDefault="00F20A37" w:rsidP="00F20A37">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Perioada de raportare</w:t>
      </w:r>
      <w:r w:rsidRPr="000C185B">
        <w:rPr>
          <w:rFonts w:ascii="Times New Roman" w:eastAsia="Times New Roman" w:hAnsi="Times New Roman" w:cs="Times New Roman"/>
          <w:lang w:val="it-IT"/>
        </w:rPr>
        <w:t>____________</w:t>
      </w:r>
    </w:p>
    <w:p w14:paraId="11FF067E" w14:textId="77777777" w:rsidR="00F20A37" w:rsidRPr="000C185B" w:rsidRDefault="00F20A37" w:rsidP="00F20A37">
      <w:pPr>
        <w:spacing w:after="0" w:line="240" w:lineRule="auto"/>
        <w:jc w:val="right"/>
        <w:rPr>
          <w:rFonts w:ascii="Times New Roman" w:eastAsia="Times New Roman" w:hAnsi="Times New Roman" w:cs="Times New Roman"/>
          <w:lang w:val="it-IT"/>
        </w:rPr>
      </w:pPr>
      <w:r w:rsidRPr="000C185B">
        <w:rPr>
          <w:rFonts w:ascii="Times New Roman" w:eastAsia="Times New Roman" w:hAnsi="Times New Roman" w:cs="Times New Roman"/>
          <w:b/>
          <w:bCs/>
          <w:lang w:val="it-IT"/>
        </w:rPr>
        <w:t>Formular C 76.00</w:t>
      </w:r>
    </w:p>
    <w:p w14:paraId="7FA8D933" w14:textId="77777777" w:rsidR="00F20A37" w:rsidRPr="000C185B" w:rsidRDefault="00F20A37" w:rsidP="00F20A37">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0BA17A08" w14:textId="77777777" w:rsidR="00F20A37" w:rsidRPr="000C185B" w:rsidRDefault="00F20A37" w:rsidP="00F20A37">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76.00 – ACOPERIREA NECESARULUI DE LICHIDITATE – CALCULE</w:t>
      </w:r>
    </w:p>
    <w:p w14:paraId="4CD34C2A" w14:textId="77777777" w:rsidR="00F20A37" w:rsidRPr="000C185B" w:rsidRDefault="00F20A37" w:rsidP="00F20A37">
      <w:pPr>
        <w:spacing w:after="0" w:line="240" w:lineRule="auto"/>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bl>
      <w:tblPr>
        <w:tblW w:w="1593" w:type="pct"/>
        <w:jc w:val="center"/>
        <w:tblCellMar>
          <w:top w:w="15" w:type="dxa"/>
          <w:left w:w="15" w:type="dxa"/>
          <w:bottom w:w="15" w:type="dxa"/>
          <w:right w:w="15" w:type="dxa"/>
        </w:tblCellMar>
        <w:tblLook w:val="04A0" w:firstRow="1" w:lastRow="0" w:firstColumn="1" w:lastColumn="0" w:noHBand="0" w:noVBand="1"/>
      </w:tblPr>
      <w:tblGrid>
        <w:gridCol w:w="1334"/>
        <w:gridCol w:w="1779"/>
      </w:tblGrid>
      <w:tr w:rsidR="00F20A37" w:rsidRPr="000C185B" w14:paraId="51D29B0B" w14:textId="77777777" w:rsidTr="00F20A37">
        <w:trPr>
          <w:jc w:val="center"/>
        </w:trPr>
        <w:tc>
          <w:tcPr>
            <w:tcW w:w="2143" w:type="pct"/>
            <w:tcBorders>
              <w:top w:val="nil"/>
              <w:left w:val="nil"/>
              <w:bottom w:val="nil"/>
              <w:right w:val="single" w:sz="6" w:space="0" w:color="000000"/>
            </w:tcBorders>
            <w:noWrap/>
            <w:tcMar>
              <w:top w:w="24" w:type="dxa"/>
              <w:left w:w="48" w:type="dxa"/>
              <w:bottom w:w="24" w:type="dxa"/>
              <w:right w:w="48" w:type="dxa"/>
            </w:tcMar>
            <w:hideMark/>
          </w:tcPr>
          <w:p w14:paraId="611DB721" w14:textId="77777777" w:rsidR="00F20A37" w:rsidRPr="000C185B" w:rsidRDefault="00F20A37" w:rsidP="00914BD1">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sz w:val="24"/>
                <w:szCs w:val="24"/>
              </w:rPr>
              <w:t>Moneda:</w:t>
            </w:r>
          </w:p>
        </w:tc>
        <w:tc>
          <w:tcPr>
            <w:tcW w:w="28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75EF4" w14:textId="77777777" w:rsidR="00F20A37" w:rsidRPr="000C185B" w:rsidRDefault="00F20A37" w:rsidP="00914BD1">
            <w:pPr>
              <w:spacing w:after="0" w:line="240" w:lineRule="auto"/>
              <w:rPr>
                <w:rFonts w:ascii="Times New Roman" w:eastAsia="Times New Roman" w:hAnsi="Times New Roman" w:cs="Times New Roman"/>
              </w:rPr>
            </w:pPr>
          </w:p>
        </w:tc>
      </w:tr>
    </w:tbl>
    <w:p w14:paraId="3A640D2A" w14:textId="77777777" w:rsidR="00F20A37" w:rsidRPr="000C185B" w:rsidRDefault="00F20A37" w:rsidP="00F20A37">
      <w:pPr>
        <w:spacing w:after="0" w:line="240" w:lineRule="auto"/>
        <w:jc w:val="center"/>
        <w:rPr>
          <w:rFonts w:ascii="Times New Roman" w:eastAsia="Times New Roman" w:hAnsi="Times New Roman" w:cs="Times New Roman"/>
          <w:sz w:val="24"/>
          <w:szCs w:val="24"/>
          <w:lang w:val="it-IT"/>
        </w:rPr>
      </w:pPr>
    </w:p>
    <w:p w14:paraId="7CB60FC3" w14:textId="77777777" w:rsidR="006A692F" w:rsidRPr="000C185B" w:rsidRDefault="006A692F" w:rsidP="006A692F">
      <w:pPr>
        <w:spacing w:after="0" w:line="240" w:lineRule="auto"/>
        <w:jc w:val="center"/>
        <w:rPr>
          <w:rFonts w:ascii="Arial" w:eastAsia="Times New Roman" w:hAnsi="Arial" w:cs="Arial"/>
          <w:vanish/>
          <w:sz w:val="29"/>
          <w:szCs w:val="29"/>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731"/>
        <w:gridCol w:w="594"/>
        <w:gridCol w:w="6282"/>
        <w:gridCol w:w="2156"/>
      </w:tblGrid>
      <w:tr w:rsidR="006A692F" w:rsidRPr="000C185B" w14:paraId="0CA909DC" w14:textId="77777777" w:rsidTr="007F15BA">
        <w:trPr>
          <w:jc w:val="center"/>
        </w:trPr>
        <w:tc>
          <w:tcPr>
            <w:tcW w:w="3896"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F87B781" w14:textId="77777777" w:rsidR="006A692F" w:rsidRPr="000C185B" w:rsidRDefault="006A692F" w:rsidP="00A05F2B">
            <w:pPr>
              <w:spacing w:after="0" w:line="240" w:lineRule="auto"/>
              <w:jc w:val="center"/>
              <w:rPr>
                <w:rFonts w:ascii="Arial" w:eastAsia="Times New Roman" w:hAnsi="Arial" w:cs="Arial"/>
                <w:sz w:val="29"/>
                <w:szCs w:val="29"/>
              </w:rPr>
            </w:pPr>
          </w:p>
        </w:tc>
        <w:tc>
          <w:tcPr>
            <w:tcW w:w="11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497BFE2"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Valoare/</w:t>
            </w:r>
            <w:r w:rsidRPr="000C185B">
              <w:rPr>
                <w:rFonts w:ascii="Times New Roman" w:eastAsia="Times New Roman" w:hAnsi="Times New Roman" w:cs="Times New Roman"/>
                <w:b/>
                <w:bCs/>
              </w:rPr>
              <w:br/>
              <w:t>Procent</w:t>
            </w:r>
          </w:p>
        </w:tc>
      </w:tr>
      <w:tr w:rsidR="006A692F" w:rsidRPr="000C185B" w14:paraId="4B6D4B73" w14:textId="77777777" w:rsidTr="007F15BA">
        <w:trPr>
          <w:jc w:val="center"/>
        </w:trPr>
        <w:tc>
          <w:tcPr>
            <w:tcW w:w="37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BEBFEB5"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7975207"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Nr.</w:t>
            </w:r>
          </w:p>
        </w:tc>
        <w:tc>
          <w:tcPr>
            <w:tcW w:w="32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3329C14"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Element</w:t>
            </w:r>
          </w:p>
        </w:tc>
        <w:tc>
          <w:tcPr>
            <w:tcW w:w="11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79A7453" w14:textId="6763262D" w:rsidR="006A692F" w:rsidRPr="000C185B" w:rsidRDefault="00E864B3"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0</w:t>
            </w:r>
            <w:r w:rsidR="006A692F" w:rsidRPr="000C185B">
              <w:rPr>
                <w:rFonts w:ascii="Times New Roman" w:eastAsia="Times New Roman" w:hAnsi="Times New Roman" w:cs="Times New Roman"/>
                <w:b/>
                <w:bCs/>
              </w:rPr>
              <w:t>010</w:t>
            </w:r>
          </w:p>
        </w:tc>
      </w:tr>
      <w:tr w:rsidR="006A692F" w:rsidRPr="000C185B" w14:paraId="4AA9BFB5" w14:textId="77777777" w:rsidTr="005420D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456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CALCULE</w:t>
            </w:r>
          </w:p>
        </w:tc>
      </w:tr>
      <w:tr w:rsidR="006A692F" w:rsidRPr="000C185B" w14:paraId="5B0877F5" w14:textId="77777777" w:rsidTr="005420D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C6415"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 </w:t>
            </w:r>
            <w:r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b/>
                <w:bCs/>
                <w:lang w:val="ro-RO"/>
              </w:rPr>
              <w:t>Numărător, numitor, raport</w:t>
            </w:r>
          </w:p>
        </w:tc>
      </w:tr>
      <w:tr w:rsidR="006A692F" w:rsidRPr="000C185B" w14:paraId="1945250F"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D56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0010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DE96"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03A0"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Rezerva de lichidităţi</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DD08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620DB3D7"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B606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0020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32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18A18"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Ieşiri nete de lichidităţi</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B9DB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DB74D0F"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3AD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0030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2132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4C376"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Indicatorul de acoperire a necesarului de lichiditate (%)</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B63F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28B3D91" w14:textId="77777777" w:rsidTr="005420D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3E6D4" w14:textId="77777777"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bCs/>
                <w:lang w:val="ro-RO"/>
              </w:rPr>
              <w:t> </w:t>
            </w:r>
            <w:r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b/>
                <w:bCs/>
                <w:lang w:val="ro-RO"/>
              </w:rPr>
              <w:t>Calculele numărătorului</w:t>
            </w:r>
          </w:p>
        </w:tc>
      </w:tr>
      <w:tr w:rsidR="006A692F" w:rsidRPr="000C185B" w14:paraId="061397E4"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A26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0040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B17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4</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1119" w14:textId="3176FC68" w:rsidR="006A692F" w:rsidRPr="000C185B" w:rsidRDefault="006A692F" w:rsidP="00A05F2B">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Rezerva de lichidităţi de nivel 1, excluzând obligaţiunile garantate cu un nivel extrem de ridicat de calitate (valoarea în conformitate cu pct.</w:t>
            </w:r>
            <w:r w:rsidR="00CD35E2" w:rsidRPr="000C185B">
              <w:rPr>
                <w:rFonts w:ascii="Times New Roman" w:eastAsia="Times New Roman" w:hAnsi="Times New Roman" w:cs="Times New Roman"/>
                <w:lang w:val="ro-RO"/>
              </w:rPr>
              <w:t xml:space="preserve">41 </w:t>
            </w:r>
            <w:r w:rsidRPr="000C185B">
              <w:rPr>
                <w:rFonts w:ascii="Times New Roman" w:eastAsia="Times New Roman" w:hAnsi="Times New Roman" w:cs="Times New Roman"/>
                <w:lang w:val="ro-RO"/>
              </w:rPr>
              <w:t>din Regulamentul 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neajustată</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A5C7"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080F1A1C"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BC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0050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123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5</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EF1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de nivel 1 în perioada de 30 de zile, excluzând garanţiile reale sub formă de obligaţiuni garantate cu un nivel extrem de ridicat de calitate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561A1"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361F043"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955A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0060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6B07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6</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C12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nivel 1 în perioada de 30 de zile, excluzând garanţiile reale sub formă de obligaţiuni garantate cu un nivel extrem de ridicat de calitate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B2C5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69BD38C"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AF335"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0070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1334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7</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5B4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de numerar garantate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E771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7A9281C"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F770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0080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1BB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8</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2E3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numerar garantate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C118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1A2037D"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794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0091</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CD6E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9</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4F4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ajustată " de nivel 1, excluzând obligaţiunile garantate cu un nivel extrem de ridicat de calitate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9F4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9B21025"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C20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0100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D6DA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10</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5508D" w14:textId="3CBDEC43"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obligaţiunilor garantate de nivel 1 cu un nivel extrem de ridicat de calitate în conformitate cu pct.</w:t>
            </w:r>
            <w:r w:rsidR="00CD35E2" w:rsidRPr="000C185B">
              <w:rPr>
                <w:rFonts w:ascii="Times New Roman" w:eastAsia="Times New Roman" w:hAnsi="Times New Roman" w:cs="Times New Roman"/>
                <w:lang w:val="pt-PT"/>
              </w:rPr>
              <w:t xml:space="preserve">41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 neajustată</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0EB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6A692F" w:rsidRPr="000C185B" w14:paraId="35104E45"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2511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0110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D4CD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11</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FFE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de garanţii reale sub formă de obligaţiuni garantate de nivel 1 cu un nivel extrem de ridicat de calitate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A11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6A692F" w:rsidRPr="000C185B" w14:paraId="4C261A22"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6F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0120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0CF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12</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A1B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garanţii reale sub formă de obligaţiuni garantate de nivel 1 cu un nivel extrem de ridicat de calitate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CDD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6A692F" w:rsidRPr="000C185B" w14:paraId="4403A11F"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607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0131</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1C3F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13</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6B5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ajustată " a obligaţiunilor garantate de nivel 1 cu un nivel extrem de ridicat de calitate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CE7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6A692F" w:rsidRPr="000C185B" w14:paraId="53FF2922"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0AE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0160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698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14</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95A3" w14:textId="5D1D8EF2"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activelor de nivel 2A în conformitate cu pct.</w:t>
            </w:r>
            <w:r w:rsidR="00CD35E2" w:rsidRPr="000C185B">
              <w:rPr>
                <w:rFonts w:ascii="Times New Roman" w:eastAsia="Times New Roman" w:hAnsi="Times New Roman" w:cs="Times New Roman"/>
                <w:lang w:val="pt-PT"/>
              </w:rPr>
              <w:t>41</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 neajustată</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28042"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0721F336"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9F04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0170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392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15</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40C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de garanţii reale sub formă de active de nivel 2A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F8B5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1707707"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074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0180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070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16</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E97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garanţii reale sub formă de active de nivel 2A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738F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1EB2617"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1C9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0191</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C868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17</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2A3D1"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ajustată " a activelor de nivel 2A</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6589"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762B8A78"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1AC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0220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DC0C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18</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A5742" w14:textId="5201B420"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activelor de nivel 2B în conformitate cu pct.</w:t>
            </w:r>
            <w:r w:rsidR="00CD35E2" w:rsidRPr="000C185B">
              <w:rPr>
                <w:rFonts w:ascii="Times New Roman" w:eastAsia="Times New Roman" w:hAnsi="Times New Roman" w:cs="Times New Roman"/>
                <w:lang w:val="pt-PT"/>
              </w:rPr>
              <w:t xml:space="preserve">41 </w:t>
            </w:r>
            <w:r w:rsidRPr="000C185B">
              <w:rPr>
                <w:rFonts w:ascii="Times New Roman" w:eastAsia="Times New Roman" w:hAnsi="Times New Roman" w:cs="Times New Roman"/>
                <w:lang w:val="pt-P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pt-PT"/>
              </w:rPr>
              <w:t>: neajustată</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25033"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223C1D10"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C048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0230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3883"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19</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FE8B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Ieşiri de garanţii reale sub formă de active de nivel 2B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F4FF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50B29044"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B0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0240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2A3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20</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5E9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de garanţii reale sub formă de active de nivel 2B în perioada de 30 de zile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DCE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F314FCC"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4E5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0251</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CD3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21</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0D6E8"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ajustată " a activelor de nivel 2B</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6736"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6EF84E21"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EFC0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0280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9E3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22</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7F9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Valoarea excedentului de active lichide</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AFDB"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A3783CA"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459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0290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BB60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23</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EE2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Rezerva de lichidităţi</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AF577"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2B6A9FA0" w14:textId="77777777" w:rsidTr="005420D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7A0A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 </w:t>
            </w:r>
            <w:r w:rsidRPr="000C185B">
              <w:rPr>
                <w:rFonts w:ascii="Times New Roman" w:eastAsia="Times New Roman" w:hAnsi="Times New Roman" w:cs="Times New Roman"/>
              </w:rPr>
              <w:t xml:space="preserve"> </w:t>
            </w:r>
            <w:r w:rsidRPr="000C185B">
              <w:rPr>
                <w:rFonts w:ascii="Times New Roman" w:eastAsia="Times New Roman" w:hAnsi="Times New Roman" w:cs="Times New Roman"/>
                <w:b/>
                <w:bCs/>
              </w:rPr>
              <w:t>Calculele numitorului</w:t>
            </w:r>
          </w:p>
        </w:tc>
      </w:tr>
      <w:tr w:rsidR="006A692F" w:rsidRPr="000C185B" w14:paraId="51A6F754"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A941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0300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1851"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24</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B7F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Total ieşiri</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43EB9"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79D95936"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B2D3B"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0310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F07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25</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1D9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Intrări exceptate integral</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0173"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051CD034"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74EA"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0320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F81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26</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693D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care fac obiectul plafonului de 90 %</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AB7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DD0303A"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BFCA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0330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99C57"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27</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F9C7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Intrări care fac obiectul plafonului de 75 %</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303A9"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6B3B8BD"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05F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0340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FB40"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28</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AA8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Reducere pentru intrările exceptate integral</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F20D"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35434C9B"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2E03D"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0350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32C4"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29</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624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Reducere pentru intrările care fac obiectul plafonului de 90 %</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8AFF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773B5AF8"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EA0C9"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0360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B2DFE"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30</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1D3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Reducere pentru intrările care fac obiectul plafonului de 75 %</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D02A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ECE6D41"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DC392"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0370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48C08"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31</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007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Ieşiri nete de lichidităţi</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F010"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4624457E" w14:textId="77777777" w:rsidTr="005420D3">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22F7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 </w:t>
            </w:r>
            <w:r w:rsidRPr="000C185B">
              <w:rPr>
                <w:rFonts w:ascii="Times New Roman" w:eastAsia="Times New Roman" w:hAnsi="Times New Roman" w:cs="Times New Roman"/>
              </w:rPr>
              <w:t xml:space="preserve"> </w:t>
            </w:r>
            <w:r w:rsidRPr="000C185B">
              <w:rPr>
                <w:rFonts w:ascii="Times New Roman" w:eastAsia="Times New Roman" w:hAnsi="Times New Roman" w:cs="Times New Roman"/>
                <w:b/>
                <w:bCs/>
              </w:rPr>
              <w:t>Pilonul 2</w:t>
            </w:r>
          </w:p>
        </w:tc>
      </w:tr>
      <w:tr w:rsidR="006A692F" w:rsidRPr="000C185B" w14:paraId="0424C274" w14:textId="77777777" w:rsidTr="005420D3">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DB5F"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0380</w:t>
            </w: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BB3C" w14:textId="77777777" w:rsidR="006A692F" w:rsidRPr="000C185B" w:rsidRDefault="006A692F" w:rsidP="00A05F2B">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rPr>
              <w:t>32</w:t>
            </w:r>
          </w:p>
        </w:tc>
        <w:tc>
          <w:tcPr>
            <w:tcW w:w="3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99A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Cerinţa aferentă pilonul 2, astfel cum se prevede la art.139 alin.(6) din Legea nr.202/2017 privind activitatea băncilor</w:t>
            </w:r>
          </w:p>
        </w:tc>
        <w:tc>
          <w:tcPr>
            <w:tcW w:w="11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7A7C" w14:textId="77777777" w:rsidR="006A692F" w:rsidRPr="000C185B" w:rsidRDefault="006A692F" w:rsidP="00A05F2B">
            <w:pPr>
              <w:spacing w:after="0" w:line="240" w:lineRule="auto"/>
              <w:rPr>
                <w:rFonts w:ascii="Times New Roman" w:eastAsia="Times New Roman" w:hAnsi="Times New Roman" w:cs="Times New Roman"/>
              </w:rPr>
            </w:pPr>
          </w:p>
        </w:tc>
      </w:tr>
    </w:tbl>
    <w:p w14:paraId="11449773" w14:textId="77777777" w:rsidR="006A692F" w:rsidRPr="000C185B" w:rsidRDefault="006A692F" w:rsidP="006A692F">
      <w:pPr>
        <w:spacing w:after="0" w:line="240" w:lineRule="auto"/>
        <w:ind w:firstLine="567"/>
        <w:jc w:val="both"/>
        <w:rPr>
          <w:rFonts w:ascii="Arial" w:eastAsia="Times New Roman" w:hAnsi="Arial" w:cs="Arial"/>
          <w:sz w:val="29"/>
          <w:szCs w:val="29"/>
        </w:rPr>
      </w:pPr>
      <w:r w:rsidRPr="000C185B">
        <w:rPr>
          <w:rFonts w:ascii="Arial" w:eastAsia="Times New Roman" w:hAnsi="Arial" w:cs="Arial"/>
          <w:sz w:val="29"/>
          <w:szCs w:val="29"/>
        </w:rPr>
        <w:t> </w:t>
      </w:r>
    </w:p>
    <w:p w14:paraId="0F72D48F" w14:textId="77777777" w:rsidR="006A692F" w:rsidRPr="000C185B" w:rsidRDefault="006A692F" w:rsidP="006A692F">
      <w:pPr>
        <w:spacing w:after="0" w:line="240" w:lineRule="auto"/>
        <w:ind w:firstLine="567"/>
        <w:jc w:val="both"/>
        <w:rPr>
          <w:rFonts w:ascii="Arial" w:eastAsia="Times New Roman" w:hAnsi="Arial" w:cs="Arial"/>
          <w:sz w:val="29"/>
          <w:szCs w:val="29"/>
        </w:rPr>
      </w:pPr>
      <w:r w:rsidRPr="000C185B">
        <w:rPr>
          <w:rFonts w:ascii="Arial" w:eastAsia="Times New Roman" w:hAnsi="Arial" w:cs="Arial"/>
          <w:sz w:val="29"/>
          <w:szCs w:val="29"/>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230"/>
        <w:gridCol w:w="7704"/>
        <w:gridCol w:w="845"/>
      </w:tblGrid>
      <w:tr w:rsidR="006A692F" w:rsidRPr="000C185B" w14:paraId="28866018" w14:textId="77777777" w:rsidTr="001B56F6">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1C9836E1" w14:textId="004C382A" w:rsidR="006A692F" w:rsidRPr="000C185B" w:rsidRDefault="006A692F" w:rsidP="007D4062">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Modul de completare a raportului</w:t>
            </w:r>
          </w:p>
          <w:p w14:paraId="7C70B1EF" w14:textId="0CBF52CB" w:rsidR="006A692F" w:rsidRPr="000C185B" w:rsidRDefault="006A692F" w:rsidP="007D4062">
            <w:pPr>
              <w:spacing w:before="120" w:after="12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76.00 – ACOPERIREA NECESARULUI DE LICHIDITATE – CALCULE</w:t>
            </w:r>
          </w:p>
          <w:p w14:paraId="0A6713C4" w14:textId="77777777" w:rsidR="006A692F" w:rsidRPr="000C185B" w:rsidRDefault="006A692F" w:rsidP="007D4062">
            <w:pPr>
              <w:spacing w:after="0" w:line="240" w:lineRule="auto"/>
              <w:jc w:val="center"/>
              <w:rPr>
                <w:rFonts w:ascii="Times New Roman" w:eastAsia="Times New Roman" w:hAnsi="Times New Roman" w:cs="Times New Roman"/>
              </w:rPr>
            </w:pPr>
            <w:r w:rsidRPr="000C185B">
              <w:rPr>
                <w:rFonts w:ascii="Times New Roman" w:eastAsia="Times New Roman" w:hAnsi="Times New Roman" w:cs="Times New Roman"/>
                <w:b/>
                <w:bCs/>
              </w:rPr>
              <w:t>Instrucţiuni pentru anumite poziţii</w:t>
            </w:r>
          </w:p>
          <w:p w14:paraId="2F6DF615"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w:t>
            </w:r>
          </w:p>
        </w:tc>
      </w:tr>
      <w:tr w:rsidR="006A692F" w:rsidRPr="000C185B" w14:paraId="3729C60B" w14:textId="77777777" w:rsidTr="007F15BA">
        <w:trPr>
          <w:jc w:val="center"/>
        </w:trPr>
        <w:tc>
          <w:tcPr>
            <w:tcW w:w="629"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62131BD"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Rând</w:t>
            </w:r>
          </w:p>
        </w:tc>
        <w:tc>
          <w:tcPr>
            <w:tcW w:w="4371"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27E0245" w14:textId="77777777" w:rsidR="006A692F" w:rsidRPr="000C185B" w:rsidRDefault="006A692F" w:rsidP="00A05F2B">
            <w:pPr>
              <w:spacing w:after="0" w:line="240" w:lineRule="auto"/>
              <w:jc w:val="center"/>
              <w:rPr>
                <w:rFonts w:ascii="Times New Roman" w:eastAsia="Times New Roman" w:hAnsi="Times New Roman" w:cs="Times New Roman"/>
                <w:b/>
                <w:bCs/>
              </w:rPr>
            </w:pPr>
            <w:r w:rsidRPr="000C185B">
              <w:rPr>
                <w:rFonts w:ascii="Times New Roman" w:eastAsia="Times New Roman" w:hAnsi="Times New Roman" w:cs="Times New Roman"/>
                <w:b/>
                <w:bCs/>
              </w:rPr>
              <w:t>Referinţe juridice şi instrucţiuni</w:t>
            </w:r>
          </w:p>
        </w:tc>
      </w:tr>
      <w:tr w:rsidR="006A692F" w:rsidRPr="000C185B" w14:paraId="73EFD9D3" w14:textId="77777777" w:rsidTr="001B56F6">
        <w:trPr>
          <w:jc w:val="center"/>
        </w:trPr>
        <w:tc>
          <w:tcPr>
            <w:tcW w:w="5000" w:type="pct"/>
            <w:gridSpan w:val="3"/>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589F579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CALCULE </w:t>
            </w:r>
          </w:p>
        </w:tc>
      </w:tr>
      <w:tr w:rsidR="006A692F" w:rsidRPr="000C185B" w14:paraId="50CD706E" w14:textId="77777777" w:rsidTr="001B56F6">
        <w:trPr>
          <w:jc w:val="center"/>
        </w:trPr>
        <w:tc>
          <w:tcPr>
            <w:tcW w:w="5000" w:type="pct"/>
            <w:gridSpan w:val="3"/>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9638112" w14:textId="42F212D6" w:rsidR="006A692F" w:rsidRPr="000C185B" w:rsidRDefault="006A692F" w:rsidP="007D4062">
            <w:pPr>
              <w:spacing w:before="120"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Numărător, numitor, raport</w:t>
            </w:r>
          </w:p>
          <w:p w14:paraId="195B45F1" w14:textId="26682424"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Secţiunea 1, capitolul I, titlul II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D96DD14"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Numărătorul, numitorul şi raportul indicatorului de acoperire a necesarului de lichiditate.</w:t>
            </w:r>
          </w:p>
          <w:p w14:paraId="0E3CE297" w14:textId="767123CC" w:rsidR="006A692F" w:rsidRPr="000C185B" w:rsidRDefault="006A692F" w:rsidP="007D4062">
            <w:pPr>
              <w:spacing w:after="12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Se introduc toate datele de mai jos în coloana 0010 a rândului dat. </w:t>
            </w:r>
          </w:p>
        </w:tc>
      </w:tr>
      <w:tr w:rsidR="006A692F" w:rsidRPr="000C185B" w14:paraId="30CA9104" w14:textId="77777777" w:rsidTr="001B56F6">
        <w:trPr>
          <w:jc w:val="center"/>
        </w:trPr>
        <w:tc>
          <w:tcPr>
            <w:tcW w:w="629"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745F00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0010</w:t>
            </w:r>
          </w:p>
        </w:tc>
        <w:tc>
          <w:tcPr>
            <w:tcW w:w="4371" w:type="pct"/>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7BB3838C" w14:textId="0C7B122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 Rezerva de lichidităţi</w:t>
            </w:r>
            <w:r w:rsidRPr="000C185B">
              <w:rPr>
                <w:rFonts w:ascii="Times New Roman" w:eastAsia="Times New Roman" w:hAnsi="Times New Roman" w:cs="Times New Roman"/>
                <w:lang w:val="it-IT"/>
              </w:rPr>
              <w:t xml:space="preserve"> Se raportează cifra din {C 76.00; </w:t>
            </w:r>
            <w:r w:rsidR="00DD0129" w:rsidRPr="000C185B">
              <w:rPr>
                <w:rFonts w:ascii="Times New Roman" w:eastAsia="Times New Roman" w:hAnsi="Times New Roman" w:cs="Times New Roman"/>
                <w:lang w:val="it-IT"/>
              </w:rPr>
              <w:t>r0290</w:t>
            </w:r>
            <w:r w:rsidRPr="000C185B">
              <w:rPr>
                <w:rFonts w:ascii="Times New Roman" w:eastAsia="Times New Roman" w:hAnsi="Times New Roman" w:cs="Times New Roman"/>
                <w:lang w:val="it-IT"/>
              </w:rPr>
              <w:t>; c0010}.</w:t>
            </w:r>
          </w:p>
        </w:tc>
      </w:tr>
      <w:tr w:rsidR="006A692F" w:rsidRPr="000C185B" w14:paraId="6F889CF6"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A035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0020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20D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 Ieşiri nete de lichidităţi</w:t>
            </w:r>
            <w:r w:rsidRPr="000C185B">
              <w:rPr>
                <w:rFonts w:ascii="Times New Roman" w:eastAsia="Times New Roman" w:hAnsi="Times New Roman" w:cs="Times New Roman"/>
                <w:lang w:val="it-IT"/>
              </w:rPr>
              <w:t xml:space="preserve"> Se raportează cifra din {C 76.00; r0370; c0010}.</w:t>
            </w:r>
          </w:p>
        </w:tc>
      </w:tr>
      <w:tr w:rsidR="006A692F" w:rsidRPr="000C185B" w14:paraId="1BCFF7E9" w14:textId="77777777" w:rsidTr="001B56F6">
        <w:trPr>
          <w:jc w:val="center"/>
        </w:trPr>
        <w:tc>
          <w:tcPr>
            <w:tcW w:w="629"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6FA86D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0030</w:t>
            </w:r>
          </w:p>
        </w:tc>
        <w:tc>
          <w:tcPr>
            <w:tcW w:w="4371" w:type="pct"/>
            <w:gridSpan w:val="2"/>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414FC7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3. Indicatorul de acoperire a necesarului de lichiditate (%)</w:t>
            </w:r>
            <w:r w:rsidRPr="000C185B">
              <w:rPr>
                <w:rFonts w:ascii="Times New Roman" w:eastAsia="Times New Roman" w:hAnsi="Times New Roman" w:cs="Times New Roman"/>
                <w:lang w:val="it-IT"/>
              </w:rPr>
              <w:t xml:space="preserve"> </w:t>
            </w:r>
          </w:p>
          <w:p w14:paraId="24255651" w14:textId="043F3DD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indicatorul de acoperire a necesarului de lichiditate, calculat conform dispoziţiilor de la pct.</w:t>
            </w:r>
            <w:r w:rsidR="003920D7" w:rsidRPr="000C185B">
              <w:rPr>
                <w:rFonts w:ascii="Times New Roman" w:eastAsia="Times New Roman" w:hAnsi="Times New Roman" w:cs="Times New Roman"/>
                <w:lang w:val="it-IT"/>
              </w:rPr>
              <w:t xml:space="preserve">21 </w:t>
            </w:r>
            <w:r w:rsidRPr="000C185B">
              <w:rPr>
                <w:rFonts w:ascii="Times New Roman" w:eastAsia="Times New Roman" w:hAnsi="Times New Roman" w:cs="Times New Roman"/>
                <w:lang w:val="it-IT"/>
              </w:rPr>
              <w:t xml:space="preserve">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it-IT"/>
              </w:rPr>
              <w:t>.</w:t>
            </w:r>
          </w:p>
          <w:p w14:paraId="476D1E0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Indicatorul de acoperire a necesarului de lichiditate este egal cu raportul dintre rezerva de lichidităţi a unei bănci şi ieşirile sale nete de lichidităţi în decursul unei perioade de criză de 30 de zile şi se exprimă ca procent.</w:t>
            </w:r>
          </w:p>
          <w:p w14:paraId="402663D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Dacă {C 76.00; r0020; c0010} este zero (ceea ce face ca raportul să fie egal cu infinit), se raportează valoarea 999999.</w:t>
            </w:r>
          </w:p>
        </w:tc>
      </w:tr>
      <w:tr w:rsidR="006A692F" w:rsidRPr="000C185B" w14:paraId="59FD8D5C" w14:textId="77777777" w:rsidTr="001B56F6">
        <w:trPr>
          <w:jc w:val="center"/>
        </w:trPr>
        <w:tc>
          <w:tcPr>
            <w:tcW w:w="5000" w:type="pct"/>
            <w:gridSpan w:val="3"/>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4D1F34E" w14:textId="57F56C24" w:rsidR="006A692F" w:rsidRPr="000C185B" w:rsidRDefault="006A692F" w:rsidP="007D4062">
            <w:pPr>
              <w:spacing w:before="120"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r w:rsidRPr="000C185B">
              <w:rPr>
                <w:rFonts w:ascii="Times New Roman" w:eastAsia="Times New Roman" w:hAnsi="Times New Roman" w:cs="Times New Roman"/>
                <w:b/>
                <w:bCs/>
                <w:lang w:val="it-IT"/>
              </w:rPr>
              <w:t>Calculele numărătorului</w:t>
            </w:r>
          </w:p>
          <w:p w14:paraId="756FD571" w14:textId="09351763"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Subsecţiunea 2, secţiunea 1 capitolul II, titlul II şi anexa nr.1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5E5C55A5"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Formula de calcul al rezervei de lichidităţi</w:t>
            </w:r>
          </w:p>
          <w:p w14:paraId="3CDF34E8" w14:textId="7C3E4659" w:rsidR="006A692F" w:rsidRPr="000C185B" w:rsidRDefault="006A692F" w:rsidP="007D4062">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Se introduc toate datele de mai jos în coloana 0010 a rândului dat.</w:t>
            </w:r>
          </w:p>
        </w:tc>
      </w:tr>
      <w:tr w:rsidR="006A692F" w:rsidRPr="000C185B" w14:paraId="02E2AD6F" w14:textId="77777777" w:rsidTr="001B56F6">
        <w:trPr>
          <w:jc w:val="center"/>
        </w:trPr>
        <w:tc>
          <w:tcPr>
            <w:tcW w:w="629"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6F24DD8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0040</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7453A5CF" w14:textId="54CEEB1C"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4. Rezerva de lichidităţi de nivel 1, excluzând obligaţiunile garantate cu un nivel extrem de ridicat de calitate (valoarea în conformitate cu pct.</w:t>
            </w:r>
            <w:r w:rsidR="00CD35E2" w:rsidRPr="000C185B">
              <w:rPr>
                <w:rFonts w:ascii="Times New Roman" w:eastAsia="Times New Roman" w:hAnsi="Times New Roman" w:cs="Times New Roman"/>
                <w:b/>
                <w:bCs/>
                <w:lang w:val="pt-PT"/>
              </w:rPr>
              <w:t xml:space="preserve">41 </w:t>
            </w:r>
            <w:r w:rsidRPr="000C185B">
              <w:rPr>
                <w:rFonts w:ascii="Times New Roman" w:eastAsia="Times New Roman" w:hAnsi="Times New Roman" w:cs="Times New Roman"/>
                <w:b/>
                <w:bCs/>
                <w:lang w:val="pt-P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pt-PT"/>
              </w:rPr>
              <w:t>): neajustată</w:t>
            </w:r>
            <w:r w:rsidRPr="000C185B">
              <w:rPr>
                <w:rFonts w:ascii="Times New Roman" w:eastAsia="Times New Roman" w:hAnsi="Times New Roman" w:cs="Times New Roman"/>
                <w:lang w:val="pt-PT"/>
              </w:rPr>
              <w:t xml:space="preserve"> </w:t>
            </w:r>
          </w:p>
          <w:p w14:paraId="480CFCB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cifra din {C 72.00; r0030; c0040}.</w:t>
            </w:r>
          </w:p>
        </w:tc>
        <w:tc>
          <w:tcPr>
            <w:tcW w:w="432"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3547144D"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12695DB1"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43E8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E4F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5. Ieşiri de nivel 1 în perioada de 30 de zile, excluzând garanţiile reale sub formă de obligaţiuni garantate cu un nivel extrem de ridicat de calitate</w:t>
            </w:r>
            <w:r w:rsidRPr="000C185B">
              <w:rPr>
                <w:rFonts w:ascii="Times New Roman" w:eastAsia="Times New Roman" w:hAnsi="Times New Roman" w:cs="Times New Roman"/>
                <w:lang w:val="it-IT"/>
              </w:rPr>
              <w:t xml:space="preserve"> </w:t>
            </w:r>
          </w:p>
          <w:p w14:paraId="7F8098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ieşirile de titluri de capital lichide de nivel 1 (excluzând obligaţiunile garantate cu un nivel extrem de ridicat de calitate) înregistrate la lichidarea oricăror tranzacţii de finanţare garantate, tranzacţii de creditare garantate</w:t>
            </w:r>
          </w:p>
          <w:p w14:paraId="0375907D" w14:textId="211E693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sau tranzacţii swap pe garanţii reale care ajung la scadenţă în termen de 30 de zile de la data de referinţă, cu excepţia cazului în care tranzacţia face obiectul unei derogări în conformitate cu pct.</w:t>
            </w:r>
            <w:r w:rsidR="003920D7" w:rsidRPr="000C185B">
              <w:rPr>
                <w:rFonts w:ascii="Times New Roman" w:eastAsia="Times New Roman" w:hAnsi="Times New Roman" w:cs="Times New Roman"/>
                <w:lang w:val="it-IT"/>
              </w:rPr>
              <w:t>31</w:t>
            </w:r>
            <w:r w:rsidRPr="000C185B">
              <w:rPr>
                <w:rFonts w:ascii="Times New Roman" w:eastAsia="Times New Roman" w:hAnsi="Times New Roman" w:cs="Times New Roman"/>
                <w:lang w:val="it-IT"/>
              </w:rPr>
              <w:t xml:space="preserve"> 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BDFC"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70AFA6F"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0D6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B8B9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6. Intrări de nivel 1 în perioada de 30 de zile, excluzând garanţiile reale sub formă de obligaţiuni garantate cu un nivel extrem de ridicat de calitate</w:t>
            </w:r>
            <w:r w:rsidRPr="000C185B">
              <w:rPr>
                <w:rFonts w:ascii="Times New Roman" w:eastAsia="Times New Roman" w:hAnsi="Times New Roman" w:cs="Times New Roman"/>
                <w:lang w:val="it-IT"/>
              </w:rPr>
              <w:t xml:space="preserve"> </w:t>
            </w:r>
          </w:p>
          <w:p w14:paraId="1A876299" w14:textId="26B726DE"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intrările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de la data de referinţă,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E3E5B"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1DF0383"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31D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E3D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7. Ieşiri de numerar garantate în perioada de 30 de zile</w:t>
            </w:r>
            <w:r w:rsidRPr="000C185B">
              <w:rPr>
                <w:rFonts w:ascii="Times New Roman" w:eastAsia="Times New Roman" w:hAnsi="Times New Roman" w:cs="Times New Roman"/>
                <w:lang w:val="it-IT"/>
              </w:rPr>
              <w:t xml:space="preserve"> </w:t>
            </w:r>
          </w:p>
          <w:p w14:paraId="6A8A932D" w14:textId="5B5ADBDA"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Se Băncile raportează ieşirile de numerar (active de nivel 1) înregistrate la lichidarea oricăror tranzacţii de finanţare sau de creditare garantate care ajung la scadenţă în termen de 30 de zile de la data de referinţă,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D25C6"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73E7FE9"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65F4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10FF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8. Intrări de numerar garantate în perioada de 30 de zile</w:t>
            </w:r>
            <w:r w:rsidRPr="000C185B">
              <w:rPr>
                <w:rFonts w:ascii="Times New Roman" w:eastAsia="Times New Roman" w:hAnsi="Times New Roman" w:cs="Times New Roman"/>
                <w:lang w:val="it-IT"/>
              </w:rPr>
              <w:t xml:space="preserve"> </w:t>
            </w:r>
          </w:p>
          <w:p w14:paraId="615E4EEB" w14:textId="47B125CB"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intrările de numerar (active de nivel 1) înregistrate la lichidarea oricăror tranzacţii de finanţare garantatesau de creditare garantate care ajung la scadenţă în termen de de 30 de zile de la data de referinţă,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858E"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0066D33"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DFA10" w14:textId="77777777" w:rsidR="006A692F" w:rsidRPr="000C185B" w:rsidRDefault="006A692F" w:rsidP="00A05F2B">
            <w:pPr>
              <w:spacing w:after="0" w:line="240" w:lineRule="auto"/>
              <w:rPr>
                <w:rFonts w:ascii="Times New Roman" w:eastAsia="Times New Roman" w:hAnsi="Times New Roman" w:cs="Times New Roman"/>
                <w:lang w:val="it-IT"/>
              </w:rPr>
            </w:pPr>
          </w:p>
          <w:p w14:paraId="0A2F31A6" w14:textId="77777777" w:rsidR="006A692F" w:rsidRPr="000C185B" w:rsidRDefault="006A692F" w:rsidP="00A05F2B">
            <w:pPr>
              <w:spacing w:after="0" w:line="240" w:lineRule="auto"/>
              <w:rPr>
                <w:rFonts w:ascii="Times New Roman" w:eastAsia="Times New Roman" w:hAnsi="Times New Roman" w:cs="Times New Roman"/>
                <w:lang w:val="it-IT"/>
              </w:rPr>
            </w:pPr>
          </w:p>
          <w:p w14:paraId="4F906E1E" w14:textId="77777777" w:rsidR="006A692F" w:rsidRPr="000C185B" w:rsidRDefault="006A692F" w:rsidP="00A05F2B">
            <w:pPr>
              <w:spacing w:after="0" w:line="240" w:lineRule="auto"/>
              <w:rPr>
                <w:rFonts w:ascii="Times New Roman" w:eastAsia="Times New Roman" w:hAnsi="Times New Roman" w:cs="Times New Roman"/>
                <w:lang w:val="it-IT"/>
              </w:rPr>
            </w:pPr>
          </w:p>
          <w:p w14:paraId="72DD534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0091</w:t>
            </w:r>
          </w:p>
          <w:p w14:paraId="2FD1D272"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23A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9. "Valoarea ajustată " de nivel 1, excluzând obligaţiunile garantate cu un nivel extrem de ridicat de calitate</w:t>
            </w:r>
            <w:r w:rsidRPr="000C185B">
              <w:rPr>
                <w:rFonts w:ascii="Times New Roman" w:eastAsia="Times New Roman" w:hAnsi="Times New Roman" w:cs="Times New Roman"/>
                <w:lang w:val="pt-PT"/>
              </w:rPr>
              <w:t xml:space="preserve"> </w:t>
            </w:r>
          </w:p>
          <w:p w14:paraId="04FC6989" w14:textId="7203B04A" w:rsidR="006A692F" w:rsidRPr="000C185B" w:rsidRDefault="006A692F" w:rsidP="00A05F2B">
            <w:pPr>
              <w:spacing w:after="0" w:line="240" w:lineRule="auto"/>
              <w:rPr>
                <w:rFonts w:ascii="Times New Roman" w:eastAsia="Times New Roman" w:hAnsi="Times New Roman" w:cs="Times New Roman"/>
                <w:lang w:val="pt-BR"/>
              </w:rPr>
            </w:pPr>
            <w:r w:rsidRPr="000C185B">
              <w:rPr>
                <w:rFonts w:ascii="Times New Roman" w:eastAsia="Times New Roman" w:hAnsi="Times New Roman" w:cs="Times New Roman"/>
                <w:lang w:val="pt-BR"/>
              </w:rPr>
              <w:t xml:space="preserve">Aceasta este menţionată la lit.(a) pct.3 din anexa nr.1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2695D6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ajustată a activelor de nivel 1 formate din obligaţiuni negarantate înainte de aplicarea plafonului.</w:t>
            </w:r>
          </w:p>
          <w:p w14:paraId="7F30E778" w14:textId="128EF50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ajustată trebuie să ţină cont de lichidarea tranzacţiilor de finanţare garantate, tranzacţiilor de creditare garantate sau a tranzacţiilor swap pe garanţii reale care ajung la scadenţă într-o perioadă de 30 de zile de la data de referinţă,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E97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A188FD0"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22F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CEC6" w14:textId="115AE7FC"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10. Valoarea obligaţiunilor garantate de nivel 1 cu un nivel extrem de ridicat de calitate în conformitate cu pct.</w:t>
            </w:r>
            <w:r w:rsidR="00CD35E2" w:rsidRPr="000C185B">
              <w:rPr>
                <w:rFonts w:ascii="Times New Roman" w:eastAsia="Times New Roman" w:hAnsi="Times New Roman" w:cs="Times New Roman"/>
                <w:b/>
                <w:bCs/>
                <w:lang w:val="pt-PT"/>
              </w:rPr>
              <w:t xml:space="preserve">41 </w:t>
            </w:r>
            <w:r w:rsidRPr="000C185B">
              <w:rPr>
                <w:rFonts w:ascii="Times New Roman" w:eastAsia="Times New Roman" w:hAnsi="Times New Roman" w:cs="Times New Roman"/>
                <w:b/>
                <w:bCs/>
                <w:lang w:val="pt-P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pt-PT"/>
              </w:rPr>
              <w:t>: neajustată</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68C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blocat</w:t>
            </w:r>
          </w:p>
        </w:tc>
      </w:tr>
      <w:tr w:rsidR="006A692F" w:rsidRPr="000C185B" w14:paraId="1927C759"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1E46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DB9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11. Ieşiri de garanţii reale sub formă de obligaţiuni garantate de nivel 1 cu un nivel extrem de ridicat de calitate în perioada de 30 de zile</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300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blocat</w:t>
            </w:r>
          </w:p>
        </w:tc>
      </w:tr>
      <w:tr w:rsidR="006A692F" w:rsidRPr="000C185B" w14:paraId="2B76DFB3"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564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D84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12. Intrări de garanţii reale sub formă de obligaţiuni garantate de nivel 1 cu un nivel extrem de ridicat de calitate în perioada de 30 de zile</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43C3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blocat</w:t>
            </w:r>
          </w:p>
        </w:tc>
      </w:tr>
      <w:tr w:rsidR="006A692F" w:rsidRPr="000C185B" w14:paraId="067EB691"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0A81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0131</w:t>
            </w:r>
          </w:p>
          <w:p w14:paraId="1EECB6C6" w14:textId="77777777" w:rsidR="006A692F" w:rsidRPr="000C185B"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838C"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13. "Valoarea ajustată " a obligaţiunilor garantate de nivel 1 cu un nivel extrem de ridicat de calitate</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F85D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blocat</w:t>
            </w:r>
          </w:p>
        </w:tc>
      </w:tr>
      <w:tr w:rsidR="006A692F" w:rsidRPr="000C185B" w14:paraId="014EF2B6"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E9F4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084DE" w14:textId="67826B3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14. Valoarea activelor de nivel 2A în conformitate cu pct.</w:t>
            </w:r>
            <w:r w:rsidR="00CD35E2" w:rsidRPr="000C185B">
              <w:rPr>
                <w:rFonts w:ascii="Times New Roman" w:eastAsia="Times New Roman" w:hAnsi="Times New Roman" w:cs="Times New Roman"/>
                <w:b/>
                <w:bCs/>
                <w:lang w:val="pt-PT"/>
              </w:rPr>
              <w:t xml:space="preserve">41 </w:t>
            </w:r>
            <w:r w:rsidRPr="000C185B">
              <w:rPr>
                <w:rFonts w:ascii="Times New Roman" w:eastAsia="Times New Roman" w:hAnsi="Times New Roman" w:cs="Times New Roman"/>
                <w:b/>
                <w:bCs/>
                <w:lang w:val="pt-P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pt-PT"/>
              </w:rPr>
              <w:t>: neajustată</w:t>
            </w:r>
            <w:r w:rsidRPr="000C185B">
              <w:rPr>
                <w:rFonts w:ascii="Times New Roman" w:eastAsia="Times New Roman" w:hAnsi="Times New Roman" w:cs="Times New Roman"/>
                <w:lang w:val="pt-PT"/>
              </w:rPr>
              <w:t xml:space="preserve"> </w:t>
            </w:r>
          </w:p>
          <w:p w14:paraId="7A15DC9C"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Se raportează cifra din {C 72.00; r0230; c0040}.</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D5412"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6CC22393"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1DE1F"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395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15. Ieşiri de garanţii reale sub formă de active de nivel 2A în perioada de 30 de zile</w:t>
            </w:r>
            <w:r w:rsidRPr="000C185B">
              <w:rPr>
                <w:rFonts w:ascii="Times New Roman" w:eastAsia="Times New Roman" w:hAnsi="Times New Roman" w:cs="Times New Roman"/>
                <w:lang w:val="it-IT"/>
              </w:rPr>
              <w:t xml:space="preserve"> </w:t>
            </w:r>
          </w:p>
          <w:p w14:paraId="136B50A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ieşirile de titluri de capital lichide de nivel 2A înregistrate la lichidarea oricăror tranzacţii de finanţare garantate, tranzacţii de creditare garantate</w:t>
            </w:r>
          </w:p>
          <w:p w14:paraId="17025AFC" w14:textId="1158E1F3"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sau tranzacţii swap pe garanţii reale  care ajung la scadenţă într-o perioadă de 30 de zile de la data calculului,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252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00E97BD8"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AE4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6E3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16. Intrări de garanţii reale sub formă de active de nivel 2A în perioada de 30 de zile</w:t>
            </w:r>
            <w:r w:rsidRPr="000C185B">
              <w:rPr>
                <w:rFonts w:ascii="Times New Roman" w:eastAsia="Times New Roman" w:hAnsi="Times New Roman" w:cs="Times New Roman"/>
                <w:lang w:val="it-IT"/>
              </w:rPr>
              <w:t xml:space="preserve"> </w:t>
            </w:r>
          </w:p>
          <w:p w14:paraId="70C7575A" w14:textId="19E0D22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intrările de titluri de capital lichide de nivel 2A înregistrate la lichidarea oricăror tranzacţii de finanţare garantate, tranzacţii de creditare garantate sau tranzacţii swap pe garanţii reale care ajung la scadenţă într-o perioadă de 30 de zile de la data calculului,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0A4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78D3147"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0B63C" w14:textId="77777777" w:rsidR="006A692F" w:rsidRPr="000C185B" w:rsidRDefault="006A692F" w:rsidP="00A05F2B">
            <w:pPr>
              <w:spacing w:after="0" w:line="240" w:lineRule="auto"/>
              <w:rPr>
                <w:rFonts w:ascii="Times New Roman" w:eastAsia="Times New Roman" w:hAnsi="Times New Roman" w:cs="Times New Roman"/>
                <w:lang w:val="it-IT"/>
              </w:rPr>
            </w:pPr>
          </w:p>
          <w:p w14:paraId="059BC81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9A0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17. "Valoarea ajustată" a activelor de nivel 2A</w:t>
            </w:r>
            <w:r w:rsidRPr="000C185B">
              <w:rPr>
                <w:rFonts w:ascii="Times New Roman" w:eastAsia="Times New Roman" w:hAnsi="Times New Roman" w:cs="Times New Roman"/>
                <w:lang w:val="pt-PT"/>
              </w:rPr>
              <w:t xml:space="preserve"> </w:t>
            </w:r>
          </w:p>
          <w:p w14:paraId="6FBC7F7A" w14:textId="60EA5EA8"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Aceasta este menţionată la lit.(b) pct.3 din anexa nr.1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D7362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ajustată a activelor de nivel 2A înainte de aplicarea plafonului.</w:t>
            </w:r>
          </w:p>
          <w:p w14:paraId="3EA074A2" w14:textId="1A3E39FC"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ajustată trebuie să ţină cont de lichidarea tranzacţiilor de finanţare garantate, a tranzacţiilor de creditare garantate</w:t>
            </w:r>
            <w:r w:rsidRPr="000C185B">
              <w:rPr>
                <w:color w:val="000000"/>
                <w:lang w:val="it-IT"/>
              </w:rPr>
              <w:t xml:space="preserve"> </w:t>
            </w:r>
            <w:r w:rsidRPr="000C185B">
              <w:rPr>
                <w:rFonts w:ascii="Times New Roman" w:eastAsia="Times New Roman" w:hAnsi="Times New Roman" w:cs="Times New Roman"/>
                <w:lang w:val="it-IT"/>
              </w:rPr>
              <w:t>sau a tranzacţiilor swap pe garanţii reale care ajung la scadenţă într-o perioadă de 30 de zile de la data calculului, cu excepţia cazului în care tranzacţia face obiectul unei derogări în conformitate cu pct.</w:t>
            </w:r>
            <w:r w:rsidR="003920D7"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419F"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3E13116"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335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02BE" w14:textId="6043420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18. Valoarea activelor de nivel 2B în conformitate cu pct.</w:t>
            </w:r>
            <w:r w:rsidR="00CD35E2" w:rsidRPr="000C185B">
              <w:rPr>
                <w:rFonts w:ascii="Times New Roman" w:eastAsia="Times New Roman" w:hAnsi="Times New Roman" w:cs="Times New Roman"/>
                <w:b/>
                <w:bCs/>
                <w:lang w:val="pt-PT"/>
              </w:rPr>
              <w:t xml:space="preserve">41 </w:t>
            </w:r>
            <w:r w:rsidRPr="000C185B">
              <w:rPr>
                <w:rFonts w:ascii="Times New Roman" w:eastAsia="Times New Roman" w:hAnsi="Times New Roman" w:cs="Times New Roman"/>
                <w:b/>
                <w:bCs/>
                <w:lang w:val="pt-PT"/>
              </w:rPr>
              <w:t xml:space="preserve">din Regulamentul </w:t>
            </w:r>
            <w:r w:rsidRPr="000C185B">
              <w:rPr>
                <w:rFonts w:ascii="Times New Roman" w:eastAsia="Times New Roman" w:hAnsi="Times New Roman" w:cs="Times New Roman"/>
                <w:b/>
                <w:bCs/>
                <w:lang w:val="ro-RO"/>
              </w:rPr>
              <w:t>nr.</w:t>
            </w:r>
            <w:r w:rsidR="009415AF" w:rsidRPr="000C185B">
              <w:rPr>
                <w:rFonts w:ascii="Times New Roman" w:eastAsia="Times New Roman" w:hAnsi="Times New Roman" w:cs="Times New Roman"/>
                <w:b/>
                <w:bCs/>
                <w:lang w:val="ro-RO"/>
              </w:rPr>
              <w:t>329</w:t>
            </w:r>
            <w:r w:rsidR="00C925AA" w:rsidRPr="000C185B">
              <w:rPr>
                <w:rFonts w:ascii="Times New Roman" w:eastAsia="Times New Roman" w:hAnsi="Times New Roman" w:cs="Times New Roman"/>
                <w:b/>
                <w:bCs/>
                <w:lang w:val="ro-RO"/>
              </w:rPr>
              <w:t>/2024</w:t>
            </w:r>
            <w:r w:rsidRPr="000C185B">
              <w:rPr>
                <w:rFonts w:ascii="Times New Roman" w:eastAsia="Times New Roman" w:hAnsi="Times New Roman" w:cs="Times New Roman"/>
                <w:b/>
                <w:bCs/>
                <w:lang w:val="pt-PT"/>
              </w:rPr>
              <w:t xml:space="preserve"> : neajustată</w:t>
            </w:r>
            <w:r w:rsidRPr="000C185B">
              <w:rPr>
                <w:rFonts w:ascii="Times New Roman" w:eastAsia="Times New Roman" w:hAnsi="Times New Roman" w:cs="Times New Roman"/>
                <w:lang w:val="pt-PT"/>
              </w:rPr>
              <w:t xml:space="preserve"> </w:t>
            </w:r>
          </w:p>
          <w:p w14:paraId="58641C26"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cifra din {C 72.00; r0310; c0040}.</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B194" w14:textId="77777777" w:rsidR="006A692F" w:rsidRPr="000C185B" w:rsidRDefault="006A692F" w:rsidP="00A05F2B">
            <w:pPr>
              <w:spacing w:after="0" w:line="240" w:lineRule="auto"/>
              <w:rPr>
                <w:rFonts w:ascii="Times New Roman" w:eastAsia="Times New Roman" w:hAnsi="Times New Roman" w:cs="Times New Roman"/>
                <w:lang w:val="pt-PT"/>
              </w:rPr>
            </w:pPr>
          </w:p>
        </w:tc>
      </w:tr>
      <w:tr w:rsidR="006A692F" w:rsidRPr="000C185B" w14:paraId="1E1B3ADA"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0D4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B596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19. Ieşiri de garanţii reale sub formă de active de nivel 2B în perioada de 30 de zile</w:t>
            </w:r>
            <w:r w:rsidRPr="000C185B">
              <w:rPr>
                <w:rFonts w:ascii="Times New Roman" w:eastAsia="Times New Roman" w:hAnsi="Times New Roman" w:cs="Times New Roman"/>
                <w:lang w:val="it-IT"/>
              </w:rPr>
              <w:t xml:space="preserve"> </w:t>
            </w:r>
          </w:p>
          <w:p w14:paraId="38217A84" w14:textId="0F49CDD5"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ieşirile de titluri de capital lichide de nivel 2B înregistrate la lichidarea oricăror tranzacţii de finanţare garantate, tranzacţii de creditare garantate sau a tranzacţiilor swap pe garanţii reale care ajung la scadenţă într-o perioadă de 30 de zile de la data calculului, cu excepţia cazului în care tranzacţia face obiectul unei derogări în conformitate cu pct.</w:t>
            </w:r>
            <w:r w:rsidR="00ED3615"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F955"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2B535280"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722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C59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20. Intrări de garanţii reale sub formă de active de nivel 2B în perioada de 30 de zile</w:t>
            </w:r>
            <w:r w:rsidRPr="000C185B">
              <w:rPr>
                <w:rFonts w:ascii="Times New Roman" w:eastAsia="Times New Roman" w:hAnsi="Times New Roman" w:cs="Times New Roman"/>
                <w:lang w:val="it-IT"/>
              </w:rPr>
              <w:t xml:space="preserve"> </w:t>
            </w:r>
          </w:p>
          <w:p w14:paraId="710545BB" w14:textId="1D6A2771"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intrările de titluri de capital lichide de nivel 2B înregistrate la lichidarea oricăror tranzacţii de finanţare garantate, tranzacţii de creditare garantate</w:t>
            </w:r>
            <w:r w:rsidRPr="000C185B">
              <w:rPr>
                <w:color w:val="000000"/>
                <w:lang w:val="it-IT"/>
              </w:rPr>
              <w:t xml:space="preserve"> </w:t>
            </w:r>
            <w:r w:rsidRPr="000C185B">
              <w:rPr>
                <w:rFonts w:ascii="Times New Roman" w:eastAsia="Times New Roman" w:hAnsi="Times New Roman" w:cs="Times New Roman"/>
                <w:lang w:val="it-IT"/>
              </w:rPr>
              <w:t>sau tranzacţii swap pe garanţii reale care ajung la scadenţă într-o perioadă de 30 de zile de la data calculului, cu excepţia cazului în care tranzacţia face obiectul unei derogări în conformitate cu pct.</w:t>
            </w:r>
            <w:r w:rsidR="00ED3615"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1303"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6ABFEE8"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CAC00"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F6BD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21. "Valoarea ajustată " a activelor de nivel 2B</w:t>
            </w:r>
            <w:r w:rsidRPr="000C185B">
              <w:rPr>
                <w:rFonts w:ascii="Times New Roman" w:eastAsia="Times New Roman" w:hAnsi="Times New Roman" w:cs="Times New Roman"/>
                <w:lang w:val="pt-PT"/>
              </w:rPr>
              <w:t xml:space="preserve"> </w:t>
            </w:r>
          </w:p>
          <w:p w14:paraId="518A04D4" w14:textId="0C77E356"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Aceasta este menţionată la lit.(c) pct.3 din anexa nr.1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6E8296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valoarea ajustată a activelor de nivel 2B înainte de aplicarea plafonului.</w:t>
            </w:r>
          </w:p>
          <w:p w14:paraId="0389664F" w14:textId="6E590014"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w:t>
            </w:r>
            <w:r w:rsidR="00ED3615" w:rsidRPr="000C185B">
              <w:rPr>
                <w:rFonts w:ascii="Times New Roman" w:eastAsia="Times New Roman" w:hAnsi="Times New Roman" w:cs="Times New Roman"/>
                <w:lang w:val="it-IT"/>
              </w:rPr>
              <w:t xml:space="preserve">31 </w:t>
            </w:r>
            <w:r w:rsidRPr="000C185B">
              <w:rPr>
                <w:rFonts w:ascii="Times New Roman" w:eastAsia="Times New Roman" w:hAnsi="Times New Roman" w:cs="Times New Roman"/>
                <w:lang w:val="it-IT"/>
              </w:rPr>
              <w:t>din Regulamentul nr.</w:t>
            </w:r>
            <w:r w:rsidR="009415AF" w:rsidRPr="000C185B">
              <w:rPr>
                <w:rFonts w:ascii="Times New Roman" w:eastAsia="Times New Roman" w:hAnsi="Times New Roman" w:cs="Times New Roman"/>
                <w:lang w:val="it-IT"/>
              </w:rPr>
              <w:t>329</w:t>
            </w:r>
            <w:r w:rsidR="00C925AA" w:rsidRPr="000C185B">
              <w:rPr>
                <w:rFonts w:ascii="Times New Roman" w:eastAsia="Times New Roman" w:hAnsi="Times New Roman" w:cs="Times New Roman"/>
                <w:lang w:val="it-IT"/>
              </w:rPr>
              <w:t>/2024</w:t>
            </w:r>
            <w:r w:rsidRPr="000C185B">
              <w:rPr>
                <w:rFonts w:ascii="Times New Roman" w:eastAsia="Times New Roman" w:hAnsi="Times New Roman" w:cs="Times New Roman"/>
                <w:lang w:val="it-IT"/>
              </w:rPr>
              <w:t>.</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8AEA"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36A88FAE"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0A8E"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E897"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22. Valoarea excedentului de active lichide</w:t>
            </w:r>
            <w:r w:rsidRPr="000C185B">
              <w:rPr>
                <w:rFonts w:ascii="Times New Roman" w:eastAsia="Times New Roman" w:hAnsi="Times New Roman" w:cs="Times New Roman"/>
                <w:lang w:val="pt-PT"/>
              </w:rPr>
              <w:t xml:space="preserve"> </w:t>
            </w:r>
          </w:p>
          <w:p w14:paraId="1EFBBE33" w14:textId="6764F50D"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Anexa nr.1 pct.4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ABC8019" w14:textId="77777777" w:rsidR="006A692F" w:rsidRPr="000C185B" w:rsidRDefault="006A692F" w:rsidP="00A05F2B">
            <w:pPr>
              <w:spacing w:after="0" w:line="240" w:lineRule="auto"/>
              <w:rPr>
                <w:rFonts w:ascii="Times New Roman" w:eastAsia="Times New Roman" w:hAnsi="Times New Roman" w:cs="Times New Roman"/>
                <w:lang w:val="pt-BR"/>
              </w:rPr>
            </w:pPr>
            <w:r w:rsidRPr="000C185B">
              <w:rPr>
                <w:rFonts w:ascii="Times New Roman" w:eastAsia="Times New Roman" w:hAnsi="Times New Roman" w:cs="Times New Roman"/>
                <w:lang w:val="pt-BR"/>
              </w:rPr>
              <w:t>Băncile raportează "valoarea excedentului de active lichide" - această valoare este egală cu:</w:t>
            </w:r>
          </w:p>
          <w:p w14:paraId="6C8B0331"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(a) valoarea ajustată a activelor de nivel 1 formate din obligaţiuni negarantate; plus</w:t>
            </w:r>
          </w:p>
          <w:p w14:paraId="2C064CEA"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 valoarea ajustată a activelor de nivel 2A; plus</w:t>
            </w:r>
          </w:p>
          <w:p w14:paraId="08C165E2"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(c) valoarea ajustată a activelor de nivel 2B;</w:t>
            </w:r>
          </w:p>
          <w:p w14:paraId="7E6E3D67"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minus valoarea cea mai mică dintre:</w:t>
            </w:r>
          </w:p>
          <w:p w14:paraId="6636A25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 suma dintre (a), (b) şi (c);</w:t>
            </w:r>
          </w:p>
          <w:p w14:paraId="58FF8CB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(e) 100/60 înmulţit cu (a);</w:t>
            </w:r>
          </w:p>
          <w:p w14:paraId="5EC56A5E"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(f) 100/85 înmulţit cu suma dintre (a) şi (b).</w:t>
            </w:r>
          </w:p>
        </w:tc>
        <w:tc>
          <w:tcPr>
            <w:tcW w:w="4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92F4"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44AAF265" w14:textId="77777777" w:rsidTr="001B56F6">
        <w:trPr>
          <w:jc w:val="center"/>
        </w:trPr>
        <w:tc>
          <w:tcPr>
            <w:tcW w:w="629"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B9CD568"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0290</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AB3F6C2"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23. Rezerva de lichidităţi</w:t>
            </w:r>
            <w:r w:rsidRPr="000C185B">
              <w:rPr>
                <w:rFonts w:ascii="Times New Roman" w:eastAsia="Times New Roman" w:hAnsi="Times New Roman" w:cs="Times New Roman"/>
                <w:lang w:val="it-IT"/>
              </w:rPr>
              <w:t xml:space="preserve"> </w:t>
            </w:r>
          </w:p>
          <w:p w14:paraId="750E539B" w14:textId="2719E23E"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Anexa nr.1 pct.2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41AA4710"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rezerva de lichidităţi care este egală cu:</w:t>
            </w:r>
          </w:p>
          <w:p w14:paraId="3C74FE1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(a) valoarea activelor de nivel 1; plus</w:t>
            </w:r>
          </w:p>
          <w:p w14:paraId="6F43901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 valoarea activelor de nivel 2A; plus</w:t>
            </w:r>
          </w:p>
          <w:p w14:paraId="0DFAB75E"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(c) valoarea activelor de nivel 2B;</w:t>
            </w:r>
          </w:p>
          <w:p w14:paraId="665946D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minus valoarea cea mai mică dintre:</w:t>
            </w:r>
          </w:p>
          <w:p w14:paraId="0A00BBEC"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(d) suma dintre (a), (b) şi (c); sau</w:t>
            </w:r>
          </w:p>
          <w:p w14:paraId="5935F738"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(e) "valoarea excedentului de active lichide".</w:t>
            </w:r>
          </w:p>
        </w:tc>
        <w:tc>
          <w:tcPr>
            <w:tcW w:w="43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0659F8D0" w14:textId="77777777" w:rsidR="006A692F" w:rsidRPr="000C185B" w:rsidRDefault="006A692F" w:rsidP="00A05F2B">
            <w:pPr>
              <w:spacing w:after="0" w:line="240" w:lineRule="auto"/>
              <w:rPr>
                <w:rFonts w:ascii="Times New Roman" w:eastAsia="Times New Roman" w:hAnsi="Times New Roman" w:cs="Times New Roman"/>
                <w:lang w:val="it-IT"/>
              </w:rPr>
            </w:pPr>
          </w:p>
        </w:tc>
      </w:tr>
      <w:tr w:rsidR="006A692F" w:rsidRPr="000C185B" w14:paraId="68EE987C" w14:textId="77777777" w:rsidTr="001B56F6">
        <w:trPr>
          <w:jc w:val="center"/>
        </w:trPr>
        <w:tc>
          <w:tcPr>
            <w:tcW w:w="5000" w:type="pct"/>
            <w:gridSpan w:val="3"/>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6D21D452"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 </w:t>
            </w:r>
          </w:p>
          <w:p w14:paraId="45DB4081"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Calculele numitorului</w:t>
            </w:r>
          </w:p>
          <w:p w14:paraId="0746724D" w14:textId="27093B4B"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Anexa nr.2 din Regulamentul </w:t>
            </w:r>
            <w:r w:rsidRPr="000C185B">
              <w:rPr>
                <w:rFonts w:ascii="Times New Roman" w:eastAsia="Times New Roman" w:hAnsi="Times New Roman" w:cs="Times New Roman"/>
                <w:lang w:val="ro-RO"/>
              </w:rPr>
              <w:t>nr.</w:t>
            </w:r>
            <w:r w:rsidR="009415AF"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49BBADB"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Formula calculării ieşirilor nete de lichidităţi</w:t>
            </w:r>
          </w:p>
          <w:p w14:paraId="555C36F4"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unde</w:t>
            </w:r>
          </w:p>
          <w:p w14:paraId="4DB50ED9"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NLO = Ieşirile nete de lichidităţi </w:t>
            </w:r>
            <w:r w:rsidRPr="000C185B">
              <w:rPr>
                <w:rFonts w:ascii="Times New Roman" w:eastAsia="Times New Roman" w:hAnsi="Times New Roman" w:cs="Times New Roman"/>
                <w:i/>
                <w:iCs/>
              </w:rPr>
              <w:t>(Net liquidity outflow)</w:t>
            </w:r>
          </w:p>
          <w:p w14:paraId="36077D5D"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TO = Totalul ieşirilor </w:t>
            </w:r>
            <w:r w:rsidRPr="000C185B">
              <w:rPr>
                <w:rFonts w:ascii="Times New Roman" w:eastAsia="Times New Roman" w:hAnsi="Times New Roman" w:cs="Times New Roman"/>
                <w:i/>
                <w:iCs/>
              </w:rPr>
              <w:t>(Total outflows)</w:t>
            </w:r>
          </w:p>
          <w:p w14:paraId="58612D27"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TI = Totalul intrărilor </w:t>
            </w:r>
            <w:r w:rsidRPr="000C185B">
              <w:rPr>
                <w:rFonts w:ascii="Times New Roman" w:eastAsia="Times New Roman" w:hAnsi="Times New Roman" w:cs="Times New Roman"/>
                <w:i/>
                <w:iCs/>
              </w:rPr>
              <w:t>(Total inflows)</w:t>
            </w:r>
          </w:p>
          <w:p w14:paraId="230E1F3D"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FEI = Intrări exceptate integral </w:t>
            </w:r>
            <w:r w:rsidRPr="000C185B">
              <w:rPr>
                <w:rFonts w:ascii="Times New Roman" w:eastAsia="Times New Roman" w:hAnsi="Times New Roman" w:cs="Times New Roman"/>
                <w:i/>
                <w:iCs/>
              </w:rPr>
              <w:t>(Fully exempted inflows)</w:t>
            </w:r>
          </w:p>
          <w:p w14:paraId="6FD13A7A"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IHC = Intrări care fac obiectul unui plafon mai ridicat, şi anume de 90 % din ieşiri </w:t>
            </w:r>
            <w:r w:rsidRPr="000C185B">
              <w:rPr>
                <w:rFonts w:ascii="Times New Roman" w:eastAsia="Times New Roman" w:hAnsi="Times New Roman" w:cs="Times New Roman"/>
                <w:i/>
                <w:iCs/>
              </w:rPr>
              <w:t>(Inflows subject to higher cap of 90 % outflows)</w:t>
            </w:r>
          </w:p>
          <w:p w14:paraId="48BD59EC"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rPr>
              <w:t xml:space="preserve">IC = Intrări care fac obiectul unui plafon de 75 % din ieşiri </w:t>
            </w:r>
            <w:r w:rsidRPr="000C185B">
              <w:rPr>
                <w:rFonts w:ascii="Times New Roman" w:eastAsia="Times New Roman" w:hAnsi="Times New Roman" w:cs="Times New Roman"/>
                <w:i/>
                <w:iCs/>
              </w:rPr>
              <w:t>(Inflows subject to cap of 75 % of outflows)</w:t>
            </w:r>
          </w:p>
          <w:p w14:paraId="232F9977"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Băncile introduc toate datele de mai jos în coloana 0010 a rândului dat</w:t>
            </w:r>
          </w:p>
          <w:p w14:paraId="741F1ED4" w14:textId="77777777" w:rsidR="006A692F" w:rsidRPr="000C185B" w:rsidRDefault="006A692F" w:rsidP="00A05F2B">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r>
      <w:tr w:rsidR="006A692F" w:rsidRPr="000C185B" w14:paraId="32E1189C" w14:textId="77777777" w:rsidTr="001B56F6">
        <w:trPr>
          <w:jc w:val="center"/>
        </w:trPr>
        <w:tc>
          <w:tcPr>
            <w:tcW w:w="629"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245CB56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0300</w:t>
            </w:r>
          </w:p>
        </w:tc>
        <w:tc>
          <w:tcPr>
            <w:tcW w:w="4371" w:type="pct"/>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13A8CB0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24. Total ieşiri</w:t>
            </w:r>
            <w:r w:rsidRPr="000C185B">
              <w:rPr>
                <w:rFonts w:ascii="Times New Roman" w:eastAsia="Times New Roman" w:hAnsi="Times New Roman" w:cs="Times New Roman"/>
              </w:rPr>
              <w:t xml:space="preserve"> </w:t>
            </w:r>
          </w:p>
          <w:p w14:paraId="4D826AE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xml:space="preserve">TO = din formularul aferent ieşirilor </w:t>
            </w:r>
          </w:p>
          <w:p w14:paraId="1F4B9D5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cifra din {C 73.00; r0010; c0060}.</w:t>
            </w:r>
          </w:p>
        </w:tc>
      </w:tr>
      <w:tr w:rsidR="006A692F" w:rsidRPr="000C185B" w14:paraId="01BC59F6"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9DD0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0310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06260"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25. Intrări exceptate integral</w:t>
            </w:r>
            <w:r w:rsidRPr="000C185B">
              <w:rPr>
                <w:rFonts w:ascii="Times New Roman" w:eastAsia="Times New Roman" w:hAnsi="Times New Roman" w:cs="Times New Roman"/>
                <w:lang w:val="pt-PT"/>
              </w:rPr>
              <w:t xml:space="preserve"> </w:t>
            </w:r>
          </w:p>
          <w:p w14:paraId="1B6AF61D"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FEI = din formularul aferent intrărilor. </w:t>
            </w:r>
          </w:p>
          <w:p w14:paraId="7170716D"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cifra din {C 74.00; r0010; c0160}.</w:t>
            </w:r>
          </w:p>
        </w:tc>
      </w:tr>
      <w:tr w:rsidR="006A692F" w:rsidRPr="000C185B" w14:paraId="6B96F5A2"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3F37B"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0320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0899B"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26. Intrări care fac obiectul plafonului de 90 %</w:t>
            </w:r>
            <w:r w:rsidRPr="000C185B">
              <w:rPr>
                <w:rFonts w:ascii="Times New Roman" w:eastAsia="Times New Roman" w:hAnsi="Times New Roman" w:cs="Times New Roman"/>
                <w:lang w:val="it-IT"/>
              </w:rPr>
              <w:t xml:space="preserve"> </w:t>
            </w:r>
          </w:p>
          <w:p w14:paraId="001BDA9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 xml:space="preserve">IHC = din formularul aferent intrărilor </w:t>
            </w:r>
          </w:p>
          <w:p w14:paraId="479CF605"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cifra din {C 74.00; r0010; c0150}.</w:t>
            </w:r>
          </w:p>
        </w:tc>
      </w:tr>
      <w:tr w:rsidR="006A692F" w:rsidRPr="000C185B" w14:paraId="2B53641D"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A2B9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0330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C3FA"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27. Intrări care fac obiectul plafonului de 75 %</w:t>
            </w:r>
            <w:r w:rsidRPr="000C185B">
              <w:rPr>
                <w:rFonts w:ascii="Times New Roman" w:eastAsia="Times New Roman" w:hAnsi="Times New Roman" w:cs="Times New Roman"/>
                <w:lang w:val="it-IT"/>
              </w:rPr>
              <w:t xml:space="preserve"> </w:t>
            </w:r>
          </w:p>
          <w:p w14:paraId="3CD9274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FEI = din formularele aferente intrărilor </w:t>
            </w:r>
          </w:p>
          <w:p w14:paraId="71C4F0B6"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cifra din {C 74.00; r0010; c0140}.</w:t>
            </w:r>
          </w:p>
        </w:tc>
      </w:tr>
      <w:tr w:rsidR="006A692F" w:rsidRPr="000C185B" w14:paraId="492F34A7"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78E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0340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79D4"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28. Reducere pentru intrările exceptate integral</w:t>
            </w:r>
            <w:r w:rsidRPr="000C185B">
              <w:rPr>
                <w:rFonts w:ascii="Times New Roman" w:eastAsia="Times New Roman" w:hAnsi="Times New Roman" w:cs="Times New Roman"/>
                <w:lang w:val="it-IT"/>
              </w:rPr>
              <w:t xml:space="preserve"> </w:t>
            </w:r>
          </w:p>
          <w:p w14:paraId="1F6479EF"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următoarea parte a calculului NLO:</w:t>
            </w:r>
          </w:p>
          <w:p w14:paraId="6CA676F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MIN (FEI, TO).</w:t>
            </w:r>
          </w:p>
        </w:tc>
      </w:tr>
      <w:tr w:rsidR="006A692F" w:rsidRPr="000C185B" w14:paraId="0AC20359"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D0C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0350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EBB1"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29. Reducere pentru intrările care fac obiectul plafonului de 90 %</w:t>
            </w:r>
            <w:r w:rsidRPr="000C185B">
              <w:rPr>
                <w:rFonts w:ascii="Times New Roman" w:eastAsia="Times New Roman" w:hAnsi="Times New Roman" w:cs="Times New Roman"/>
                <w:lang w:val="it-IT"/>
              </w:rPr>
              <w:t xml:space="preserve"> </w:t>
            </w:r>
          </w:p>
          <w:p w14:paraId="77F7A703"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următoarea parte a calculului NLO:</w:t>
            </w:r>
          </w:p>
          <w:p w14:paraId="72CF0364"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MIN (IHC, 0.9*MAX(TO-FEI, 0)).</w:t>
            </w:r>
          </w:p>
        </w:tc>
      </w:tr>
      <w:tr w:rsidR="006A692F" w:rsidRPr="000C185B" w14:paraId="18284D7E"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361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0360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D225"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30. Reducere pentru intrările care fac obiectul plafonului de 75 %</w:t>
            </w:r>
            <w:r w:rsidRPr="000C185B">
              <w:rPr>
                <w:rFonts w:ascii="Times New Roman" w:eastAsia="Times New Roman" w:hAnsi="Times New Roman" w:cs="Times New Roman"/>
                <w:lang w:val="it-IT"/>
              </w:rPr>
              <w:t xml:space="preserve"> </w:t>
            </w:r>
          </w:p>
          <w:p w14:paraId="4A349B59" w14:textId="77777777" w:rsidR="006A692F" w:rsidRPr="000C185B" w:rsidRDefault="006A692F" w:rsidP="00A05F2B">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it-IT"/>
              </w:rPr>
              <w:t>Băncile raportează următoarea parte a calculului NLO:</w:t>
            </w:r>
          </w:p>
          <w:p w14:paraId="5F38913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 MIN (IC, 0.75*MAX(TO-FEI-IHC/0.9, 0)).</w:t>
            </w:r>
          </w:p>
        </w:tc>
      </w:tr>
      <w:tr w:rsidR="006A692F" w:rsidRPr="000C185B" w14:paraId="601018D7" w14:textId="77777777" w:rsidTr="007F15BA">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1921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0370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D9853"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b/>
                <w:bCs/>
                <w:lang w:val="pt-PT"/>
              </w:rPr>
              <w:t>31. Ieşiri nete de lichidităţi</w:t>
            </w:r>
            <w:r w:rsidRPr="000C185B">
              <w:rPr>
                <w:rFonts w:ascii="Times New Roman" w:eastAsia="Times New Roman" w:hAnsi="Times New Roman" w:cs="Times New Roman"/>
                <w:lang w:val="pt-PT"/>
              </w:rPr>
              <w:t xml:space="preserve"> </w:t>
            </w:r>
          </w:p>
          <w:p w14:paraId="7189958C" w14:textId="77777777" w:rsidR="006A692F" w:rsidRPr="000C185B" w:rsidRDefault="006A692F" w:rsidP="00A05F2B">
            <w:pPr>
              <w:spacing w:after="0" w:line="240" w:lineRule="auto"/>
              <w:rPr>
                <w:rFonts w:ascii="Times New Roman" w:eastAsia="Times New Roman" w:hAnsi="Times New Roman" w:cs="Times New Roman"/>
                <w:lang w:val="pt-PT"/>
              </w:rPr>
            </w:pPr>
            <w:r w:rsidRPr="000C185B">
              <w:rPr>
                <w:rFonts w:ascii="Times New Roman" w:eastAsia="Times New Roman" w:hAnsi="Times New Roman" w:cs="Times New Roman"/>
                <w:lang w:val="pt-PT"/>
              </w:rPr>
              <w:t>Băncile raportează ieşirile nete de lichidităţi, care sunt egale cu totalul ieşirilor minus reducerea pentru intrările exceptate integral minus reducerea pentru intrările care fac obiectul plafonului de 90 % minus reducerea pentru intrările care fac obiectul plafonului de 75 %.</w:t>
            </w:r>
          </w:p>
          <w:p w14:paraId="463AFD31"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NLO = TO – MIN(FEI, TO) – MIN(IHC, 0.9*MAX(TO-FEI, 0)) – MIN(IC, 0.75*MAX(T0-FEI-IHC/0.9,0))</w:t>
            </w:r>
          </w:p>
        </w:tc>
      </w:tr>
      <w:tr w:rsidR="006A692F" w:rsidRPr="000C185B" w14:paraId="6F9DD9BB" w14:textId="77777777" w:rsidTr="007F15BA">
        <w:trPr>
          <w:jc w:val="center"/>
        </w:trPr>
        <w:tc>
          <w:tcPr>
            <w:tcW w:w="5000" w:type="pct"/>
            <w:gridSpan w:val="3"/>
            <w:tcBorders>
              <w:top w:val="single" w:sz="6" w:space="0" w:color="000000"/>
              <w:left w:val="single" w:sz="2" w:space="0" w:color="auto"/>
              <w:bottom w:val="single" w:sz="6" w:space="0" w:color="000000"/>
              <w:right w:val="single" w:sz="2" w:space="0" w:color="auto"/>
            </w:tcBorders>
            <w:tcMar>
              <w:top w:w="24" w:type="dxa"/>
              <w:left w:w="48" w:type="dxa"/>
              <w:bottom w:w="24" w:type="dxa"/>
              <w:right w:w="48" w:type="dxa"/>
            </w:tcMar>
            <w:hideMark/>
          </w:tcPr>
          <w:p w14:paraId="6495DA5A"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 </w:t>
            </w:r>
            <w:r w:rsidRPr="000C185B">
              <w:rPr>
                <w:rFonts w:ascii="Times New Roman" w:eastAsia="Times New Roman" w:hAnsi="Times New Roman" w:cs="Times New Roman"/>
              </w:rPr>
              <w:t xml:space="preserve"> </w:t>
            </w:r>
          </w:p>
          <w:p w14:paraId="63E69E43"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b/>
                <w:bCs/>
              </w:rPr>
              <w:t>Pilonul 2</w:t>
            </w:r>
          </w:p>
          <w:p w14:paraId="21525BF0" w14:textId="77777777" w:rsidR="006A692F" w:rsidRPr="000C185B" w:rsidRDefault="006A692F" w:rsidP="00A05F2B">
            <w:pPr>
              <w:spacing w:after="0" w:line="240" w:lineRule="auto"/>
              <w:ind w:firstLine="567"/>
              <w:jc w:val="both"/>
              <w:rPr>
                <w:rFonts w:ascii="Times New Roman" w:eastAsia="Times New Roman" w:hAnsi="Times New Roman" w:cs="Times New Roman"/>
              </w:rPr>
            </w:pPr>
            <w:r w:rsidRPr="000C185B">
              <w:rPr>
                <w:rFonts w:ascii="Times New Roman" w:eastAsia="Times New Roman" w:hAnsi="Times New Roman" w:cs="Times New Roman"/>
                <w:b/>
                <w:bCs/>
              </w:rPr>
              <w:t> </w:t>
            </w:r>
          </w:p>
        </w:tc>
      </w:tr>
      <w:tr w:rsidR="006A692F" w:rsidRPr="000C185B" w14:paraId="73D62BBF" w14:textId="77777777" w:rsidTr="001B56F6">
        <w:trPr>
          <w:jc w:val="center"/>
        </w:trPr>
        <w:tc>
          <w:tcPr>
            <w:tcW w:w="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C91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0380</w:t>
            </w:r>
          </w:p>
        </w:tc>
        <w:tc>
          <w:tcPr>
            <w:tcW w:w="437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DEB5"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b/>
                <w:bCs/>
              </w:rPr>
              <w:t>32. Cerinţă aferentă pilonului 2</w:t>
            </w:r>
            <w:r w:rsidRPr="000C185B">
              <w:rPr>
                <w:rFonts w:ascii="Times New Roman" w:eastAsia="Times New Roman" w:hAnsi="Times New Roman" w:cs="Times New Roman"/>
              </w:rPr>
              <w:t xml:space="preserve"> </w:t>
            </w:r>
          </w:p>
          <w:p w14:paraId="40088272"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astfel cum se prevede la art.139 alin.(6) din Legea nr.202/2017 privind activitatea băncilor</w:t>
            </w:r>
          </w:p>
          <w:p w14:paraId="21812E33"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Băncile raportează cerinţa aferentă pilonului 2.</w:t>
            </w:r>
          </w:p>
        </w:tc>
      </w:tr>
    </w:tbl>
    <w:p w14:paraId="7A593AB1" w14:textId="77777777" w:rsidR="006A692F" w:rsidRPr="000C185B" w:rsidRDefault="006A692F" w:rsidP="006A692F">
      <w:pPr>
        <w:spacing w:after="0" w:line="240" w:lineRule="auto"/>
        <w:ind w:firstLine="567"/>
        <w:jc w:val="both"/>
        <w:rPr>
          <w:rFonts w:ascii="Arial" w:eastAsia="Times New Roman" w:hAnsi="Arial" w:cs="Arial"/>
          <w:sz w:val="29"/>
          <w:szCs w:val="29"/>
        </w:rPr>
      </w:pPr>
      <w:r w:rsidRPr="000C185B">
        <w:rPr>
          <w:rFonts w:ascii="Arial" w:eastAsia="Times New Roman" w:hAnsi="Arial" w:cs="Arial"/>
          <w:sz w:val="29"/>
          <w:szCs w:val="29"/>
        </w:rPr>
        <w:t> </w:t>
      </w:r>
    </w:p>
    <w:p w14:paraId="4C2D7F54" w14:textId="77777777" w:rsidR="006A692F" w:rsidRPr="000C185B" w:rsidRDefault="006A692F" w:rsidP="006A692F">
      <w:pPr>
        <w:spacing w:after="0" w:line="240" w:lineRule="auto"/>
        <w:ind w:firstLine="567"/>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sz w:val="24"/>
          <w:szCs w:val="24"/>
        </w:rPr>
        <w:t> </w:t>
      </w:r>
      <w:r w:rsidRPr="000C185B">
        <w:rPr>
          <w:rFonts w:ascii="Times New Roman" w:eastAsia="Times New Roman" w:hAnsi="Times New Roman" w:cs="Times New Roman"/>
          <w:b/>
          <w:bCs/>
          <w:sz w:val="24"/>
          <w:szCs w:val="24"/>
          <w:lang w:val="it-IT"/>
        </w:rPr>
        <w:t>CAPITOLUL VI</w:t>
      </w:r>
    </w:p>
    <w:p w14:paraId="087A8A11"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PERIMETRUL DE CONSOLIDARE </w:t>
      </w:r>
    </w:p>
    <w:p w14:paraId="600F6BC4" w14:textId="77777777" w:rsidR="006A692F" w:rsidRPr="000C185B" w:rsidRDefault="006A692F" w:rsidP="006A692F">
      <w:pPr>
        <w:spacing w:after="0" w:line="240" w:lineRule="auto"/>
        <w:jc w:val="center"/>
        <w:rPr>
          <w:rFonts w:ascii="Times New Roman" w:eastAsia="Times New Roman" w:hAnsi="Times New Roman" w:cs="Times New Roman"/>
          <w:b/>
          <w:bCs/>
          <w:i/>
          <w:iCs/>
          <w:sz w:val="24"/>
          <w:szCs w:val="24"/>
          <w:lang w:val="it-IT"/>
        </w:rPr>
      </w:pPr>
    </w:p>
    <w:p w14:paraId="4AA623E1" w14:textId="77777777" w:rsidR="006A692F" w:rsidRPr="000C185B" w:rsidRDefault="006A692F" w:rsidP="006A692F">
      <w:pPr>
        <w:spacing w:after="0" w:line="240" w:lineRule="auto"/>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i/>
          <w:iCs/>
          <w:sz w:val="24"/>
          <w:szCs w:val="24"/>
          <w:lang w:val="it-IT"/>
        </w:rPr>
        <w:t>Secţiunea 1</w:t>
      </w:r>
    </w:p>
    <w:p w14:paraId="62BB5B3C" w14:textId="77777777" w:rsidR="006A692F" w:rsidRPr="000C185B" w:rsidRDefault="006A692F" w:rsidP="006A692F">
      <w:pPr>
        <w:spacing w:after="0" w:line="240" w:lineRule="auto"/>
        <w:ind w:firstLine="567"/>
        <w:jc w:val="center"/>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i/>
          <w:iCs/>
          <w:sz w:val="24"/>
          <w:szCs w:val="24"/>
          <w:lang w:val="it-IT"/>
        </w:rPr>
        <w:t>Observaţii generale</w:t>
      </w:r>
    </w:p>
    <w:p w14:paraId="48A7E73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p>
    <w:p w14:paraId="6C5ECBDA" w14:textId="7FD0BDF3"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61</w:t>
      </w:r>
      <w:r w:rsidRPr="000C185B">
        <w:rPr>
          <w:rFonts w:ascii="Times New Roman" w:eastAsia="Times New Roman" w:hAnsi="Times New Roman" w:cs="Times New Roman"/>
          <w:sz w:val="24"/>
          <w:szCs w:val="24"/>
          <w:lang w:val="it-IT"/>
        </w:rPr>
        <w:t xml:space="preserve">. </w:t>
      </w:r>
      <w:r w:rsidR="0075086C" w:rsidRPr="000C185B">
        <w:rPr>
          <w:rFonts w:ascii="Times New Roman" w:eastAsia="Times New Roman" w:hAnsi="Times New Roman" w:cs="Times New Roman"/>
          <w:sz w:val="24"/>
          <w:szCs w:val="24"/>
          <w:lang w:val="it-IT"/>
        </w:rPr>
        <w:t>Formularul „C 77.00 – Acoperirea necesarului de lichiditate – Perimetrul de consolidare”</w:t>
      </w:r>
      <w:r w:rsidRPr="000C185B">
        <w:rPr>
          <w:rFonts w:ascii="Times New Roman" w:eastAsia="Times New Roman" w:hAnsi="Times New Roman" w:cs="Times New Roman"/>
          <w:sz w:val="24"/>
          <w:szCs w:val="24"/>
          <w:lang w:val="it-IT"/>
        </w:rPr>
        <w:t xml:space="preserve"> identifică, exclusiv în scopul determinării LCR la nivel consolidat, entităţile cărora le corespund informaţiile raportate în formularele C 72.00, C 73.00, C 74.00, C 75.01 și C 76.00. Formularul identifică toate entităţile care fac parte din perimetrul de consolidare al LCR în conformitate cu capitolul II și III din Regulamentul cu privire la supravegherea pe bază consolidată a băncilor</w:t>
      </w:r>
      <w:r w:rsidR="006D6A03" w:rsidRPr="000C185B">
        <w:rPr>
          <w:rFonts w:ascii="Times New Roman" w:eastAsia="Times New Roman" w:hAnsi="Times New Roman" w:cs="Times New Roman"/>
          <w:sz w:val="24"/>
          <w:szCs w:val="24"/>
          <w:lang w:val="it-IT"/>
        </w:rPr>
        <w:t>, aprobat prin HCE al BNM nr.101/2020 (în continuare – Regulamentul nr.101/2020)</w:t>
      </w:r>
      <w:r w:rsidRPr="000C185B">
        <w:rPr>
          <w:rFonts w:ascii="Times New Roman" w:eastAsia="Times New Roman" w:hAnsi="Times New Roman" w:cs="Times New Roman"/>
          <w:sz w:val="24"/>
          <w:szCs w:val="24"/>
          <w:lang w:val="it-IT"/>
        </w:rPr>
        <w:t xml:space="preserve">. Numărul de rânduri din formular corespunde numărului de entităţi incluse în perimetrul de consolidare. </w:t>
      </w:r>
    </w:p>
    <w:p w14:paraId="0BBF48FC" w14:textId="77777777" w:rsidR="006A692F" w:rsidRPr="000C185B" w:rsidRDefault="006A692F" w:rsidP="006A692F">
      <w:pPr>
        <w:spacing w:after="0" w:line="240" w:lineRule="auto"/>
        <w:ind w:firstLine="567"/>
        <w:jc w:val="both"/>
        <w:rPr>
          <w:rFonts w:ascii="Times New Roman" w:eastAsia="Times New Roman" w:hAnsi="Times New Roman" w:cs="Times New Roman"/>
          <w:sz w:val="24"/>
          <w:szCs w:val="24"/>
          <w:lang w:val="it-IT"/>
        </w:rPr>
      </w:pPr>
    </w:p>
    <w:p w14:paraId="445F967B" w14:textId="391E97DB" w:rsidR="006A692F" w:rsidRPr="000C185B" w:rsidRDefault="001B56F6" w:rsidP="00FF178E">
      <w:pPr>
        <w:rPr>
          <w:rFonts w:ascii="Times New Roman" w:eastAsia="Times New Roman" w:hAnsi="Times New Roman" w:cs="Times New Roman"/>
          <w:lang w:val="it-IT"/>
        </w:rPr>
      </w:pPr>
      <w:r w:rsidRPr="000C185B">
        <w:rPr>
          <w:rFonts w:ascii="Times New Roman" w:eastAsia="Times New Roman" w:hAnsi="Times New Roman" w:cs="Times New Roman"/>
          <w:b/>
          <w:bCs/>
          <w:lang w:val="it-IT"/>
        </w:rPr>
        <w:br w:type="page"/>
      </w:r>
      <w:r w:rsidR="006A692F" w:rsidRPr="000C185B">
        <w:rPr>
          <w:rFonts w:ascii="Times New Roman" w:eastAsia="Times New Roman" w:hAnsi="Times New Roman" w:cs="Times New Roman"/>
          <w:b/>
          <w:bCs/>
          <w:lang w:val="it-IT"/>
        </w:rPr>
        <w:t>Formularul raportului</w:t>
      </w:r>
    </w:p>
    <w:p w14:paraId="221CC999" w14:textId="77777777" w:rsidR="006A692F" w:rsidRPr="000C185B" w:rsidRDefault="006A692F" w:rsidP="006A692F">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456EAF0D" w14:textId="77777777" w:rsidR="006A692F" w:rsidRPr="000C185B" w:rsidRDefault="006A692F" w:rsidP="005131D8">
      <w:pPr>
        <w:spacing w:after="0" w:line="240" w:lineRule="auto"/>
        <w:jc w:val="both"/>
        <w:rPr>
          <w:rFonts w:ascii="Times New Roman" w:eastAsia="Times New Roman" w:hAnsi="Times New Roman" w:cs="Times New Roman"/>
          <w:lang w:val="it-IT"/>
        </w:rPr>
      </w:pPr>
      <w:r w:rsidRPr="000C185B">
        <w:rPr>
          <w:rFonts w:ascii="Times New Roman" w:eastAsia="Times New Roman" w:hAnsi="Times New Roman" w:cs="Times New Roman"/>
          <w:b/>
          <w:bCs/>
          <w:lang w:val="it-IT"/>
        </w:rPr>
        <w:t>Codul băncii</w:t>
      </w:r>
      <w:r w:rsidRPr="000C185B">
        <w:rPr>
          <w:rFonts w:ascii="Times New Roman" w:eastAsia="Times New Roman" w:hAnsi="Times New Roman" w:cs="Times New Roman"/>
          <w:lang w:val="it-IT"/>
        </w:rPr>
        <w:t xml:space="preserve"> ____________________</w:t>
      </w:r>
    </w:p>
    <w:p w14:paraId="4EC4EBD1" w14:textId="5D140841" w:rsidR="00C119C6" w:rsidRPr="000C185B" w:rsidRDefault="006A692F" w:rsidP="005131D8">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b/>
          <w:bCs/>
          <w:lang w:val="it-IT"/>
        </w:rPr>
        <w:t>Perioada de raportare</w:t>
      </w:r>
      <w:r w:rsidRPr="000C185B">
        <w:rPr>
          <w:rFonts w:ascii="Times New Roman" w:eastAsia="Times New Roman" w:hAnsi="Times New Roman" w:cs="Times New Roman"/>
          <w:lang w:val="it-IT"/>
        </w:rPr>
        <w:t>____________</w:t>
      </w:r>
      <w:r w:rsidR="00C119C6" w:rsidRPr="000C185B">
        <w:rPr>
          <w:rFonts w:ascii="Times New Roman" w:eastAsia="Times New Roman" w:hAnsi="Times New Roman" w:cs="Times New Roman"/>
          <w:b/>
          <w:bCs/>
          <w:lang w:val="it-IT"/>
        </w:rPr>
        <w:t xml:space="preserve">                              </w:t>
      </w:r>
      <w:r w:rsidR="005131D8" w:rsidRPr="000C185B">
        <w:rPr>
          <w:rFonts w:ascii="Times New Roman" w:eastAsia="Times New Roman" w:hAnsi="Times New Roman" w:cs="Times New Roman"/>
          <w:b/>
          <w:bCs/>
          <w:lang w:val="it-IT"/>
        </w:rPr>
        <w:t xml:space="preserve">          </w:t>
      </w:r>
      <w:r w:rsidR="00C119C6" w:rsidRPr="000C185B">
        <w:rPr>
          <w:rFonts w:ascii="Times New Roman" w:eastAsia="Times New Roman" w:hAnsi="Times New Roman" w:cs="Times New Roman"/>
          <w:b/>
          <w:bCs/>
          <w:lang w:val="it-IT"/>
        </w:rPr>
        <w:t xml:space="preserve">                                     Formular C 77.00</w:t>
      </w:r>
    </w:p>
    <w:p w14:paraId="423E4F9A" w14:textId="73E5B97C" w:rsidR="006A692F" w:rsidRPr="000C185B" w:rsidRDefault="005131D8" w:rsidP="006A692F">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xml:space="preserve">       </w:t>
      </w:r>
    </w:p>
    <w:p w14:paraId="4134CA3A" w14:textId="77777777" w:rsidR="006A692F" w:rsidRPr="000C185B" w:rsidRDefault="006A692F" w:rsidP="006A692F">
      <w:pPr>
        <w:spacing w:after="0" w:line="240" w:lineRule="auto"/>
        <w:ind w:firstLine="567"/>
        <w:jc w:val="both"/>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p w14:paraId="213EDE3A" w14:textId="77777777" w:rsidR="006A692F" w:rsidRPr="000C185B" w:rsidRDefault="006A692F" w:rsidP="006A692F">
      <w:pPr>
        <w:spacing w:after="0" w:line="240" w:lineRule="auto"/>
        <w:jc w:val="center"/>
        <w:rPr>
          <w:rFonts w:ascii="Times New Roman" w:eastAsia="Times New Roman" w:hAnsi="Times New Roman" w:cs="Times New Roman"/>
          <w:lang w:val="it-IT"/>
        </w:rPr>
      </w:pPr>
      <w:r w:rsidRPr="000C185B">
        <w:rPr>
          <w:rFonts w:ascii="Times New Roman" w:eastAsia="Times New Roman" w:hAnsi="Times New Roman" w:cs="Times New Roman"/>
          <w:b/>
          <w:bCs/>
          <w:lang w:val="it-IT"/>
        </w:rPr>
        <w:t>C 77.00 –</w:t>
      </w:r>
      <w:r w:rsidRPr="000C185B">
        <w:rPr>
          <w:lang w:val="it-IT"/>
        </w:rPr>
        <w:t xml:space="preserve"> </w:t>
      </w:r>
      <w:r w:rsidRPr="000C185B">
        <w:rPr>
          <w:rFonts w:ascii="Times New Roman" w:eastAsia="Times New Roman" w:hAnsi="Times New Roman" w:cs="Times New Roman"/>
          <w:b/>
          <w:bCs/>
          <w:lang w:val="it-IT"/>
        </w:rPr>
        <w:t>ACOPERIREA NECESARULUI DE LICHIDITATE – PERIMETRUL DE CONSOLIDARE </w:t>
      </w:r>
    </w:p>
    <w:p w14:paraId="4612823F" w14:textId="77777777" w:rsidR="006A692F" w:rsidRPr="000C185B" w:rsidRDefault="006A692F" w:rsidP="005131D8">
      <w:pPr>
        <w:spacing w:after="0" w:line="240" w:lineRule="auto"/>
        <w:jc w:val="both"/>
        <w:rPr>
          <w:rFonts w:ascii="Times New Roman" w:eastAsia="Times New Roman" w:hAnsi="Times New Roman" w:cs="Times New Roman"/>
          <w:b/>
          <w:bCs/>
          <w:lang w:val="it-IT"/>
        </w:rPr>
      </w:pPr>
    </w:p>
    <w:tbl>
      <w:tblPr>
        <w:tblStyle w:val="TableGrid"/>
        <w:tblW w:w="0" w:type="auto"/>
        <w:tblLook w:val="04A0" w:firstRow="1" w:lastRow="0" w:firstColumn="1" w:lastColumn="0" w:noHBand="0" w:noVBand="1"/>
      </w:tblPr>
      <w:tblGrid>
        <w:gridCol w:w="1382"/>
        <w:gridCol w:w="1382"/>
        <w:gridCol w:w="1383"/>
        <w:gridCol w:w="1383"/>
        <w:gridCol w:w="1383"/>
        <w:gridCol w:w="1383"/>
        <w:gridCol w:w="1383"/>
      </w:tblGrid>
      <w:tr w:rsidR="006A692F" w:rsidRPr="000C185B" w14:paraId="5891A26F" w14:textId="77777777" w:rsidTr="005131D8">
        <w:tc>
          <w:tcPr>
            <w:tcW w:w="1382" w:type="dxa"/>
            <w:shd w:val="clear" w:color="auto" w:fill="D9D9D9" w:themeFill="background1" w:themeFillShade="D9"/>
          </w:tcPr>
          <w:p w14:paraId="4F1B7C68"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Societate- mamă sau filială</w:t>
            </w:r>
          </w:p>
        </w:tc>
        <w:tc>
          <w:tcPr>
            <w:tcW w:w="1382" w:type="dxa"/>
            <w:shd w:val="clear" w:color="auto" w:fill="D9D9D9" w:themeFill="background1" w:themeFillShade="D9"/>
          </w:tcPr>
          <w:p w14:paraId="1BAB2B0D"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Denumire</w:t>
            </w:r>
          </w:p>
        </w:tc>
        <w:tc>
          <w:tcPr>
            <w:tcW w:w="1383" w:type="dxa"/>
            <w:shd w:val="clear" w:color="auto" w:fill="D9D9D9" w:themeFill="background1" w:themeFillShade="D9"/>
          </w:tcPr>
          <w:p w14:paraId="4CBADE55"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Cod</w:t>
            </w:r>
          </w:p>
        </w:tc>
        <w:tc>
          <w:tcPr>
            <w:tcW w:w="1383" w:type="dxa"/>
            <w:shd w:val="clear" w:color="auto" w:fill="D9D9D9" w:themeFill="background1" w:themeFillShade="D9"/>
          </w:tcPr>
          <w:p w14:paraId="16956DAC"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Tipul de cod</w:t>
            </w:r>
          </w:p>
        </w:tc>
        <w:tc>
          <w:tcPr>
            <w:tcW w:w="1383" w:type="dxa"/>
            <w:shd w:val="clear" w:color="auto" w:fill="D9D9D9" w:themeFill="background1" w:themeFillShade="D9"/>
          </w:tcPr>
          <w:p w14:paraId="11850FA8"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Codul naţional</w:t>
            </w:r>
          </w:p>
        </w:tc>
        <w:tc>
          <w:tcPr>
            <w:tcW w:w="1383" w:type="dxa"/>
            <w:shd w:val="clear" w:color="auto" w:fill="D9D9D9" w:themeFill="background1" w:themeFillShade="D9"/>
          </w:tcPr>
          <w:p w14:paraId="493ACB08"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Cod de ţară</w:t>
            </w:r>
          </w:p>
        </w:tc>
        <w:tc>
          <w:tcPr>
            <w:tcW w:w="1383" w:type="dxa"/>
            <w:shd w:val="clear" w:color="auto" w:fill="D9D9D9" w:themeFill="background1" w:themeFillShade="D9"/>
          </w:tcPr>
          <w:p w14:paraId="61536D36" w14:textId="77777777" w:rsidR="006A692F" w:rsidRPr="000C185B" w:rsidRDefault="006A692F" w:rsidP="00A05F2B">
            <w:pPr>
              <w:jc w:val="center"/>
              <w:rPr>
                <w:rFonts w:ascii="Times New Roman" w:hAnsi="Times New Roman" w:cs="Times New Roman"/>
                <w:b/>
                <w:bCs/>
                <w:lang w:val="ro-RO"/>
              </w:rPr>
            </w:pPr>
            <w:r w:rsidRPr="000C185B">
              <w:rPr>
                <w:rFonts w:ascii="Times New Roman" w:hAnsi="Times New Roman" w:cs="Times New Roman"/>
                <w:b/>
                <w:bCs/>
                <w:lang w:val="ro-RO"/>
              </w:rPr>
              <w:t>Tip de entitate</w:t>
            </w:r>
          </w:p>
        </w:tc>
      </w:tr>
      <w:tr w:rsidR="006A692F" w:rsidRPr="000C185B" w14:paraId="337E1F84" w14:textId="77777777" w:rsidTr="005131D8">
        <w:tc>
          <w:tcPr>
            <w:tcW w:w="1382" w:type="dxa"/>
            <w:shd w:val="clear" w:color="auto" w:fill="D9D9D9" w:themeFill="background1" w:themeFillShade="D9"/>
          </w:tcPr>
          <w:p w14:paraId="661152CA"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0005</w:t>
            </w:r>
          </w:p>
        </w:tc>
        <w:tc>
          <w:tcPr>
            <w:tcW w:w="1382" w:type="dxa"/>
            <w:shd w:val="clear" w:color="auto" w:fill="D9D9D9" w:themeFill="background1" w:themeFillShade="D9"/>
          </w:tcPr>
          <w:p w14:paraId="41A200C0"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0010</w:t>
            </w:r>
          </w:p>
        </w:tc>
        <w:tc>
          <w:tcPr>
            <w:tcW w:w="1383" w:type="dxa"/>
            <w:shd w:val="clear" w:color="auto" w:fill="D9D9D9" w:themeFill="background1" w:themeFillShade="D9"/>
          </w:tcPr>
          <w:p w14:paraId="7F0398C4"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0020</w:t>
            </w:r>
          </w:p>
        </w:tc>
        <w:tc>
          <w:tcPr>
            <w:tcW w:w="1383" w:type="dxa"/>
            <w:shd w:val="clear" w:color="auto" w:fill="D9D9D9" w:themeFill="background1" w:themeFillShade="D9"/>
          </w:tcPr>
          <w:p w14:paraId="4808A14C"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0021</w:t>
            </w:r>
          </w:p>
        </w:tc>
        <w:tc>
          <w:tcPr>
            <w:tcW w:w="1383" w:type="dxa"/>
            <w:shd w:val="clear" w:color="auto" w:fill="D9D9D9" w:themeFill="background1" w:themeFillShade="D9"/>
          </w:tcPr>
          <w:p w14:paraId="0E20B176"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0022</w:t>
            </w:r>
          </w:p>
        </w:tc>
        <w:tc>
          <w:tcPr>
            <w:tcW w:w="1383" w:type="dxa"/>
            <w:shd w:val="clear" w:color="auto" w:fill="D9D9D9" w:themeFill="background1" w:themeFillShade="D9"/>
          </w:tcPr>
          <w:p w14:paraId="1744AEF9"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0040</w:t>
            </w:r>
          </w:p>
        </w:tc>
        <w:tc>
          <w:tcPr>
            <w:tcW w:w="1383" w:type="dxa"/>
            <w:shd w:val="clear" w:color="auto" w:fill="D9D9D9" w:themeFill="background1" w:themeFillShade="D9"/>
          </w:tcPr>
          <w:p w14:paraId="40F9354A" w14:textId="77777777" w:rsidR="006A692F" w:rsidRPr="000C185B" w:rsidRDefault="006A692F" w:rsidP="00A05F2B">
            <w:pPr>
              <w:jc w:val="center"/>
              <w:rPr>
                <w:rFonts w:ascii="Times New Roman" w:hAnsi="Times New Roman" w:cs="Times New Roman"/>
                <w:b/>
                <w:lang w:val="ro-RO"/>
              </w:rPr>
            </w:pPr>
            <w:r w:rsidRPr="000C185B">
              <w:rPr>
                <w:rFonts w:ascii="Times New Roman" w:hAnsi="Times New Roman" w:cs="Times New Roman"/>
                <w:b/>
                <w:lang w:val="ro-RO"/>
              </w:rPr>
              <w:t>0050</w:t>
            </w:r>
          </w:p>
        </w:tc>
      </w:tr>
      <w:tr w:rsidR="006A692F" w:rsidRPr="000C185B" w14:paraId="646C2878" w14:textId="77777777" w:rsidTr="00A05F2B">
        <w:tc>
          <w:tcPr>
            <w:tcW w:w="1382" w:type="dxa"/>
          </w:tcPr>
          <w:p w14:paraId="088BD74F" w14:textId="77777777" w:rsidR="006A692F" w:rsidRPr="000C185B" w:rsidRDefault="006A692F" w:rsidP="00A05F2B">
            <w:pPr>
              <w:jc w:val="both"/>
              <w:rPr>
                <w:b/>
                <w:bCs/>
                <w:lang w:val="ro-RO"/>
              </w:rPr>
            </w:pPr>
          </w:p>
        </w:tc>
        <w:tc>
          <w:tcPr>
            <w:tcW w:w="1382" w:type="dxa"/>
          </w:tcPr>
          <w:p w14:paraId="77CFA8B2" w14:textId="77777777" w:rsidR="006A692F" w:rsidRPr="000C185B" w:rsidRDefault="006A692F" w:rsidP="00A05F2B">
            <w:pPr>
              <w:jc w:val="both"/>
              <w:rPr>
                <w:b/>
                <w:bCs/>
                <w:lang w:val="ro-RO"/>
              </w:rPr>
            </w:pPr>
          </w:p>
        </w:tc>
        <w:tc>
          <w:tcPr>
            <w:tcW w:w="1383" w:type="dxa"/>
          </w:tcPr>
          <w:p w14:paraId="74879AF0" w14:textId="77777777" w:rsidR="006A692F" w:rsidRPr="000C185B" w:rsidRDefault="006A692F" w:rsidP="00A05F2B">
            <w:pPr>
              <w:jc w:val="both"/>
              <w:rPr>
                <w:b/>
                <w:bCs/>
                <w:lang w:val="ro-RO"/>
              </w:rPr>
            </w:pPr>
          </w:p>
        </w:tc>
        <w:tc>
          <w:tcPr>
            <w:tcW w:w="1383" w:type="dxa"/>
          </w:tcPr>
          <w:p w14:paraId="114FE725" w14:textId="77777777" w:rsidR="006A692F" w:rsidRPr="000C185B" w:rsidRDefault="006A692F" w:rsidP="00A05F2B">
            <w:pPr>
              <w:jc w:val="both"/>
              <w:rPr>
                <w:b/>
                <w:bCs/>
                <w:lang w:val="ro-RO"/>
              </w:rPr>
            </w:pPr>
          </w:p>
        </w:tc>
        <w:tc>
          <w:tcPr>
            <w:tcW w:w="1383" w:type="dxa"/>
          </w:tcPr>
          <w:p w14:paraId="416336F4" w14:textId="77777777" w:rsidR="006A692F" w:rsidRPr="000C185B" w:rsidRDefault="006A692F" w:rsidP="00A05F2B">
            <w:pPr>
              <w:jc w:val="both"/>
              <w:rPr>
                <w:b/>
                <w:bCs/>
                <w:lang w:val="ro-RO"/>
              </w:rPr>
            </w:pPr>
          </w:p>
        </w:tc>
        <w:tc>
          <w:tcPr>
            <w:tcW w:w="1383" w:type="dxa"/>
          </w:tcPr>
          <w:p w14:paraId="1640178B" w14:textId="77777777" w:rsidR="006A692F" w:rsidRPr="000C185B" w:rsidRDefault="006A692F" w:rsidP="00A05F2B">
            <w:pPr>
              <w:jc w:val="both"/>
              <w:rPr>
                <w:b/>
                <w:bCs/>
                <w:lang w:val="ro-RO"/>
              </w:rPr>
            </w:pPr>
          </w:p>
        </w:tc>
        <w:tc>
          <w:tcPr>
            <w:tcW w:w="1383" w:type="dxa"/>
          </w:tcPr>
          <w:p w14:paraId="33D3EE5D" w14:textId="77777777" w:rsidR="006A692F" w:rsidRPr="000C185B" w:rsidRDefault="006A692F" w:rsidP="00A05F2B">
            <w:pPr>
              <w:jc w:val="both"/>
              <w:rPr>
                <w:b/>
                <w:bCs/>
                <w:lang w:val="ro-RO"/>
              </w:rPr>
            </w:pPr>
          </w:p>
        </w:tc>
      </w:tr>
    </w:tbl>
    <w:p w14:paraId="245976C3" w14:textId="77777777" w:rsidR="006A692F" w:rsidRPr="000C185B" w:rsidRDefault="006A692F" w:rsidP="006A692F">
      <w:pPr>
        <w:spacing w:after="0" w:line="240" w:lineRule="auto"/>
        <w:ind w:firstLine="567"/>
        <w:jc w:val="both"/>
        <w:rPr>
          <w:rFonts w:ascii="Times New Roman" w:eastAsia="Times New Roman" w:hAnsi="Times New Roman" w:cs="Times New Roman"/>
          <w:b/>
          <w:bCs/>
        </w:rPr>
      </w:pPr>
    </w:p>
    <w:p w14:paraId="6328A1B4" w14:textId="77777777" w:rsidR="005131D8" w:rsidRPr="000C185B" w:rsidRDefault="005131D8" w:rsidP="0065328F">
      <w:pPr>
        <w:spacing w:after="0" w:line="240" w:lineRule="auto"/>
        <w:ind w:firstLine="567"/>
        <w:jc w:val="center"/>
        <w:rPr>
          <w:rFonts w:ascii="Times New Roman" w:eastAsia="Times New Roman" w:hAnsi="Times New Roman" w:cs="Times New Roman"/>
          <w:b/>
          <w:bCs/>
        </w:rPr>
      </w:pPr>
    </w:p>
    <w:p w14:paraId="6E29AB4D" w14:textId="5638FC01" w:rsidR="006A692F" w:rsidRPr="000C185B" w:rsidRDefault="006A692F" w:rsidP="0065328F">
      <w:pPr>
        <w:spacing w:after="0" w:line="240" w:lineRule="auto"/>
        <w:ind w:firstLine="567"/>
        <w:jc w:val="center"/>
        <w:rPr>
          <w:rFonts w:ascii="Times New Roman" w:eastAsia="Times New Roman" w:hAnsi="Times New Roman" w:cs="Times New Roman"/>
          <w:b/>
          <w:bCs/>
        </w:rPr>
      </w:pPr>
      <w:r w:rsidRPr="000C185B">
        <w:rPr>
          <w:rFonts w:ascii="Times New Roman" w:eastAsia="Times New Roman" w:hAnsi="Times New Roman" w:cs="Times New Roman"/>
          <w:b/>
          <w:bCs/>
        </w:rPr>
        <w:t>Instrucţiuni pentru anumite poziţii</w:t>
      </w:r>
    </w:p>
    <w:p w14:paraId="6C2B4F37" w14:textId="77777777" w:rsidR="006A692F" w:rsidRPr="000C185B" w:rsidRDefault="006A692F" w:rsidP="006A692F">
      <w:pPr>
        <w:spacing w:after="0" w:line="240" w:lineRule="auto"/>
        <w:ind w:firstLine="567"/>
        <w:jc w:val="both"/>
        <w:rPr>
          <w:rFonts w:ascii="Times New Roman" w:eastAsia="Times New Roman" w:hAnsi="Times New Roman" w:cs="Times New Roman"/>
        </w:rPr>
      </w:pPr>
    </w:p>
    <w:tbl>
      <w:tblPr>
        <w:tblW w:w="4929" w:type="pct"/>
        <w:jc w:val="center"/>
        <w:tblCellMar>
          <w:top w:w="15" w:type="dxa"/>
          <w:left w:w="15" w:type="dxa"/>
          <w:bottom w:w="15" w:type="dxa"/>
          <w:right w:w="15" w:type="dxa"/>
        </w:tblCellMar>
        <w:tblLook w:val="04A0" w:firstRow="1" w:lastRow="0" w:firstColumn="1" w:lastColumn="0" w:noHBand="0" w:noVBand="1"/>
      </w:tblPr>
      <w:tblGrid>
        <w:gridCol w:w="1136"/>
        <w:gridCol w:w="7297"/>
        <w:gridCol w:w="1191"/>
      </w:tblGrid>
      <w:tr w:rsidR="006A692F" w:rsidRPr="000C185B" w14:paraId="2A14AC16"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AEC29"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Coloană</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2D269"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Referinţe juridice și instrucţiuni</w:t>
            </w:r>
          </w:p>
        </w:tc>
        <w:tc>
          <w:tcPr>
            <w:tcW w:w="619" w:type="pct"/>
            <w:tcBorders>
              <w:top w:val="single" w:sz="6" w:space="0" w:color="000000"/>
              <w:left w:val="single" w:sz="6" w:space="0" w:color="000000"/>
              <w:bottom w:val="single" w:sz="6" w:space="0" w:color="000000"/>
              <w:right w:val="single" w:sz="6" w:space="0" w:color="000000"/>
            </w:tcBorders>
          </w:tcPr>
          <w:p w14:paraId="4B9EE71A" w14:textId="77777777" w:rsidR="006A692F" w:rsidRPr="000C185B" w:rsidRDefault="006A692F" w:rsidP="00A05F2B">
            <w:pPr>
              <w:spacing w:after="0" w:line="240" w:lineRule="auto"/>
              <w:rPr>
                <w:rFonts w:ascii="Times New Roman" w:eastAsia="Times New Roman" w:hAnsi="Times New Roman" w:cs="Times New Roman"/>
              </w:rPr>
            </w:pPr>
          </w:p>
        </w:tc>
      </w:tr>
      <w:tr w:rsidR="006A692F" w:rsidRPr="000C185B" w14:paraId="56906AAE"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1A811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0005</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71290" w14:textId="77777777" w:rsidR="006A692F" w:rsidRPr="000C185B" w:rsidRDefault="006A692F" w:rsidP="00A05F2B">
            <w:pPr>
              <w:spacing w:after="0" w:line="240" w:lineRule="auto"/>
              <w:rPr>
                <w:rFonts w:ascii="Times New Roman" w:eastAsia="Times New Roman" w:hAnsi="Times New Roman" w:cs="Times New Roman"/>
                <w:b/>
                <w:bCs/>
                <w:lang w:val="ro-MD"/>
              </w:rPr>
            </w:pPr>
            <w:r w:rsidRPr="000C185B">
              <w:rPr>
                <w:rFonts w:ascii="Times New Roman" w:eastAsia="Times New Roman" w:hAnsi="Times New Roman" w:cs="Times New Roman"/>
                <w:b/>
                <w:bCs/>
                <w:lang w:val="ro-MD"/>
              </w:rPr>
              <w:t xml:space="preserve">Societate-mamă sau filială </w:t>
            </w:r>
          </w:p>
          <w:p w14:paraId="62F01BF7" w14:textId="77777777" w:rsidR="006A692F" w:rsidRPr="000C185B" w:rsidRDefault="006A692F" w:rsidP="00A05F2B">
            <w:pPr>
              <w:spacing w:after="0" w:line="240" w:lineRule="auto"/>
              <w:rPr>
                <w:rFonts w:ascii="Times New Roman" w:eastAsia="Times New Roman" w:hAnsi="Times New Roman" w:cs="Times New Roman"/>
                <w:bCs/>
                <w:lang w:val="ro-MD"/>
              </w:rPr>
            </w:pPr>
            <w:r w:rsidRPr="000C185B">
              <w:rPr>
                <w:rFonts w:ascii="Times New Roman" w:eastAsia="Times New Roman" w:hAnsi="Times New Roman" w:cs="Times New Roman"/>
                <w:bCs/>
                <w:lang w:val="ro-MD"/>
              </w:rPr>
              <w:t xml:space="preserve">Se completează „Societate-mamă” în cazul în care entitatea de pe rând este: </w:t>
            </w:r>
          </w:p>
          <w:p w14:paraId="306DC419" w14:textId="77777777" w:rsidR="006A692F" w:rsidRPr="000C185B" w:rsidRDefault="006A692F" w:rsidP="00A05F2B">
            <w:pPr>
              <w:spacing w:after="0" w:line="240" w:lineRule="auto"/>
              <w:rPr>
                <w:rFonts w:ascii="Times New Roman" w:eastAsia="Times New Roman" w:hAnsi="Times New Roman" w:cs="Times New Roman"/>
                <w:bCs/>
                <w:lang w:val="ro-MD"/>
              </w:rPr>
            </w:pPr>
            <w:r w:rsidRPr="000C185B">
              <w:rPr>
                <w:rFonts w:ascii="Times New Roman" w:eastAsia="Times New Roman" w:hAnsi="Times New Roman" w:cs="Times New Roman"/>
                <w:bCs/>
                <w:lang w:val="ro-MD"/>
              </w:rPr>
              <w:t>- întreprinderea-mamă înfiinţată în Republica Moldova sau în alte state, care este o societate financiară holding sau o societate financiară holding mixtă, astfel cum se prevede în capitolul III din Regulamentul nr.101/2020;</w:t>
            </w:r>
          </w:p>
          <w:p w14:paraId="7E08C619" w14:textId="77777777" w:rsidR="006A692F" w:rsidRPr="000C185B" w:rsidRDefault="006A692F" w:rsidP="00A05F2B">
            <w:pPr>
              <w:spacing w:after="0" w:line="240" w:lineRule="auto"/>
              <w:rPr>
                <w:rFonts w:ascii="Times New Roman" w:eastAsia="Times New Roman" w:hAnsi="Times New Roman" w:cs="Times New Roman"/>
                <w:bCs/>
                <w:lang w:val="ro-MD"/>
              </w:rPr>
            </w:pPr>
            <w:r w:rsidRPr="000C185B">
              <w:rPr>
                <w:rFonts w:ascii="Times New Roman" w:eastAsia="Times New Roman" w:hAnsi="Times New Roman" w:cs="Times New Roman"/>
                <w:bCs/>
                <w:lang w:val="ro-MD"/>
              </w:rPr>
              <w:t xml:space="preserve">- instituţia-mamă sau instituţia-filială care trebuie să respecte LCR pe bază consolidată, în contextul unui subgrup unic de lichiditate; </w:t>
            </w:r>
          </w:p>
          <w:p w14:paraId="31A4B72D" w14:textId="77777777" w:rsidR="006A692F" w:rsidRPr="000C185B" w:rsidRDefault="006A692F" w:rsidP="00A05F2B">
            <w:pPr>
              <w:spacing w:after="0" w:line="240" w:lineRule="auto"/>
              <w:rPr>
                <w:rFonts w:ascii="Times New Roman" w:eastAsia="Times New Roman" w:hAnsi="Times New Roman" w:cs="Times New Roman"/>
                <w:bCs/>
                <w:lang w:val="ro-MD"/>
              </w:rPr>
            </w:pPr>
          </w:p>
          <w:p w14:paraId="17140A33"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Cs/>
                <w:lang w:val="it-IT"/>
              </w:rPr>
              <w:t>Se completează „Filială” pe restul rândurilor.</w:t>
            </w:r>
          </w:p>
        </w:tc>
        <w:tc>
          <w:tcPr>
            <w:tcW w:w="619" w:type="pct"/>
            <w:tcBorders>
              <w:top w:val="single" w:sz="6" w:space="0" w:color="000000"/>
              <w:left w:val="single" w:sz="6" w:space="0" w:color="000000"/>
              <w:bottom w:val="single" w:sz="6" w:space="0" w:color="000000"/>
              <w:right w:val="single" w:sz="6" w:space="0" w:color="000000"/>
            </w:tcBorders>
          </w:tcPr>
          <w:p w14:paraId="76D7F9A0" w14:textId="77777777" w:rsidR="006A692F" w:rsidRPr="000C185B" w:rsidRDefault="006A692F" w:rsidP="00A05F2B">
            <w:pPr>
              <w:spacing w:after="0" w:line="240" w:lineRule="auto"/>
              <w:rPr>
                <w:rFonts w:ascii="Times New Roman" w:eastAsia="Times New Roman" w:hAnsi="Times New Roman" w:cs="Times New Roman"/>
                <w:b/>
                <w:bCs/>
                <w:lang w:val="it-IT"/>
              </w:rPr>
            </w:pPr>
          </w:p>
        </w:tc>
      </w:tr>
      <w:tr w:rsidR="006A692F" w:rsidRPr="000C185B" w14:paraId="0FCC38D0"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98347"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0010</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E3479"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Denumire </w:t>
            </w:r>
          </w:p>
          <w:p w14:paraId="32000590"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Denumirea fiecărei entităţi din perimetrul de consolidare se raportează în coloana 0010.</w:t>
            </w:r>
          </w:p>
        </w:tc>
        <w:tc>
          <w:tcPr>
            <w:tcW w:w="619" w:type="pct"/>
            <w:tcBorders>
              <w:top w:val="single" w:sz="6" w:space="0" w:color="000000"/>
              <w:left w:val="single" w:sz="6" w:space="0" w:color="000000"/>
              <w:bottom w:val="single" w:sz="6" w:space="0" w:color="000000"/>
              <w:right w:val="single" w:sz="6" w:space="0" w:color="000000"/>
            </w:tcBorders>
          </w:tcPr>
          <w:p w14:paraId="45E225AD" w14:textId="77777777" w:rsidR="006A692F" w:rsidRPr="000C185B" w:rsidRDefault="006A692F" w:rsidP="00A05F2B">
            <w:pPr>
              <w:spacing w:after="0" w:line="240" w:lineRule="auto"/>
              <w:rPr>
                <w:rFonts w:ascii="Times New Roman" w:eastAsia="Times New Roman" w:hAnsi="Times New Roman" w:cs="Times New Roman"/>
                <w:bCs/>
                <w:lang w:val="it-IT"/>
              </w:rPr>
            </w:pPr>
          </w:p>
        </w:tc>
      </w:tr>
      <w:tr w:rsidR="006A692F" w:rsidRPr="000C185B" w14:paraId="4CB89873"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C4AAC"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0020</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96A6B"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Cod </w:t>
            </w:r>
          </w:p>
          <w:p w14:paraId="08348515" w14:textId="77777777" w:rsidR="006A692F" w:rsidRPr="000C185B" w:rsidRDefault="006A692F" w:rsidP="00A05F2B">
            <w:pPr>
              <w:spacing w:after="0" w:line="240" w:lineRule="auto"/>
              <w:rPr>
                <w:rFonts w:ascii="Times New Roman" w:eastAsia="Times New Roman" w:hAnsi="Times New Roman" w:cs="Times New Roman"/>
                <w:bCs/>
                <w:strike/>
                <w:lang w:val="it-IT"/>
              </w:rPr>
            </w:pPr>
            <w:r w:rsidRPr="000C185B">
              <w:rPr>
                <w:rFonts w:ascii="Times New Roman" w:eastAsia="Times New Roman" w:hAnsi="Times New Roman" w:cs="Times New Roman"/>
                <w:bCs/>
                <w:lang w:val="it-IT"/>
              </w:rPr>
              <w:t>Codul care face parte din numărul de identificare a rândului trebuie să fie unic pentru fiecare entitate care face obiectul raportării.</w:t>
            </w:r>
            <w:r w:rsidRPr="000C185B">
              <w:rPr>
                <w:rFonts w:ascii="Times New Roman" w:eastAsia="Times New Roman" w:hAnsi="Times New Roman" w:cs="Times New Roman"/>
                <w:bCs/>
                <w:strike/>
                <w:lang w:val="it-IT"/>
              </w:rPr>
              <w:t xml:space="preserve"> </w:t>
            </w:r>
          </w:p>
          <w:p w14:paraId="61E233FE"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 xml:space="preserve">Pentru băncile rezidente și nerezidente se indică codul SWIFT atribuit băncii. </w:t>
            </w:r>
          </w:p>
          <w:p w14:paraId="3DF18E69"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Pentru alte entități se indică codul IDNO</w:t>
            </w:r>
          </w:p>
          <w:p w14:paraId="76F124A3"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Pentru alte entități nerezidente se indică numărul de identificare/înregistrare de stat sau codul fiscal atribuit de către organul abilitat din ţara de origine a nerezidentului, precedat de codul ISO 3166-1-alfa-2 al ţării de înregistrare al ţării în care este înregistrată entitatea nerezidentă.</w:t>
            </w:r>
          </w:p>
        </w:tc>
        <w:tc>
          <w:tcPr>
            <w:tcW w:w="619" w:type="pct"/>
            <w:tcBorders>
              <w:top w:val="single" w:sz="6" w:space="0" w:color="000000"/>
              <w:left w:val="single" w:sz="6" w:space="0" w:color="000000"/>
              <w:bottom w:val="single" w:sz="6" w:space="0" w:color="000000"/>
              <w:right w:val="single" w:sz="6" w:space="0" w:color="000000"/>
            </w:tcBorders>
          </w:tcPr>
          <w:p w14:paraId="1C1780E5" w14:textId="77777777" w:rsidR="006A692F" w:rsidRPr="000C185B" w:rsidRDefault="006A692F" w:rsidP="00A05F2B">
            <w:pPr>
              <w:spacing w:after="0" w:line="240" w:lineRule="auto"/>
              <w:rPr>
                <w:rFonts w:ascii="Times New Roman" w:eastAsia="Times New Roman" w:hAnsi="Times New Roman" w:cs="Times New Roman"/>
                <w:bCs/>
                <w:lang w:val="it-IT"/>
              </w:rPr>
            </w:pPr>
          </w:p>
        </w:tc>
      </w:tr>
      <w:tr w:rsidR="006A692F" w:rsidRPr="000C185B" w14:paraId="264B5A9E"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D43A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0021</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92945"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 xml:space="preserve">Tipul de cod </w:t>
            </w:r>
          </w:p>
          <w:p w14:paraId="41112078"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rPr>
              <w:t xml:space="preserve">Băncile trebuie să identifice tipul de cod raportat în coloana 0020 drept „cod SWIFT” sau „cod non-SWIFT”. </w:t>
            </w:r>
            <w:r w:rsidRPr="000C185B">
              <w:rPr>
                <w:rFonts w:ascii="Times New Roman" w:eastAsia="Times New Roman" w:hAnsi="Times New Roman" w:cs="Times New Roman"/>
                <w:bCs/>
                <w:lang w:val="it-IT"/>
              </w:rPr>
              <w:t>Se raportează întotdeauna tipul de cod.</w:t>
            </w:r>
          </w:p>
        </w:tc>
        <w:tc>
          <w:tcPr>
            <w:tcW w:w="619" w:type="pct"/>
            <w:tcBorders>
              <w:top w:val="single" w:sz="6" w:space="0" w:color="000000"/>
              <w:left w:val="single" w:sz="6" w:space="0" w:color="000000"/>
              <w:bottom w:val="single" w:sz="6" w:space="0" w:color="000000"/>
              <w:right w:val="single" w:sz="6" w:space="0" w:color="000000"/>
            </w:tcBorders>
          </w:tcPr>
          <w:p w14:paraId="491784B8" w14:textId="77777777" w:rsidR="006A692F" w:rsidRPr="000C185B" w:rsidRDefault="006A692F" w:rsidP="00A05F2B">
            <w:pPr>
              <w:spacing w:after="0" w:line="240" w:lineRule="auto"/>
              <w:rPr>
                <w:rFonts w:ascii="Times New Roman" w:eastAsia="Times New Roman" w:hAnsi="Times New Roman" w:cs="Times New Roman"/>
                <w:bCs/>
                <w:lang w:val="it-IT"/>
              </w:rPr>
            </w:pPr>
          </w:p>
        </w:tc>
      </w:tr>
      <w:tr w:rsidR="006A692F" w:rsidRPr="000C185B" w14:paraId="69BBCF98"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015B9"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0022</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E2822" w14:textId="77777777" w:rsidR="006A692F" w:rsidRPr="000C185B" w:rsidRDefault="006A692F" w:rsidP="00A05F2B">
            <w:pPr>
              <w:spacing w:after="0" w:line="240" w:lineRule="auto"/>
              <w:rPr>
                <w:rFonts w:ascii="Times New Roman" w:eastAsia="Times New Roman" w:hAnsi="Times New Roman" w:cs="Times New Roman"/>
                <w:b/>
                <w:bCs/>
              </w:rPr>
            </w:pPr>
            <w:r w:rsidRPr="000C185B">
              <w:rPr>
                <w:rFonts w:ascii="Times New Roman" w:eastAsia="Times New Roman" w:hAnsi="Times New Roman" w:cs="Times New Roman"/>
                <w:b/>
                <w:bCs/>
              </w:rPr>
              <w:t xml:space="preserve">Codul naţional </w:t>
            </w:r>
          </w:p>
          <w:p w14:paraId="52467698" w14:textId="07F55965"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rPr>
              <w:t>Atunci când raportează codul SWIFT ca număr de identificare în coloana „Cod”, băncile pot raporta și codul naţional.</w:t>
            </w:r>
            <w:r w:rsidR="008A1D95" w:rsidRPr="000C185B">
              <w:t xml:space="preserve"> </w:t>
            </w:r>
            <w:r w:rsidR="008A1D95" w:rsidRPr="000C185B">
              <w:rPr>
                <w:rFonts w:ascii="Times New Roman" w:eastAsia="Times New Roman" w:hAnsi="Times New Roman" w:cs="Times New Roman"/>
                <w:bCs/>
                <w:lang w:val="it-IT"/>
              </w:rPr>
              <w:t>Codul național este codul care se aplică altor entități în conformitate cu descrierea de la rândul 0020.</w:t>
            </w:r>
          </w:p>
        </w:tc>
        <w:tc>
          <w:tcPr>
            <w:tcW w:w="619" w:type="pct"/>
            <w:tcBorders>
              <w:top w:val="single" w:sz="6" w:space="0" w:color="000000"/>
              <w:left w:val="single" w:sz="6" w:space="0" w:color="000000"/>
              <w:bottom w:val="single" w:sz="6" w:space="0" w:color="000000"/>
              <w:right w:val="single" w:sz="6" w:space="0" w:color="000000"/>
            </w:tcBorders>
          </w:tcPr>
          <w:p w14:paraId="744081AD" w14:textId="77777777" w:rsidR="006A692F" w:rsidRPr="000C185B" w:rsidRDefault="006A692F" w:rsidP="00A05F2B">
            <w:pPr>
              <w:spacing w:after="0" w:line="240" w:lineRule="auto"/>
              <w:rPr>
                <w:rFonts w:ascii="Times New Roman" w:eastAsia="Times New Roman" w:hAnsi="Times New Roman" w:cs="Times New Roman"/>
                <w:bCs/>
                <w:strike/>
                <w:lang w:val="it-IT"/>
              </w:rPr>
            </w:pPr>
          </w:p>
        </w:tc>
      </w:tr>
      <w:tr w:rsidR="006A692F" w:rsidRPr="000C185B" w14:paraId="3E9DBD7C"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7DCE6"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0040</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245DC"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Cod de ţară </w:t>
            </w:r>
          </w:p>
          <w:p w14:paraId="23BEEEC0"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Codul ISO 3166-1-alfa-2 al ţării de înregistrare a fiecărei entităţi din perimetrul de consolidare se raportează în coloana 0020.</w:t>
            </w:r>
          </w:p>
        </w:tc>
        <w:tc>
          <w:tcPr>
            <w:tcW w:w="619" w:type="pct"/>
            <w:tcBorders>
              <w:top w:val="single" w:sz="6" w:space="0" w:color="000000"/>
              <w:left w:val="single" w:sz="6" w:space="0" w:color="000000"/>
              <w:bottom w:val="single" w:sz="6" w:space="0" w:color="000000"/>
              <w:right w:val="single" w:sz="6" w:space="0" w:color="000000"/>
            </w:tcBorders>
          </w:tcPr>
          <w:p w14:paraId="6EDA0FD1" w14:textId="77777777" w:rsidR="006A692F" w:rsidRPr="000C185B" w:rsidRDefault="006A692F" w:rsidP="00A05F2B">
            <w:pPr>
              <w:spacing w:after="0" w:line="240" w:lineRule="auto"/>
              <w:rPr>
                <w:rFonts w:ascii="Times New Roman" w:eastAsia="Times New Roman" w:hAnsi="Times New Roman" w:cs="Times New Roman"/>
                <w:bCs/>
                <w:lang w:val="it-IT"/>
              </w:rPr>
            </w:pPr>
          </w:p>
        </w:tc>
      </w:tr>
      <w:tr w:rsidR="006A692F" w:rsidRPr="000C185B" w14:paraId="3D7FDF9E" w14:textId="77777777" w:rsidTr="005131D8">
        <w:trPr>
          <w:jc w:val="center"/>
        </w:trPr>
        <w:tc>
          <w:tcPr>
            <w:tcW w:w="5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B21ED" w14:textId="77777777" w:rsidR="006A692F" w:rsidRPr="000C185B" w:rsidRDefault="006A692F" w:rsidP="00A05F2B">
            <w:pPr>
              <w:spacing w:after="0" w:line="240" w:lineRule="auto"/>
              <w:rPr>
                <w:rFonts w:ascii="Times New Roman" w:eastAsia="Times New Roman" w:hAnsi="Times New Roman" w:cs="Times New Roman"/>
              </w:rPr>
            </w:pPr>
            <w:r w:rsidRPr="000C185B">
              <w:rPr>
                <w:rFonts w:ascii="Times New Roman" w:eastAsia="Times New Roman" w:hAnsi="Times New Roman" w:cs="Times New Roman"/>
              </w:rPr>
              <w:t>0050</w:t>
            </w:r>
          </w:p>
        </w:tc>
        <w:tc>
          <w:tcPr>
            <w:tcW w:w="37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15FCF" w14:textId="77777777" w:rsidR="006A692F" w:rsidRPr="000C185B" w:rsidRDefault="006A692F" w:rsidP="00A05F2B">
            <w:pPr>
              <w:spacing w:after="0" w:line="240" w:lineRule="auto"/>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xml:space="preserve">Tip de entitate </w:t>
            </w:r>
          </w:p>
          <w:p w14:paraId="75555273" w14:textId="77777777" w:rsidR="006A692F" w:rsidRPr="000C185B" w:rsidRDefault="006A692F" w:rsidP="00A05F2B">
            <w:pPr>
              <w:spacing w:after="0" w:line="240" w:lineRule="auto"/>
              <w:rPr>
                <w:rFonts w:ascii="Times New Roman" w:eastAsia="Times New Roman" w:hAnsi="Times New Roman" w:cs="Times New Roman"/>
                <w:bCs/>
                <w:lang w:val="it-IT"/>
              </w:rPr>
            </w:pPr>
            <w:r w:rsidRPr="000C185B">
              <w:rPr>
                <w:rFonts w:ascii="Times New Roman" w:eastAsia="Times New Roman" w:hAnsi="Times New Roman" w:cs="Times New Roman"/>
                <w:bCs/>
                <w:lang w:val="it-IT"/>
              </w:rPr>
              <w:t>Entităţilor raportate în coloana 0010 li se atribuie un tip de entitate corespunzător formei lor juridice în conformitate cu lista următoare: „Bancă”; „Societate de investiţii”; „Altele”.</w:t>
            </w:r>
          </w:p>
        </w:tc>
        <w:tc>
          <w:tcPr>
            <w:tcW w:w="619" w:type="pct"/>
            <w:tcBorders>
              <w:top w:val="single" w:sz="6" w:space="0" w:color="000000"/>
              <w:left w:val="single" w:sz="6" w:space="0" w:color="000000"/>
              <w:bottom w:val="single" w:sz="6" w:space="0" w:color="000000"/>
              <w:right w:val="single" w:sz="6" w:space="0" w:color="000000"/>
            </w:tcBorders>
          </w:tcPr>
          <w:p w14:paraId="65490634" w14:textId="77777777" w:rsidR="006A692F" w:rsidRPr="000C185B" w:rsidRDefault="006A692F" w:rsidP="00A05F2B">
            <w:pPr>
              <w:spacing w:after="0" w:line="240" w:lineRule="auto"/>
              <w:rPr>
                <w:rFonts w:ascii="Times New Roman" w:eastAsia="Times New Roman" w:hAnsi="Times New Roman" w:cs="Times New Roman"/>
                <w:bCs/>
                <w:lang w:val="it-IT"/>
              </w:rPr>
            </w:pPr>
          </w:p>
        </w:tc>
      </w:tr>
    </w:tbl>
    <w:p w14:paraId="5A2D21DF" w14:textId="77777777" w:rsidR="00FF178E" w:rsidRPr="000C185B" w:rsidRDefault="00FF178E" w:rsidP="00BE5D3A">
      <w:pPr>
        <w:spacing w:after="0" w:line="240" w:lineRule="auto"/>
        <w:jc w:val="both"/>
        <w:rPr>
          <w:rFonts w:ascii="Times New Roman" w:eastAsia="Times New Roman" w:hAnsi="Times New Roman" w:cs="Times New Roman"/>
          <w:b/>
          <w:bCs/>
          <w:sz w:val="24"/>
          <w:szCs w:val="24"/>
          <w:lang w:val="it-IT"/>
        </w:rPr>
      </w:pPr>
    </w:p>
    <w:p w14:paraId="18922657" w14:textId="77777777" w:rsidR="00FF178E" w:rsidRPr="000C185B" w:rsidRDefault="00FF178E" w:rsidP="00BE5D3A">
      <w:pPr>
        <w:spacing w:after="0" w:line="240" w:lineRule="auto"/>
        <w:jc w:val="both"/>
        <w:rPr>
          <w:rFonts w:ascii="Times New Roman" w:eastAsia="Times New Roman" w:hAnsi="Times New Roman" w:cs="Times New Roman"/>
          <w:b/>
          <w:bCs/>
          <w:sz w:val="24"/>
          <w:szCs w:val="24"/>
          <w:lang w:val="it-IT"/>
        </w:rPr>
      </w:pPr>
    </w:p>
    <w:p w14:paraId="60E15BD8" w14:textId="10794D2B" w:rsidR="00BE5D3A" w:rsidRPr="000C185B" w:rsidRDefault="00903A3C" w:rsidP="00BE5D3A">
      <w:pPr>
        <w:spacing w:after="0" w:line="240" w:lineRule="auto"/>
        <w:jc w:val="both"/>
        <w:rPr>
          <w:rFonts w:ascii="Times New Roman" w:eastAsia="Calibri" w:hAnsi="Times New Roman" w:cs="Times New Roman"/>
          <w:sz w:val="24"/>
          <w:szCs w:val="24"/>
          <w:lang w:val="it-IT"/>
        </w:rPr>
      </w:pPr>
      <w:r w:rsidRPr="000C185B">
        <w:rPr>
          <w:rFonts w:ascii="Times New Roman" w:eastAsia="Times New Roman" w:hAnsi="Times New Roman" w:cs="Times New Roman"/>
          <w:b/>
          <w:bCs/>
          <w:sz w:val="24"/>
          <w:szCs w:val="24"/>
          <w:lang w:val="it-IT"/>
        </w:rPr>
        <w:t>4)</w:t>
      </w:r>
      <w:r w:rsidR="00D52905" w:rsidRPr="000C185B">
        <w:rPr>
          <w:rFonts w:ascii="Times New Roman" w:eastAsia="Times New Roman" w:hAnsi="Times New Roman" w:cs="Times New Roman"/>
          <w:sz w:val="24"/>
          <w:szCs w:val="24"/>
          <w:lang w:val="it-IT"/>
        </w:rPr>
        <w:t xml:space="preserve"> se completează cu anexa nr.13 cu următorul cuprins:</w:t>
      </w:r>
    </w:p>
    <w:p w14:paraId="408D5146" w14:textId="77777777" w:rsidR="00BE5D3A" w:rsidRPr="000C185B" w:rsidRDefault="00BE5D3A" w:rsidP="00BE5D3A">
      <w:pPr>
        <w:tabs>
          <w:tab w:val="left" w:pos="720"/>
        </w:tabs>
        <w:contextualSpacing/>
        <w:jc w:val="right"/>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„Anexa nr.13</w:t>
      </w:r>
    </w:p>
    <w:p w14:paraId="0873C22D" w14:textId="77777777" w:rsidR="00BE5D3A" w:rsidRPr="000C185B" w:rsidRDefault="00BE5D3A" w:rsidP="00BE5D3A">
      <w:pPr>
        <w:tabs>
          <w:tab w:val="left" w:pos="720"/>
        </w:tabs>
        <w:contextualSpacing/>
        <w:jc w:val="right"/>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la Instrucţiunea cu privire la prezentarea</w:t>
      </w:r>
    </w:p>
    <w:p w14:paraId="5BECE05C" w14:textId="77777777" w:rsidR="00BE5D3A" w:rsidRPr="000C185B" w:rsidRDefault="00BE5D3A" w:rsidP="00BE5D3A">
      <w:pPr>
        <w:tabs>
          <w:tab w:val="left" w:pos="720"/>
        </w:tabs>
        <w:contextualSpacing/>
        <w:jc w:val="right"/>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de către bănci a rapoartelor COREP</w:t>
      </w:r>
    </w:p>
    <w:p w14:paraId="2968031D" w14:textId="77777777" w:rsidR="00BE5D3A" w:rsidRPr="000C185B" w:rsidRDefault="00BE5D3A" w:rsidP="00BE5D3A">
      <w:pPr>
        <w:tabs>
          <w:tab w:val="left" w:pos="720"/>
        </w:tabs>
        <w:contextualSpacing/>
        <w:jc w:val="right"/>
        <w:rPr>
          <w:rFonts w:ascii="Times New Roman" w:eastAsia="Calibri" w:hAnsi="Times New Roman" w:cs="Times New Roman"/>
          <w:b/>
          <w:sz w:val="24"/>
          <w:szCs w:val="24"/>
          <w:lang w:val="it-IT"/>
        </w:rPr>
      </w:pPr>
      <w:r w:rsidRPr="000C185B">
        <w:rPr>
          <w:rFonts w:ascii="Times New Roman" w:eastAsia="Calibri" w:hAnsi="Times New Roman" w:cs="Times New Roman"/>
          <w:sz w:val="24"/>
          <w:szCs w:val="24"/>
          <w:lang w:val="it-IT"/>
        </w:rPr>
        <w:t>în scopuri de supraveghere</w:t>
      </w:r>
    </w:p>
    <w:p w14:paraId="7EEFE922" w14:textId="77777777" w:rsidR="007F009D" w:rsidRPr="000C185B" w:rsidRDefault="007F009D" w:rsidP="007F009D">
      <w:pPr>
        <w:tabs>
          <w:tab w:val="left" w:pos="720"/>
        </w:tabs>
        <w:contextualSpacing/>
        <w:jc w:val="center"/>
        <w:rPr>
          <w:rFonts w:ascii="Times New Roman" w:eastAsia="Times New Roman" w:hAnsi="Times New Roman" w:cs="Times New Roman"/>
          <w:b/>
          <w:bCs/>
          <w:sz w:val="24"/>
          <w:szCs w:val="24"/>
          <w:lang w:val="it-IT"/>
        </w:rPr>
      </w:pPr>
    </w:p>
    <w:p w14:paraId="164C3346" w14:textId="72C15BE9" w:rsidR="00BE5D3A" w:rsidRPr="000C185B" w:rsidRDefault="007F009D" w:rsidP="00CE490B">
      <w:pPr>
        <w:tabs>
          <w:tab w:val="left" w:pos="720"/>
        </w:tabs>
        <w:contextualSpacing/>
        <w:jc w:val="center"/>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RAPORTAREA</w:t>
      </w:r>
      <w:r w:rsidRPr="000C185B">
        <w:rPr>
          <w:lang w:val="it-IT"/>
        </w:rPr>
        <w:t xml:space="preserve"> </w:t>
      </w:r>
      <w:r w:rsidRPr="000C185B">
        <w:rPr>
          <w:rFonts w:ascii="Times New Roman" w:eastAsia="Times New Roman" w:hAnsi="Times New Roman" w:cs="Times New Roman"/>
          <w:b/>
          <w:bCs/>
          <w:sz w:val="24"/>
          <w:szCs w:val="24"/>
          <w:lang w:val="it-IT"/>
        </w:rPr>
        <w:t>INDICATORULUI DE FINANȚARE STABILĂ NETĂ</w:t>
      </w:r>
    </w:p>
    <w:p w14:paraId="46E4010C" w14:textId="77777777" w:rsidR="007F009D" w:rsidRPr="000C185B" w:rsidRDefault="007F009D" w:rsidP="00BE5D3A">
      <w:pPr>
        <w:tabs>
          <w:tab w:val="left" w:pos="720"/>
        </w:tabs>
        <w:contextualSpacing/>
        <w:rPr>
          <w:rFonts w:ascii="Times New Roman" w:eastAsia="Calibri" w:hAnsi="Times New Roman" w:cs="Times New Roman"/>
          <w:b/>
          <w:sz w:val="24"/>
          <w:szCs w:val="24"/>
          <w:lang w:val="it-IT"/>
        </w:rPr>
      </w:pPr>
    </w:p>
    <w:p w14:paraId="0457BFB4" w14:textId="77777777" w:rsidR="00BE5D3A" w:rsidRPr="000C185B" w:rsidRDefault="00BE5D3A" w:rsidP="00BE5D3A">
      <w:pPr>
        <w:tabs>
          <w:tab w:val="left" w:pos="720"/>
        </w:tabs>
        <w:contextualSpacing/>
        <w:rPr>
          <w:rFonts w:ascii="Times New Roman" w:eastAsia="Calibri" w:hAnsi="Times New Roman" w:cs="Times New Roman"/>
          <w:b/>
          <w:sz w:val="24"/>
          <w:szCs w:val="24"/>
          <w:lang w:val="it-IT"/>
        </w:rPr>
      </w:pPr>
      <w:r w:rsidRPr="000C185B">
        <w:rPr>
          <w:rFonts w:ascii="Times New Roman" w:eastAsia="Calibri" w:hAnsi="Times New Roman" w:cs="Times New Roman"/>
          <w:b/>
          <w:sz w:val="24"/>
          <w:szCs w:val="24"/>
          <w:lang w:val="it-IT"/>
        </w:rPr>
        <w:t xml:space="preserve">CAPITOLUL I. PREZENTAREA GENERALĂ A RAPORTĂRII CU PRIVIRE LA </w:t>
      </w:r>
      <w:bookmarkStart w:id="18" w:name="_Hlk173766537"/>
      <w:r w:rsidRPr="000C185B">
        <w:rPr>
          <w:rFonts w:ascii="Times New Roman" w:eastAsia="Calibri" w:hAnsi="Times New Roman" w:cs="Times New Roman"/>
          <w:b/>
          <w:sz w:val="24"/>
          <w:szCs w:val="24"/>
          <w:lang w:val="it-IT"/>
        </w:rPr>
        <w:t>INDICATORUL DE FINANȚARE STABILĂ NETĂ</w:t>
      </w:r>
      <w:bookmarkEnd w:id="18"/>
    </w:p>
    <w:p w14:paraId="35620381"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p>
    <w:p w14:paraId="0C2D3EAA" w14:textId="28346CC3"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 Prezenta anexă cuprinde instrucțiuni pentru formularele referitoare la indicatorul de finanțare stabilă netă (NSFR), care conțin informații despre elementele de finanțare stabilă necesară și disponibilă, în scopul raportării NSFR, astfel cum se precizează în titlul III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Elementele care nu trebuie să fie completate de către bănci sunt marcate cu semnul "X".</w:t>
      </w:r>
    </w:p>
    <w:p w14:paraId="3EC9A838" w14:textId="0D82431B"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2. În conformitate cu pct.</w:t>
      </w:r>
      <w:r w:rsidR="000A4251" w:rsidRPr="000C185B">
        <w:rPr>
          <w:rFonts w:ascii="Times New Roman" w:eastAsia="Calibri" w:hAnsi="Times New Roman" w:cs="Times New Roman"/>
          <w:sz w:val="24"/>
          <w:szCs w:val="24"/>
          <w:lang w:val="it-IT"/>
        </w:rPr>
        <w:t xml:space="preserve">16 </w:t>
      </w:r>
      <w:r w:rsidRPr="000C185B">
        <w:rPr>
          <w:rFonts w:ascii="Times New Roman" w:eastAsia="Calibri" w:hAnsi="Times New Roman" w:cs="Times New Roman"/>
          <w:sz w:val="24"/>
          <w:szCs w:val="24"/>
          <w:lang w:val="it-IT"/>
        </w:rPr>
        <w:t xml:space="preserve">și </w:t>
      </w:r>
      <w:r w:rsidR="000A4251" w:rsidRPr="000C185B">
        <w:rPr>
          <w:rFonts w:ascii="Times New Roman" w:eastAsia="Calibri" w:hAnsi="Times New Roman" w:cs="Times New Roman"/>
          <w:sz w:val="24"/>
          <w:szCs w:val="24"/>
          <w:lang w:val="it-IT"/>
        </w:rPr>
        <w:t xml:space="preserve">17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băncile completează formularul în moneda de raportare, indiferent de denominarea efectivă a activelor, datoriilor și elementelor extrabilanțiere. Băncile completează separat formularul în monedele semnificative și moneda de raportare în conformitate cu pct.</w:t>
      </w:r>
      <w:r w:rsidR="000A4251" w:rsidRPr="000C185B">
        <w:rPr>
          <w:rFonts w:ascii="Times New Roman" w:eastAsia="Calibri" w:hAnsi="Times New Roman" w:cs="Times New Roman"/>
          <w:sz w:val="24"/>
          <w:szCs w:val="24"/>
          <w:lang w:val="it-IT"/>
        </w:rPr>
        <w:t xml:space="preserve">18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w:t>
      </w:r>
    </w:p>
    <w:p w14:paraId="5947497A" w14:textId="328F25CF"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3. În ceea ce privește calcularea NSFR,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face referire la factori de finanțare stabilă. Cuvântul „factor”, în contextul prezentelor instrucțiuni, se referă la un număr zecimal între 0 și 1 care, înmulțit cu cuantumul respectiv, are ca rezultat cuantumul ponderat, și anume valoarea menționată la pct.</w:t>
      </w:r>
      <w:r w:rsidR="000A4251" w:rsidRPr="000C185B">
        <w:rPr>
          <w:rFonts w:ascii="Times New Roman" w:eastAsia="Calibri" w:hAnsi="Times New Roman" w:cs="Times New Roman"/>
          <w:sz w:val="24"/>
          <w:szCs w:val="24"/>
          <w:lang w:val="it-IT"/>
        </w:rPr>
        <w:t xml:space="preserve">140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w:t>
      </w:r>
    </w:p>
    <w:p w14:paraId="1EDAC50F" w14:textId="38AA52E3"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4. Pentru a evita dubla contabilizare, băncile nu raportează activele sau datoriile care sunt asociate garanțiilor reale furnizate sau primite cu titlu de</w:t>
      </w:r>
      <w:r w:rsidR="009B2F61" w:rsidRPr="000C185B">
        <w:rPr>
          <w:lang w:val="it-IT"/>
        </w:rPr>
        <w:t xml:space="preserve"> </w:t>
      </w:r>
      <w:r w:rsidR="009B2F61" w:rsidRPr="000C185B">
        <w:rPr>
          <w:rFonts w:ascii="Times New Roman" w:eastAsia="Calibri" w:hAnsi="Times New Roman" w:cs="Times New Roman"/>
          <w:sz w:val="24"/>
          <w:szCs w:val="24"/>
          <w:lang w:val="it-IT"/>
        </w:rPr>
        <w:t>marjă de variație în conformitate cu pct.163-</w:t>
      </w:r>
      <w:r w:rsidR="009B2F61" w:rsidRPr="000C185B">
        <w:rPr>
          <w:rFonts w:ascii="Times New Roman" w:eastAsia="Calibri" w:hAnsi="Times New Roman" w:cs="Times New Roman"/>
          <w:sz w:val="24"/>
          <w:szCs w:val="24"/>
          <w:lang w:val="ro-RO"/>
        </w:rPr>
        <w:t>164</w:t>
      </w:r>
      <w:r w:rsidRPr="000C185B">
        <w:rPr>
          <w:rFonts w:ascii="Times New Roman" w:eastAsia="Calibri" w:hAnsi="Times New Roman" w:cs="Times New Roman"/>
          <w:sz w:val="24"/>
          <w:szCs w:val="24"/>
          <w:lang w:val="it-IT"/>
        </w:rPr>
        <w:t xml:space="preserve"> </w:t>
      </w:r>
      <w:r w:rsidR="009B2F61" w:rsidRPr="000C185B">
        <w:rPr>
          <w:rFonts w:ascii="Times New Roman" w:eastAsia="Calibri" w:hAnsi="Times New Roman" w:cs="Times New Roman"/>
          <w:sz w:val="24"/>
          <w:szCs w:val="24"/>
          <w:lang w:val="it-IT"/>
        </w:rPr>
        <w:t xml:space="preserve">și 203-204, de marjă inițială și de </w:t>
      </w:r>
      <w:r w:rsidRPr="000C185B">
        <w:rPr>
          <w:rFonts w:ascii="Times New Roman" w:eastAsia="Calibri" w:hAnsi="Times New Roman" w:cs="Times New Roman"/>
          <w:sz w:val="24"/>
          <w:szCs w:val="24"/>
          <w:lang w:val="it-IT"/>
        </w:rPr>
        <w:t xml:space="preserve">contribuție la fondul de garantare al unei CPC în conformitate cu </w:t>
      </w:r>
      <w:r w:rsidR="009B2F61" w:rsidRPr="000C185B">
        <w:rPr>
          <w:rFonts w:ascii="Times New Roman" w:eastAsia="Calibri" w:hAnsi="Times New Roman" w:cs="Times New Roman"/>
          <w:sz w:val="24"/>
          <w:szCs w:val="24"/>
          <w:lang w:val="it-IT"/>
        </w:rPr>
        <w:t xml:space="preserve">subpct.201.1 și 201.2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w:t>
      </w:r>
    </w:p>
    <w:p w14:paraId="49C68DF7" w14:textId="793A9C63"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5. Elementele furnizate de membrii unui grup și elementele acordate membrilor unui grup în cazul căruia BNM a acordat permisiunea de a aplica un tratament preferențial în conformitate cu pct.</w:t>
      </w:r>
      <w:r w:rsidR="00293112" w:rsidRPr="000C185B">
        <w:rPr>
          <w:rFonts w:ascii="Times New Roman" w:eastAsia="Calibri" w:hAnsi="Times New Roman" w:cs="Times New Roman"/>
          <w:sz w:val="24"/>
          <w:szCs w:val="24"/>
          <w:lang w:val="it-IT"/>
        </w:rPr>
        <w:t xml:space="preserve">153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se raportează într-o categorie separată. Alte elemente din cadrul unui grup se raportează în categoriile relevante.</w:t>
      </w:r>
    </w:p>
    <w:p w14:paraId="61411B70" w14:textId="588E7E92"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6. În scopul raportării, în coloanele care poartă denumirea „Cuantum” se raportează întotdeauna valoarea contabilă, cu excepția contractelor derivate, în cazul cărora băncile trebuie să facă trimitere la valoarea justă, astfel cum se precizează la pct.</w:t>
      </w:r>
      <w:r w:rsidR="00241DF9" w:rsidRPr="000C185B">
        <w:rPr>
          <w:rFonts w:ascii="Times New Roman" w:eastAsia="Calibri" w:hAnsi="Times New Roman" w:cs="Times New Roman"/>
          <w:sz w:val="24"/>
          <w:szCs w:val="24"/>
          <w:lang w:val="it-IT"/>
        </w:rPr>
        <w:t xml:space="preserve">144 </w:t>
      </w:r>
      <w:r w:rsidRPr="000C185B">
        <w:rPr>
          <w:rFonts w:ascii="Times New Roman" w:eastAsia="Calibri" w:hAnsi="Times New Roman" w:cs="Times New Roman"/>
          <w:sz w:val="24"/>
          <w:szCs w:val="24"/>
          <w:lang w:val="it-IT"/>
        </w:rPr>
        <w:t>din.Regulamentul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w:t>
      </w:r>
    </w:p>
    <w:p w14:paraId="19C6884F" w14:textId="040FBEC0"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7. În scopul raportării în monede semnificative și moneda de raportare care fac obiectul raportării separate prevăzute la pct.</w:t>
      </w:r>
      <w:r w:rsidR="00823F55" w:rsidRPr="000C185B">
        <w:rPr>
          <w:rFonts w:ascii="Times New Roman" w:eastAsia="Calibri" w:hAnsi="Times New Roman" w:cs="Times New Roman"/>
          <w:sz w:val="24"/>
          <w:szCs w:val="24"/>
          <w:lang w:val="it-IT"/>
        </w:rPr>
        <w:t xml:space="preserve">18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în ceea ce privește instrumentele financiare derivate avute în vedere la pct.</w:t>
      </w:r>
      <w:r w:rsidR="00241DF9" w:rsidRPr="000C185B">
        <w:rPr>
          <w:rFonts w:ascii="Times New Roman" w:eastAsia="Calibri" w:hAnsi="Times New Roman" w:cs="Times New Roman"/>
          <w:sz w:val="24"/>
          <w:szCs w:val="24"/>
          <w:lang w:val="it-IT"/>
        </w:rPr>
        <w:t xml:space="preserve">146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băncile calculează valoarea justă pentru fiecare set de compensare în moneda de decontare a acestuia. </w:t>
      </w:r>
      <w:r w:rsidR="00241DF9" w:rsidRPr="000C185B">
        <w:rPr>
          <w:rFonts w:ascii="Times New Roman" w:eastAsia="Calibri" w:hAnsi="Times New Roman" w:cs="Times New Roman"/>
          <w:sz w:val="24"/>
          <w:szCs w:val="24"/>
          <w:lang w:val="it-IT"/>
        </w:rPr>
        <w:t xml:space="preserve">Pentru toate seturile de compensare care au aceeași monedă de decontare, se calculează un cuantum net în conformitate cu pct.163-164 și cu pct.203-204 din Regulamentul </w:t>
      </w:r>
      <w:r w:rsidR="002A4B44" w:rsidRPr="000C185B">
        <w:rPr>
          <w:rFonts w:ascii="Times New Roman" w:eastAsia="Calibri" w:hAnsi="Times New Roman" w:cs="Times New Roman"/>
          <w:sz w:val="24"/>
          <w:szCs w:val="24"/>
          <w:lang w:val="it-IT"/>
        </w:rPr>
        <w:t>329</w:t>
      </w:r>
      <w:r w:rsidR="00241DF9" w:rsidRPr="000C185B">
        <w:rPr>
          <w:rFonts w:ascii="Times New Roman" w:eastAsia="Calibri" w:hAnsi="Times New Roman" w:cs="Times New Roman"/>
          <w:sz w:val="24"/>
          <w:szCs w:val="24"/>
          <w:lang w:val="it-IT"/>
        </w:rPr>
        <w:t xml:space="preserve">/2024, care se raportează în moneda relevantă care face obiectul raportării separate. În acest context, moneda de decontare trebuie înțeleasă ca fiind moneda în care s-a convenit decontarea unui set de compensare. Setul de compensare se referă la grupul de sume de primit și sume de plătit care rezultă din tranzacțiile cu instrumente financiare derivate efectuate cu o contraparte, indiferent dacă sunt denominate într-o altă monedă decât moneda de decontare. </w:t>
      </w:r>
      <w:r w:rsidRPr="000C185B">
        <w:rPr>
          <w:rFonts w:ascii="Times New Roman" w:eastAsia="Calibri" w:hAnsi="Times New Roman" w:cs="Times New Roman"/>
          <w:sz w:val="24"/>
          <w:szCs w:val="24"/>
          <w:lang w:val="it-IT"/>
        </w:rPr>
        <w:t>În cazul unei opționalități în mai multe monede, banca trebuie să efectueze o evaluare cu privire la moneda în care este probabil să se materializeze decontarea și să raporteze elementul numai în moneda separată respectivă.</w:t>
      </w:r>
    </w:p>
    <w:p w14:paraId="7067F266" w14:textId="351D2A75"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8. Cuantumul activelor și datoriilor care rezultă din operațiuni de finanțare prin instrumente financiare (SFT) cu o singură contraparte și cu același tip de garanții reale suport (active lichide de nivel 1 sau care nu sunt de nivel 1) în conformitate cu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se raportează pe o bază netă în cazul în care se aplică pct.</w:t>
      </w:r>
      <w:r w:rsidR="003D54CE" w:rsidRPr="000C185B">
        <w:rPr>
          <w:rFonts w:ascii="Times New Roman" w:eastAsia="Calibri" w:hAnsi="Times New Roman" w:cs="Times New Roman"/>
          <w:sz w:val="24"/>
          <w:szCs w:val="24"/>
          <w:lang w:val="it-IT"/>
        </w:rPr>
        <w:t xml:space="preserve">150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În cazul SFT-urilor cu coșuri de garanții reale suport, se consideră că garanțiile reale mai puțin lichide din portofoliile de garanții respective sunt constituite primele. </w:t>
      </w:r>
    </w:p>
    <w:p w14:paraId="5ECB19A1"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p>
    <w:p w14:paraId="30A328F4" w14:textId="77777777" w:rsidR="00BE5D3A" w:rsidRPr="000C185B" w:rsidRDefault="00BE5D3A" w:rsidP="00BE5D3A">
      <w:pPr>
        <w:tabs>
          <w:tab w:val="left" w:pos="720"/>
        </w:tabs>
        <w:contextualSpacing/>
        <w:rPr>
          <w:rFonts w:ascii="Times New Roman" w:eastAsia="Calibri" w:hAnsi="Times New Roman" w:cs="Times New Roman"/>
          <w:b/>
          <w:sz w:val="24"/>
          <w:szCs w:val="24"/>
          <w:lang w:val="it-IT"/>
        </w:rPr>
      </w:pPr>
      <w:r w:rsidRPr="000C185B">
        <w:rPr>
          <w:rFonts w:ascii="Times New Roman" w:eastAsia="Calibri" w:hAnsi="Times New Roman" w:cs="Times New Roman"/>
          <w:b/>
          <w:sz w:val="24"/>
          <w:szCs w:val="24"/>
          <w:lang w:val="it-IT"/>
        </w:rPr>
        <w:t xml:space="preserve">CAPITOLUL  II: FINANȚAREA STABILĂ NECESARĂ </w:t>
      </w:r>
    </w:p>
    <w:p w14:paraId="7E66EEF4" w14:textId="77777777" w:rsidR="00BE5D3A" w:rsidRPr="000C185B" w:rsidRDefault="00BE5D3A" w:rsidP="00BE5D3A">
      <w:pPr>
        <w:tabs>
          <w:tab w:val="left" w:pos="720"/>
        </w:tabs>
        <w:contextualSpacing/>
        <w:rPr>
          <w:rFonts w:ascii="Times New Roman" w:eastAsia="Calibri" w:hAnsi="Times New Roman" w:cs="Times New Roman"/>
          <w:b/>
          <w:i/>
          <w:sz w:val="24"/>
          <w:szCs w:val="24"/>
          <w:lang w:val="it-IT"/>
        </w:rPr>
      </w:pPr>
    </w:p>
    <w:p w14:paraId="4DEA106F" w14:textId="77777777" w:rsidR="00BE5D3A" w:rsidRPr="000C185B" w:rsidRDefault="00BE5D3A" w:rsidP="00BE5D3A">
      <w:pPr>
        <w:tabs>
          <w:tab w:val="left" w:pos="720"/>
        </w:tabs>
        <w:contextualSpacing/>
        <w:rPr>
          <w:rFonts w:ascii="Times New Roman" w:eastAsia="Calibri" w:hAnsi="Times New Roman" w:cs="Times New Roman"/>
          <w:b/>
          <w:i/>
          <w:sz w:val="24"/>
          <w:szCs w:val="24"/>
          <w:lang w:val="it-IT"/>
        </w:rPr>
      </w:pPr>
      <w:r w:rsidRPr="000C185B">
        <w:rPr>
          <w:rFonts w:ascii="Times New Roman" w:eastAsia="Calibri" w:hAnsi="Times New Roman" w:cs="Times New Roman"/>
          <w:b/>
          <w:i/>
          <w:sz w:val="24"/>
          <w:szCs w:val="24"/>
          <w:lang w:val="it-IT"/>
        </w:rPr>
        <w:t xml:space="preserve">Secţiunea 1. Observații specifice </w:t>
      </w:r>
    </w:p>
    <w:p w14:paraId="27854DAA" w14:textId="77777777" w:rsidR="00BE5D3A" w:rsidRPr="000C185B" w:rsidRDefault="00BE5D3A" w:rsidP="00BE5D3A">
      <w:pPr>
        <w:tabs>
          <w:tab w:val="left" w:pos="720"/>
        </w:tabs>
        <w:contextualSpacing/>
        <w:rPr>
          <w:rFonts w:ascii="Times New Roman" w:eastAsia="Calibri" w:hAnsi="Times New Roman" w:cs="Times New Roman"/>
          <w:b/>
          <w:i/>
          <w:sz w:val="24"/>
          <w:szCs w:val="24"/>
          <w:lang w:val="it-IT"/>
        </w:rPr>
      </w:pPr>
    </w:p>
    <w:p w14:paraId="40013658"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9. Băncile raportează în categoria corespunzătoare toate activele pe care le dețin în calitate de beneficiari efectivi, chiar dacă acestea nu sunt contabilizate în bilanțul lor. Activele pe care băncile nu le dețin în calitate de beneficiari efectivi nu se raportează, chiar dacă activele în cauză sunt contabilizate în bilanțul băncilor. În cazul tranzacțiilor reverse repo, în care activele luate cu împrumut nu sunt contabilizate în bilanț, dar banca care le-a primit le deține în calitate de beneficiar efectiv, se raportează numai segmentul aferent fondurilor bănești (sau segmentul aferent garanției reale, dacă se aplică un factor RSF superior).</w:t>
      </w:r>
    </w:p>
    <w:p w14:paraId="098EA1AB" w14:textId="05B50264"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10. În conformitate cu subsecțiunea 1, secțiunea 1, capitolul III, titlul III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cuantumul finanțării stabile necesare (RSF - Required Stable Funding) se calculează prin înmulțirea valorii activelor și a elementelor extrabilanțiere cu factorii de finanțare stabilă necesară, cu excepția cazului în care se prevede altfel în capitolul III, titlul III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w:t>
      </w:r>
    </w:p>
    <w:p w14:paraId="3FDCCC7A" w14:textId="2CB2CB2A"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11. Activele care sunt eligibile ca active lichide (HQLA – High Quality Liquid Assets) în conformitate cu capitolul II, titlul 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se raportează ca atare, indiferent dacă respectă cerințele operaționale menționate la subsecțiunea 4, secțiunea 1, capitolul II, titlul 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Activele în cauză se raportează în coloanele desemnate, indiferent de scadența lor reziduală. </w:t>
      </w:r>
    </w:p>
    <w:p w14:paraId="149D365F" w14:textId="6228CCDE"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12. Toate activele și elementele extrabilanțiere care nu sunt HQLA se raportează defalcate în funcție de scadența lor reziduală în conformitate cu subsecțiunea 2, secțiunea 1, capitolul III, titlul III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Tranșele de scadență ale cuantumurilor, ale factorilor standard și ale factorilor aplicabili sunt următoarele: </w:t>
      </w:r>
    </w:p>
    <w:p w14:paraId="6E3B8A04"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 xml:space="preserve">1) scadență reziduală mai mică de șase luni sau fără scadență declarată; </w:t>
      </w:r>
    </w:p>
    <w:p w14:paraId="7D2A9B6F"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 xml:space="preserve">2) scadență reziduală de minimum șase luni, dar mai mică de un an; </w:t>
      </w:r>
    </w:p>
    <w:p w14:paraId="6699E563"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 xml:space="preserve">3) scadență reziduală mai mare sau egală cu un an. </w:t>
      </w:r>
    </w:p>
    <w:p w14:paraId="3901EEBE" w14:textId="52484CD8"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13. În conformitate cu pct.</w:t>
      </w:r>
      <w:r w:rsidR="002A1666" w:rsidRPr="000C185B">
        <w:rPr>
          <w:rFonts w:ascii="Times New Roman" w:eastAsia="Calibri" w:hAnsi="Times New Roman" w:cs="Times New Roman"/>
          <w:iCs/>
          <w:sz w:val="24"/>
          <w:szCs w:val="24"/>
          <w:lang w:val="it-IT"/>
        </w:rPr>
        <w:t>185</w:t>
      </w:r>
      <w:r w:rsidRPr="000C185B">
        <w:rPr>
          <w:rFonts w:ascii="Times New Roman" w:eastAsia="Calibri" w:hAnsi="Times New Roman" w:cs="Times New Roman"/>
          <w:sz w:val="24"/>
          <w:szCs w:val="24"/>
          <w:lang w:val="it-IT"/>
        </w:rPr>
        <w:t xml:space="preserve">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la calcularea scadenței reziduale a activelor și a elementelor extrabilanțiere care nu sunt HQLA, băncile iau în considerare opțiunile existente, pornind de la ipoteza că emitentul sau contrapartea va exercita orice opțiune pentru a prelungi scadența activului. Pentru opțiunile care pot fi exercitate la discreția băncii, banca și BNM iau în considerare factorii legați de reputație care pot limita capacitatea băncii de a nu exercita opțiunea, în special având în vedere așteptările pieței și ale clienților ca banca să prelungească scadența anumitor active la data scadenței. </w:t>
      </w:r>
    </w:p>
    <w:p w14:paraId="1A30B875" w14:textId="3AB8DF66"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14. Pentru anumite elemente, băncile raportează activele în funcție de statutul activului din punctul de vedere al grevării cu sarcini și/sau al scadenței grevării, în conformitate cu pct.</w:t>
      </w:r>
      <w:r w:rsidRPr="000C185B">
        <w:rPr>
          <w:rFonts w:ascii="Times New Roman" w:hAnsi="Times New Roman" w:cs="Times New Roman"/>
          <w:iCs/>
          <w:color w:val="000000"/>
          <w:sz w:val="18"/>
          <w:szCs w:val="18"/>
          <w:lang w:val="it-IT"/>
        </w:rPr>
        <w:t xml:space="preserve"> </w:t>
      </w:r>
      <w:r w:rsidR="002A1666" w:rsidRPr="000C185B">
        <w:rPr>
          <w:rFonts w:ascii="Times New Roman" w:eastAsia="Calibri" w:hAnsi="Times New Roman" w:cs="Times New Roman"/>
          <w:iCs/>
          <w:sz w:val="24"/>
          <w:szCs w:val="24"/>
          <w:lang w:val="it-IT"/>
        </w:rPr>
        <w:t>173-176</w:t>
      </w:r>
      <w:r w:rsidRPr="000C185B">
        <w:rPr>
          <w:rFonts w:ascii="Times New Roman" w:eastAsia="Calibri" w:hAnsi="Times New Roman" w:cs="Times New Roman"/>
          <w:iCs/>
          <w:sz w:val="24"/>
          <w:szCs w:val="24"/>
          <w:vertAlign w:val="superscript"/>
          <w:lang w:val="it-IT"/>
        </w:rPr>
        <w:t xml:space="preserve"> </w:t>
      </w:r>
      <w:r w:rsidRPr="000C185B">
        <w:rPr>
          <w:rFonts w:ascii="Times New Roman" w:eastAsia="Calibri" w:hAnsi="Times New Roman" w:cs="Times New Roman"/>
          <w:sz w:val="24"/>
          <w:szCs w:val="24"/>
          <w:lang w:val="it-IT"/>
        </w:rPr>
        <w:t xml:space="preserve"> 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w:t>
      </w:r>
    </w:p>
    <w:p w14:paraId="5A211447" w14:textId="040ACBC2"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 xml:space="preserve">15. Arborele decizional pentru formularul de raportare C 80.00 </w:t>
      </w:r>
      <w:r w:rsidR="009F33CD" w:rsidRPr="000C185B">
        <w:rPr>
          <w:rFonts w:ascii="Times New Roman" w:eastAsia="Calibri" w:hAnsi="Times New Roman" w:cs="Times New Roman"/>
          <w:sz w:val="24"/>
          <w:szCs w:val="24"/>
          <w:lang w:val="it-IT"/>
        </w:rPr>
        <w:t xml:space="preserve">NSFR – Finanțarea stabilă necesară </w:t>
      </w:r>
      <w:r w:rsidRPr="000C185B">
        <w:rPr>
          <w:rFonts w:ascii="Times New Roman" w:eastAsia="Calibri" w:hAnsi="Times New Roman" w:cs="Times New Roman"/>
          <w:sz w:val="24"/>
          <w:szCs w:val="24"/>
          <w:lang w:val="it-IT"/>
        </w:rPr>
        <w:t xml:space="preserve">face parte din instrucțiuni pentru a specifica criteriile 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 </w:t>
      </w:r>
    </w:p>
    <w:p w14:paraId="4213D557" w14:textId="615F193B"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ab/>
        <w:t>16. Astfel cum se precizează la pct.</w:t>
      </w:r>
      <w:r w:rsidR="002A1666" w:rsidRPr="000C185B">
        <w:rPr>
          <w:rFonts w:ascii="Times New Roman" w:eastAsia="Calibri" w:hAnsi="Times New Roman" w:cs="Times New Roman"/>
          <w:iCs/>
          <w:sz w:val="24"/>
          <w:szCs w:val="24"/>
          <w:lang w:val="it-IT"/>
        </w:rPr>
        <w:t>175</w:t>
      </w:r>
      <w:r w:rsidR="002A1666" w:rsidRPr="000C185B">
        <w:rPr>
          <w:rFonts w:ascii="Times New Roman" w:eastAsia="Calibri" w:hAnsi="Times New Roman" w:cs="Times New Roman"/>
          <w:sz w:val="24"/>
          <w:szCs w:val="24"/>
          <w:lang w:val="it-IT"/>
        </w:rPr>
        <w:t xml:space="preserve"> </w:t>
      </w:r>
      <w:r w:rsidRPr="000C185B">
        <w:rPr>
          <w:rFonts w:ascii="Times New Roman" w:eastAsia="Calibri" w:hAnsi="Times New Roman" w:cs="Times New Roman"/>
          <w:sz w:val="24"/>
          <w:szCs w:val="24"/>
          <w:lang w:val="it-IT"/>
        </w:rPr>
        <w:t>din Regulamentul nr.</w:t>
      </w:r>
      <w:r w:rsidR="002A4B44" w:rsidRPr="000C185B">
        <w:rPr>
          <w:rFonts w:ascii="Times New Roman" w:eastAsia="Calibri" w:hAnsi="Times New Roman" w:cs="Times New Roman"/>
          <w:sz w:val="24"/>
          <w:szCs w:val="24"/>
          <w:lang w:val="it-IT"/>
        </w:rPr>
        <w:t>329</w:t>
      </w:r>
      <w:r w:rsidR="00C925AA" w:rsidRPr="000C185B">
        <w:rPr>
          <w:rFonts w:ascii="Times New Roman" w:eastAsia="Calibri" w:hAnsi="Times New Roman" w:cs="Times New Roman"/>
          <w:sz w:val="24"/>
          <w:szCs w:val="24"/>
          <w:lang w:val="it-IT"/>
        </w:rPr>
        <w:t>/2024</w:t>
      </w:r>
      <w:r w:rsidRPr="000C185B">
        <w:rPr>
          <w:rFonts w:ascii="Times New Roman" w:eastAsia="Calibri" w:hAnsi="Times New Roman" w:cs="Times New Roman"/>
          <w:sz w:val="24"/>
          <w:szCs w:val="24"/>
          <w:lang w:val="it-IT"/>
        </w:rPr>
        <w:t xml:space="preserve">, în cazul în care o bancă reutilizează sau gajează din nou un activ care a fost luat cu împrumut, inclusiv în cadrul unor operațiuni de finanțare prin instrumente financiare, iar activul respectiv este contabilizat în afara bilanțului, tranzacția prin care acest activ a fost luat cu împrumut este considerată grevată de sarcini în măsura în care nu poate ajunge la scadență fără ca banca să returneze activul luat cu împrumut. Scadența reziduală a acestei grevări cu sarcini este cea mai mare dintre următoarele valori: </w:t>
      </w:r>
    </w:p>
    <w:p w14:paraId="0DEC3384"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 xml:space="preserve">1) scadența reziduală a tranzacției prin care activele au fost luate cu împrumut și </w:t>
      </w:r>
    </w:p>
    <w:p w14:paraId="3980F850"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r w:rsidRPr="000C185B">
        <w:rPr>
          <w:rFonts w:ascii="Times New Roman" w:eastAsia="Calibri" w:hAnsi="Times New Roman" w:cs="Times New Roman"/>
          <w:sz w:val="24"/>
          <w:szCs w:val="24"/>
          <w:lang w:val="it-IT"/>
        </w:rPr>
        <w:t>2) scadența reziduală a tranzacției prin care activele au fost gajate din nou.</w:t>
      </w:r>
    </w:p>
    <w:p w14:paraId="23C2F918" w14:textId="77777777" w:rsidR="00BE5D3A" w:rsidRPr="000C185B" w:rsidRDefault="00BE5D3A" w:rsidP="00BE5D3A">
      <w:pPr>
        <w:tabs>
          <w:tab w:val="left" w:pos="720"/>
        </w:tabs>
        <w:contextualSpacing/>
        <w:rPr>
          <w:rFonts w:ascii="Times New Roman" w:eastAsia="Calibri" w:hAnsi="Times New Roman" w:cs="Times New Roman"/>
          <w:sz w:val="24"/>
          <w:szCs w:val="24"/>
          <w:lang w:val="it-IT"/>
        </w:rPr>
      </w:pPr>
    </w:p>
    <w:p w14:paraId="09DAD401" w14:textId="77777777" w:rsidR="00BE5D3A" w:rsidRPr="000C185B" w:rsidRDefault="00BE5D3A" w:rsidP="00BE5D3A">
      <w:pPr>
        <w:tabs>
          <w:tab w:val="left" w:pos="720"/>
        </w:tabs>
        <w:contextualSpacing/>
        <w:jc w:val="center"/>
        <w:rPr>
          <w:rFonts w:ascii="Times New Roman" w:eastAsia="Calibri" w:hAnsi="Times New Roman" w:cs="Times New Roman"/>
          <w:b/>
          <w:bCs/>
          <w:lang w:val="ro-MD"/>
        </w:rPr>
      </w:pPr>
      <w:r w:rsidRPr="000C185B">
        <w:rPr>
          <w:rFonts w:ascii="Times New Roman" w:eastAsia="Calibri" w:hAnsi="Times New Roman" w:cs="Times New Roman"/>
          <w:b/>
          <w:bCs/>
          <w:lang w:val="ro-MD"/>
        </w:rPr>
        <w:t>ARBORELE DECIZIONAL</w:t>
      </w:r>
    </w:p>
    <w:p w14:paraId="2B03EC60" w14:textId="77777777" w:rsidR="00BE5D3A" w:rsidRPr="000C185B" w:rsidRDefault="00BE5D3A" w:rsidP="00BE5D3A">
      <w:pPr>
        <w:tabs>
          <w:tab w:val="left" w:pos="720"/>
        </w:tabs>
        <w:contextualSpacing/>
        <w:jc w:val="center"/>
        <w:rPr>
          <w:rFonts w:ascii="Times New Roman" w:eastAsia="Calibri" w:hAnsi="Times New Roman" w:cs="Times New Roman"/>
          <w:b/>
          <w:bCs/>
          <w:lang w:val="ro-MD"/>
        </w:rPr>
      </w:pPr>
      <w:r w:rsidRPr="000C185B">
        <w:rPr>
          <w:rFonts w:ascii="Times New Roman" w:eastAsia="Calibri" w:hAnsi="Times New Roman" w:cs="Times New Roman"/>
          <w:b/>
          <w:bCs/>
          <w:lang w:val="ro-MD"/>
        </w:rPr>
        <w:t>AL CRITERIILOR DE EVALUARE A ORDINII DE PRIORITATE</w:t>
      </w:r>
    </w:p>
    <w:p w14:paraId="508FF9B0" w14:textId="77777777" w:rsidR="00BE5D3A" w:rsidRPr="000C185B" w:rsidRDefault="00BE5D3A" w:rsidP="00BE5D3A">
      <w:pPr>
        <w:tabs>
          <w:tab w:val="left" w:pos="720"/>
        </w:tabs>
        <w:contextualSpacing/>
        <w:jc w:val="center"/>
        <w:rPr>
          <w:rFonts w:ascii="Times New Roman" w:eastAsia="Calibri" w:hAnsi="Times New Roman" w:cs="Times New Roman"/>
          <w:b/>
          <w:bCs/>
          <w:lang w:val="ro-MD"/>
        </w:rPr>
      </w:pPr>
      <w:r w:rsidRPr="000C185B">
        <w:rPr>
          <w:rFonts w:ascii="Times New Roman" w:eastAsia="Calibri" w:hAnsi="Times New Roman" w:cs="Times New Roman"/>
          <w:b/>
          <w:bCs/>
          <w:lang w:val="ro-MD"/>
        </w:rPr>
        <w:t xml:space="preserve">PENTRU ATRIBUIREA FIECĂRUI ELEMENT RAPORTAT DIN RAPORTUL </w:t>
      </w:r>
    </w:p>
    <w:p w14:paraId="3E6AB479" w14:textId="77777777" w:rsidR="00BE5D3A" w:rsidRPr="000C185B" w:rsidRDefault="00BE5D3A" w:rsidP="00BE5D3A">
      <w:pPr>
        <w:tabs>
          <w:tab w:val="left" w:pos="720"/>
        </w:tabs>
        <w:contextualSpacing/>
        <w:rPr>
          <w:rFonts w:ascii="Times New Roman" w:eastAsia="Calibri" w:hAnsi="Times New Roman" w:cs="Times New Roman"/>
          <w:lang w:val="it-IT"/>
        </w:rPr>
      </w:pPr>
      <w:r w:rsidRPr="000C185B">
        <w:rPr>
          <w:rFonts w:ascii="Times New Roman" w:eastAsia="Calibri" w:hAnsi="Times New Roman" w:cs="Times New Roman"/>
          <w:b/>
          <w:bCs/>
          <w:lang w:val="ro-MD"/>
        </w:rPr>
        <w:t>C 80.00 - NSFR - FINANȚAREA STABILĂ NECESARĂ</w:t>
      </w:r>
    </w:p>
    <w:p w14:paraId="38C2C00D" w14:textId="77777777" w:rsidR="00BE5D3A" w:rsidRPr="000C185B" w:rsidRDefault="00BE5D3A" w:rsidP="00BE5D3A">
      <w:pPr>
        <w:tabs>
          <w:tab w:val="left" w:pos="720"/>
        </w:tabs>
        <w:contextualSpacing/>
        <w:rPr>
          <w:rFonts w:ascii="Times New Roman" w:eastAsia="Calibri" w:hAnsi="Times New Roman" w:cs="Times New Roman"/>
          <w:sz w:val="24"/>
          <w:szCs w:val="24"/>
        </w:rPr>
      </w:pPr>
    </w:p>
    <w:tbl>
      <w:tblPr>
        <w:tblStyle w:val="TableGrid"/>
        <w:tblW w:w="10562" w:type="dxa"/>
        <w:tblInd w:w="-529" w:type="dxa"/>
        <w:tblLayout w:type="fixed"/>
        <w:tblLook w:val="04A0" w:firstRow="1" w:lastRow="0" w:firstColumn="1" w:lastColumn="0" w:noHBand="0" w:noVBand="1"/>
      </w:tblPr>
      <w:tblGrid>
        <w:gridCol w:w="640"/>
        <w:gridCol w:w="7088"/>
        <w:gridCol w:w="1275"/>
        <w:gridCol w:w="1559"/>
      </w:tblGrid>
      <w:tr w:rsidR="00BC308E" w:rsidRPr="000C185B" w14:paraId="5F17CF0D" w14:textId="77777777" w:rsidTr="00070462">
        <w:tc>
          <w:tcPr>
            <w:tcW w:w="640" w:type="dxa"/>
          </w:tcPr>
          <w:p w14:paraId="5B390D6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w:t>
            </w:r>
          </w:p>
        </w:tc>
        <w:tc>
          <w:tcPr>
            <w:tcW w:w="7088" w:type="dxa"/>
          </w:tcPr>
          <w:p w14:paraId="36C3248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Element</w:t>
            </w:r>
          </w:p>
        </w:tc>
        <w:tc>
          <w:tcPr>
            <w:tcW w:w="1275" w:type="dxa"/>
          </w:tcPr>
          <w:p w14:paraId="775DCE5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Decizie</w:t>
            </w:r>
          </w:p>
        </w:tc>
        <w:tc>
          <w:tcPr>
            <w:tcW w:w="1559" w:type="dxa"/>
          </w:tcPr>
          <w:p w14:paraId="64C11A3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Acțiune</w:t>
            </w:r>
          </w:p>
        </w:tc>
      </w:tr>
      <w:tr w:rsidR="00BC308E" w:rsidRPr="000C185B" w14:paraId="0FE67479" w14:textId="77777777" w:rsidTr="00070462">
        <w:trPr>
          <w:trHeight w:val="123"/>
        </w:trPr>
        <w:tc>
          <w:tcPr>
            <w:tcW w:w="640" w:type="dxa"/>
            <w:vMerge w:val="restart"/>
          </w:tcPr>
          <w:p w14:paraId="3B55064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w:t>
            </w:r>
          </w:p>
        </w:tc>
        <w:tc>
          <w:tcPr>
            <w:tcW w:w="7088" w:type="dxa"/>
            <w:vMerge w:val="restart"/>
          </w:tcPr>
          <w:p w14:paraId="47DDD06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Seturi de compensare a contractelor derivate cu valoare justă negativă, excluzând garanțiile reale furnizate sau plățile de decontare și încasările legate de variațiile valorii de piață ale acestor contracte?</w:t>
            </w:r>
          </w:p>
        </w:tc>
        <w:tc>
          <w:tcPr>
            <w:tcW w:w="1275" w:type="dxa"/>
          </w:tcPr>
          <w:p w14:paraId="239071EF"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776F9CF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1.7.1</w:t>
            </w:r>
          </w:p>
        </w:tc>
      </w:tr>
      <w:tr w:rsidR="00BC308E" w:rsidRPr="000C185B" w14:paraId="62AE8F99" w14:textId="77777777" w:rsidTr="00070462">
        <w:trPr>
          <w:trHeight w:val="122"/>
        </w:trPr>
        <w:tc>
          <w:tcPr>
            <w:tcW w:w="640" w:type="dxa"/>
            <w:vMerge/>
          </w:tcPr>
          <w:p w14:paraId="170F026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35DCD97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48FFAE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52996B1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w:t>
            </w:r>
          </w:p>
        </w:tc>
      </w:tr>
      <w:tr w:rsidR="00BC308E" w:rsidRPr="000C185B" w14:paraId="0E6B7F2A" w14:textId="77777777" w:rsidTr="00070462">
        <w:trPr>
          <w:trHeight w:val="123"/>
        </w:trPr>
        <w:tc>
          <w:tcPr>
            <w:tcW w:w="640" w:type="dxa"/>
            <w:vMerge w:val="restart"/>
          </w:tcPr>
          <w:p w14:paraId="0D5A661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w:t>
            </w:r>
          </w:p>
        </w:tc>
        <w:tc>
          <w:tcPr>
            <w:tcW w:w="7088" w:type="dxa"/>
            <w:vMerge w:val="restart"/>
          </w:tcPr>
          <w:p w14:paraId="600A505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Un activ sau un element extrabilanțier furnizat ca marjă inițială pentru instrumente financiare derivate?</w:t>
            </w:r>
          </w:p>
        </w:tc>
        <w:tc>
          <w:tcPr>
            <w:tcW w:w="1275" w:type="dxa"/>
          </w:tcPr>
          <w:p w14:paraId="06B94CB0"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DBFB410"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1.7.3</w:t>
            </w:r>
          </w:p>
        </w:tc>
      </w:tr>
      <w:tr w:rsidR="00BC308E" w:rsidRPr="000C185B" w14:paraId="2B29D32D" w14:textId="77777777" w:rsidTr="00070462">
        <w:trPr>
          <w:trHeight w:val="122"/>
        </w:trPr>
        <w:tc>
          <w:tcPr>
            <w:tcW w:w="640" w:type="dxa"/>
            <w:vMerge/>
          </w:tcPr>
          <w:p w14:paraId="4CFA2E5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34CFE53E"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69A531E"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0973665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3</w:t>
            </w:r>
          </w:p>
        </w:tc>
      </w:tr>
      <w:tr w:rsidR="00BC308E" w:rsidRPr="000C185B" w14:paraId="57083293" w14:textId="77777777" w:rsidTr="00070462">
        <w:trPr>
          <w:trHeight w:val="123"/>
        </w:trPr>
        <w:tc>
          <w:tcPr>
            <w:tcW w:w="640" w:type="dxa"/>
            <w:vMerge w:val="restart"/>
          </w:tcPr>
          <w:p w14:paraId="02B551A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3</w:t>
            </w:r>
          </w:p>
        </w:tc>
        <w:tc>
          <w:tcPr>
            <w:tcW w:w="7088" w:type="dxa"/>
            <w:vMerge w:val="restart"/>
          </w:tcPr>
          <w:p w14:paraId="010A846F"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Un activ sau un element extrabilanțier furnizat cu titlu de contribuție la fondul de garantare al unei CPC?</w:t>
            </w:r>
          </w:p>
        </w:tc>
        <w:tc>
          <w:tcPr>
            <w:tcW w:w="1275" w:type="dxa"/>
          </w:tcPr>
          <w:p w14:paraId="0B87471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5FBFAAC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1.8</w:t>
            </w:r>
          </w:p>
        </w:tc>
      </w:tr>
      <w:tr w:rsidR="00BC308E" w:rsidRPr="000C185B" w14:paraId="5829CC6F" w14:textId="77777777" w:rsidTr="00070462">
        <w:trPr>
          <w:trHeight w:val="122"/>
        </w:trPr>
        <w:tc>
          <w:tcPr>
            <w:tcW w:w="640" w:type="dxa"/>
            <w:vMerge/>
          </w:tcPr>
          <w:p w14:paraId="708914F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55F6CA6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7BEEC5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727D9E2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4</w:t>
            </w:r>
          </w:p>
        </w:tc>
      </w:tr>
      <w:tr w:rsidR="00BC308E" w:rsidRPr="000C185B" w14:paraId="013BB7AA" w14:textId="77777777" w:rsidTr="00070462">
        <w:trPr>
          <w:trHeight w:val="123"/>
        </w:trPr>
        <w:tc>
          <w:tcPr>
            <w:tcW w:w="640" w:type="dxa"/>
            <w:vMerge w:val="restart"/>
          </w:tcPr>
          <w:p w14:paraId="2BBF794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4</w:t>
            </w:r>
          </w:p>
        </w:tc>
        <w:tc>
          <w:tcPr>
            <w:tcW w:w="7088" w:type="dxa"/>
            <w:vMerge w:val="restart"/>
          </w:tcPr>
          <w:p w14:paraId="6B9CE87E"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Un element pe care banca îl deține în calitate de beneficiar efectiv?</w:t>
            </w:r>
          </w:p>
        </w:tc>
        <w:tc>
          <w:tcPr>
            <w:tcW w:w="1275" w:type="dxa"/>
          </w:tcPr>
          <w:p w14:paraId="7D90171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1BD2CE2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5</w:t>
            </w:r>
          </w:p>
        </w:tc>
      </w:tr>
      <w:tr w:rsidR="00BC308E" w:rsidRPr="000C185B" w14:paraId="4F66AC68" w14:textId="77777777" w:rsidTr="00070462">
        <w:trPr>
          <w:trHeight w:val="122"/>
        </w:trPr>
        <w:tc>
          <w:tcPr>
            <w:tcW w:w="640" w:type="dxa"/>
            <w:vMerge/>
          </w:tcPr>
          <w:p w14:paraId="6B01B425"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3B68E2E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41D5C03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03BC0F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23</w:t>
            </w:r>
          </w:p>
        </w:tc>
      </w:tr>
      <w:tr w:rsidR="00BC308E" w:rsidRPr="000C185B" w14:paraId="51DA52A0" w14:textId="77777777" w:rsidTr="00070462">
        <w:trPr>
          <w:trHeight w:val="123"/>
        </w:trPr>
        <w:tc>
          <w:tcPr>
            <w:tcW w:w="640" w:type="dxa"/>
            <w:vMerge w:val="restart"/>
          </w:tcPr>
          <w:p w14:paraId="26A4C9C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5</w:t>
            </w:r>
          </w:p>
        </w:tc>
        <w:tc>
          <w:tcPr>
            <w:tcW w:w="7088" w:type="dxa"/>
            <w:vMerge w:val="restart"/>
          </w:tcPr>
          <w:p w14:paraId="1ADD1DD3"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Un activ asociat garanțiilor reale furnizate ca marjă de variație pentru instrumente financiare derivate?</w:t>
            </w:r>
          </w:p>
        </w:tc>
        <w:tc>
          <w:tcPr>
            <w:tcW w:w="1275" w:type="dxa"/>
          </w:tcPr>
          <w:p w14:paraId="2FCDF54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B47858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r w:rsidR="00BC308E" w:rsidRPr="000C185B" w14:paraId="7A511446" w14:textId="77777777" w:rsidTr="00070462">
        <w:trPr>
          <w:trHeight w:val="122"/>
        </w:trPr>
        <w:tc>
          <w:tcPr>
            <w:tcW w:w="640" w:type="dxa"/>
            <w:vMerge/>
          </w:tcPr>
          <w:p w14:paraId="3FA0A203"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1074176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50B344E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0867346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6</w:t>
            </w:r>
          </w:p>
        </w:tc>
      </w:tr>
      <w:tr w:rsidR="00BC308E" w:rsidRPr="000C185B" w14:paraId="4E4C30D7" w14:textId="77777777" w:rsidTr="00070462">
        <w:trPr>
          <w:trHeight w:val="123"/>
        </w:trPr>
        <w:tc>
          <w:tcPr>
            <w:tcW w:w="640" w:type="dxa"/>
            <w:vMerge w:val="restart"/>
          </w:tcPr>
          <w:p w14:paraId="3AA9773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6</w:t>
            </w:r>
          </w:p>
        </w:tc>
        <w:tc>
          <w:tcPr>
            <w:tcW w:w="7088" w:type="dxa"/>
            <w:vMerge w:val="restart"/>
          </w:tcPr>
          <w:p w14:paraId="1250246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pt-PT"/>
              </w:rPr>
            </w:pPr>
            <w:r w:rsidRPr="000C185B">
              <w:rPr>
                <w:rFonts w:ascii="Times New Roman" w:eastAsia="Calibri" w:hAnsi="Times New Roman" w:cs="Times New Roman"/>
                <w:lang w:val="pt-PT"/>
              </w:rPr>
              <w:t>Active neperformante sau titluri de valoare aflate în stare de nerambursare?</w:t>
            </w:r>
          </w:p>
        </w:tc>
        <w:tc>
          <w:tcPr>
            <w:tcW w:w="1275" w:type="dxa"/>
          </w:tcPr>
          <w:p w14:paraId="27910A3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2428DF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1.9.3.</w:t>
            </w:r>
          </w:p>
        </w:tc>
      </w:tr>
      <w:tr w:rsidR="00BC308E" w:rsidRPr="000C185B" w14:paraId="3C4FF145" w14:textId="77777777" w:rsidTr="00070462">
        <w:trPr>
          <w:trHeight w:val="122"/>
        </w:trPr>
        <w:tc>
          <w:tcPr>
            <w:tcW w:w="640" w:type="dxa"/>
            <w:vMerge/>
          </w:tcPr>
          <w:p w14:paraId="5BFA7D3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33A2F1B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0D20A71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38B614F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7</w:t>
            </w:r>
          </w:p>
        </w:tc>
      </w:tr>
      <w:tr w:rsidR="00BC308E" w:rsidRPr="000C185B" w14:paraId="4174F7BA" w14:textId="77777777" w:rsidTr="00070462">
        <w:trPr>
          <w:trHeight w:val="123"/>
        </w:trPr>
        <w:tc>
          <w:tcPr>
            <w:tcW w:w="640" w:type="dxa"/>
            <w:vMerge w:val="restart"/>
          </w:tcPr>
          <w:p w14:paraId="7C677F9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7</w:t>
            </w:r>
          </w:p>
        </w:tc>
        <w:tc>
          <w:tcPr>
            <w:tcW w:w="7088" w:type="dxa"/>
            <w:vMerge w:val="restart"/>
          </w:tcPr>
          <w:p w14:paraId="2996CFD3"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Sume de primit la data tranzacționării?</w:t>
            </w:r>
          </w:p>
        </w:tc>
        <w:tc>
          <w:tcPr>
            <w:tcW w:w="1275" w:type="dxa"/>
          </w:tcPr>
          <w:p w14:paraId="19AF90D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7F53807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1.9.2.</w:t>
            </w:r>
          </w:p>
        </w:tc>
      </w:tr>
      <w:tr w:rsidR="00BC308E" w:rsidRPr="000C185B" w14:paraId="3D197FA3" w14:textId="77777777" w:rsidTr="00070462">
        <w:trPr>
          <w:trHeight w:val="122"/>
        </w:trPr>
        <w:tc>
          <w:tcPr>
            <w:tcW w:w="640" w:type="dxa"/>
            <w:vMerge/>
          </w:tcPr>
          <w:p w14:paraId="3F507CF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0DD6631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4A39FD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43840C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o-RO"/>
              </w:rPr>
            </w:pPr>
            <w:r w:rsidRPr="000C185B">
              <w:rPr>
                <w:rFonts w:ascii="Times New Roman" w:eastAsia="Calibri" w:hAnsi="Times New Roman" w:cs="Times New Roman"/>
                <w:lang w:val="ru-RU"/>
              </w:rPr>
              <w:t xml:space="preserve"># </w:t>
            </w:r>
            <w:r w:rsidRPr="000C185B">
              <w:rPr>
                <w:rFonts w:ascii="Times New Roman" w:eastAsia="Calibri" w:hAnsi="Times New Roman" w:cs="Times New Roman"/>
                <w:lang w:val="ro-RO"/>
              </w:rPr>
              <w:t>8</w:t>
            </w:r>
          </w:p>
        </w:tc>
      </w:tr>
      <w:tr w:rsidR="00BC308E" w:rsidRPr="000C185B" w14:paraId="2F83D69E" w14:textId="77777777" w:rsidTr="00070462">
        <w:trPr>
          <w:trHeight w:val="123"/>
        </w:trPr>
        <w:tc>
          <w:tcPr>
            <w:tcW w:w="640" w:type="dxa"/>
            <w:vMerge w:val="restart"/>
          </w:tcPr>
          <w:p w14:paraId="1C7F2CF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8</w:t>
            </w:r>
          </w:p>
        </w:tc>
        <w:tc>
          <w:tcPr>
            <w:tcW w:w="7088" w:type="dxa"/>
            <w:vMerge w:val="restart"/>
          </w:tcPr>
          <w:p w14:paraId="55ECCF9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Active interdependente?</w:t>
            </w:r>
          </w:p>
        </w:tc>
        <w:tc>
          <w:tcPr>
            <w:tcW w:w="1275" w:type="dxa"/>
          </w:tcPr>
          <w:p w14:paraId="78E538E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0CC5270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p w14:paraId="0277E07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4BEBC8D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1.5.</w:t>
            </w:r>
          </w:p>
        </w:tc>
      </w:tr>
      <w:tr w:rsidR="00BC308E" w:rsidRPr="000C185B" w14:paraId="6BBFF9F7" w14:textId="77777777" w:rsidTr="00070462">
        <w:trPr>
          <w:trHeight w:val="122"/>
        </w:trPr>
        <w:tc>
          <w:tcPr>
            <w:tcW w:w="640" w:type="dxa"/>
            <w:vMerge/>
          </w:tcPr>
          <w:p w14:paraId="6FCD29F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p>
        </w:tc>
        <w:tc>
          <w:tcPr>
            <w:tcW w:w="7088" w:type="dxa"/>
            <w:vMerge/>
          </w:tcPr>
          <w:p w14:paraId="2CCFB5E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p>
        </w:tc>
        <w:tc>
          <w:tcPr>
            <w:tcW w:w="1275" w:type="dxa"/>
          </w:tcPr>
          <w:p w14:paraId="378262B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2011F3B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9</w:t>
            </w:r>
          </w:p>
        </w:tc>
      </w:tr>
      <w:tr w:rsidR="00BC308E" w:rsidRPr="000C185B" w14:paraId="1D4569A1" w14:textId="77777777" w:rsidTr="00070462">
        <w:trPr>
          <w:trHeight w:val="123"/>
        </w:trPr>
        <w:tc>
          <w:tcPr>
            <w:tcW w:w="640" w:type="dxa"/>
            <w:vMerge w:val="restart"/>
          </w:tcPr>
          <w:p w14:paraId="188BBE8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9</w:t>
            </w:r>
          </w:p>
        </w:tc>
        <w:tc>
          <w:tcPr>
            <w:tcW w:w="7088" w:type="dxa"/>
            <w:vMerge w:val="restart"/>
          </w:tcPr>
          <w:p w14:paraId="4419412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Active din cadrul unui grup pentru care BNM a acordat tratamentul preferențial?</w:t>
            </w:r>
          </w:p>
        </w:tc>
        <w:tc>
          <w:tcPr>
            <w:tcW w:w="1275" w:type="dxa"/>
          </w:tcPr>
          <w:p w14:paraId="17E5FFB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6D8EE07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1.6</w:t>
            </w:r>
          </w:p>
        </w:tc>
      </w:tr>
      <w:tr w:rsidR="00BC308E" w:rsidRPr="000C185B" w14:paraId="4F24E69E" w14:textId="77777777" w:rsidTr="00070462">
        <w:trPr>
          <w:trHeight w:val="122"/>
        </w:trPr>
        <w:tc>
          <w:tcPr>
            <w:tcW w:w="640" w:type="dxa"/>
            <w:vMerge/>
          </w:tcPr>
          <w:p w14:paraId="0AF214D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04163D4C"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643A412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29E19BD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10</w:t>
            </w:r>
          </w:p>
        </w:tc>
      </w:tr>
      <w:tr w:rsidR="00BC308E" w:rsidRPr="000C185B" w14:paraId="73196287" w14:textId="77777777" w:rsidTr="00070462">
        <w:trPr>
          <w:trHeight w:val="123"/>
        </w:trPr>
        <w:tc>
          <w:tcPr>
            <w:tcW w:w="640" w:type="dxa"/>
            <w:vMerge w:val="restart"/>
          </w:tcPr>
          <w:p w14:paraId="1345DBE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10</w:t>
            </w:r>
          </w:p>
        </w:tc>
        <w:tc>
          <w:tcPr>
            <w:tcW w:w="7088" w:type="dxa"/>
            <w:vMerge w:val="restart"/>
          </w:tcPr>
          <w:p w14:paraId="7A1270DA"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Active de la bănci centrale?</w:t>
            </w:r>
          </w:p>
        </w:tc>
        <w:tc>
          <w:tcPr>
            <w:tcW w:w="1275" w:type="dxa"/>
          </w:tcPr>
          <w:p w14:paraId="30805B0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4730CA8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p w14:paraId="35D64C40"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7937F75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1.1.</w:t>
            </w:r>
          </w:p>
        </w:tc>
      </w:tr>
      <w:tr w:rsidR="00BC308E" w:rsidRPr="000C185B" w14:paraId="43ACA2FA" w14:textId="77777777" w:rsidTr="00070462">
        <w:trPr>
          <w:trHeight w:val="122"/>
        </w:trPr>
        <w:tc>
          <w:tcPr>
            <w:tcW w:w="640" w:type="dxa"/>
            <w:vMerge/>
          </w:tcPr>
          <w:p w14:paraId="2FE5DAA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p>
        </w:tc>
        <w:tc>
          <w:tcPr>
            <w:tcW w:w="7088" w:type="dxa"/>
            <w:vMerge/>
          </w:tcPr>
          <w:p w14:paraId="20019A53"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p>
        </w:tc>
        <w:tc>
          <w:tcPr>
            <w:tcW w:w="1275" w:type="dxa"/>
          </w:tcPr>
          <w:p w14:paraId="788A2655"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66ED965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11</w:t>
            </w:r>
          </w:p>
        </w:tc>
      </w:tr>
      <w:tr w:rsidR="00BC308E" w:rsidRPr="000C185B" w14:paraId="7AED7675" w14:textId="77777777" w:rsidTr="00070462">
        <w:trPr>
          <w:trHeight w:val="123"/>
        </w:trPr>
        <w:tc>
          <w:tcPr>
            <w:tcW w:w="640" w:type="dxa"/>
            <w:vMerge w:val="restart"/>
          </w:tcPr>
          <w:p w14:paraId="574BD32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11</w:t>
            </w:r>
          </w:p>
        </w:tc>
        <w:tc>
          <w:tcPr>
            <w:tcW w:w="7088" w:type="dxa"/>
            <w:vMerge w:val="restart"/>
          </w:tcPr>
          <w:p w14:paraId="12EFE7DE"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Active lichide?</w:t>
            </w:r>
          </w:p>
        </w:tc>
        <w:tc>
          <w:tcPr>
            <w:tcW w:w="1275" w:type="dxa"/>
          </w:tcPr>
          <w:p w14:paraId="189EF6AF"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256A528B"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12</w:t>
            </w:r>
          </w:p>
        </w:tc>
      </w:tr>
      <w:tr w:rsidR="00BC308E" w:rsidRPr="000C185B" w14:paraId="24C9C476" w14:textId="77777777" w:rsidTr="00070462">
        <w:trPr>
          <w:trHeight w:val="122"/>
        </w:trPr>
        <w:tc>
          <w:tcPr>
            <w:tcW w:w="640" w:type="dxa"/>
            <w:vMerge/>
          </w:tcPr>
          <w:p w14:paraId="02E67027"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5D692F34"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744D01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15EF9F95"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13</w:t>
            </w:r>
          </w:p>
        </w:tc>
      </w:tr>
      <w:tr w:rsidR="00BC308E" w:rsidRPr="000C185B" w14:paraId="1B68334D" w14:textId="77777777" w:rsidTr="00070462">
        <w:trPr>
          <w:trHeight w:val="123"/>
        </w:trPr>
        <w:tc>
          <w:tcPr>
            <w:tcW w:w="640" w:type="dxa"/>
            <w:vMerge w:val="restart"/>
          </w:tcPr>
          <w:p w14:paraId="1B12E8F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12</w:t>
            </w:r>
          </w:p>
        </w:tc>
        <w:tc>
          <w:tcPr>
            <w:tcW w:w="7088" w:type="dxa"/>
            <w:vMerge w:val="restart"/>
          </w:tcPr>
          <w:p w14:paraId="3F7F435D"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Active lichide grevate de sarcini, cu o scadență reziduală de cel puțin un an, incluse într-un portofoliu de acoperire?</w:t>
            </w:r>
          </w:p>
        </w:tc>
        <w:tc>
          <w:tcPr>
            <w:tcW w:w="1275" w:type="dxa"/>
          </w:tcPr>
          <w:p w14:paraId="10480A2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36BA1298"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r w:rsidR="00BC308E" w:rsidRPr="000C185B" w14:paraId="6B8D9599" w14:textId="77777777" w:rsidTr="00070462">
        <w:trPr>
          <w:trHeight w:val="122"/>
        </w:trPr>
        <w:tc>
          <w:tcPr>
            <w:tcW w:w="640" w:type="dxa"/>
            <w:vMerge/>
          </w:tcPr>
          <w:p w14:paraId="0784E1E6"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0FDAEEA1"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5D014132"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142F0989" w14:textId="77777777" w:rsidR="00BC308E" w:rsidRPr="000C185B" w:rsidRDefault="00BC308E"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1.2.1- 1.2.12.</w:t>
            </w:r>
          </w:p>
        </w:tc>
      </w:tr>
      <w:tr w:rsidR="0061151B" w:rsidRPr="000C185B" w14:paraId="0A378ED6" w14:textId="77777777" w:rsidTr="00070462">
        <w:trPr>
          <w:trHeight w:val="123"/>
        </w:trPr>
        <w:tc>
          <w:tcPr>
            <w:tcW w:w="640" w:type="dxa"/>
            <w:vMerge w:val="restart"/>
          </w:tcPr>
          <w:p w14:paraId="0B98A19C"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13</w:t>
            </w:r>
          </w:p>
        </w:tc>
        <w:tc>
          <w:tcPr>
            <w:tcW w:w="7088" w:type="dxa"/>
            <w:vMerge w:val="restart"/>
          </w:tcPr>
          <w:p w14:paraId="797C8468" w14:textId="77777777" w:rsidR="0061151B" w:rsidRPr="000C185B" w:rsidRDefault="0061151B" w:rsidP="00E1212F">
            <w:pPr>
              <w:tabs>
                <w:tab w:val="left" w:pos="720"/>
              </w:tabs>
              <w:spacing w:after="160" w:line="259" w:lineRule="auto"/>
              <w:ind w:left="-144" w:firstLine="144"/>
              <w:contextualSpacing/>
              <w:rPr>
                <w:rFonts w:ascii="Times New Roman" w:eastAsia="Calibri" w:hAnsi="Times New Roman" w:cs="Times New Roman"/>
              </w:rPr>
            </w:pPr>
            <w:r w:rsidRPr="000C185B">
              <w:rPr>
                <w:rFonts w:ascii="Times New Roman" w:eastAsia="Calibri" w:hAnsi="Times New Roman" w:cs="Times New Roman"/>
              </w:rPr>
              <w:t>Titluri care constau în active nelichide?</w:t>
            </w:r>
          </w:p>
        </w:tc>
        <w:tc>
          <w:tcPr>
            <w:tcW w:w="1275" w:type="dxa"/>
          </w:tcPr>
          <w:p w14:paraId="38F08676"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7E63404B"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p w14:paraId="40A67EDF"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4E5E1424"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1.3.</w:t>
            </w:r>
          </w:p>
        </w:tc>
      </w:tr>
      <w:tr w:rsidR="0061151B" w:rsidRPr="000C185B" w14:paraId="35224AB0" w14:textId="77777777" w:rsidTr="00070462">
        <w:trPr>
          <w:trHeight w:val="122"/>
        </w:trPr>
        <w:tc>
          <w:tcPr>
            <w:tcW w:w="640" w:type="dxa"/>
            <w:vMerge/>
          </w:tcPr>
          <w:p w14:paraId="106F4E7C"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rPr>
            </w:pPr>
          </w:p>
        </w:tc>
        <w:tc>
          <w:tcPr>
            <w:tcW w:w="7088" w:type="dxa"/>
            <w:vMerge/>
          </w:tcPr>
          <w:p w14:paraId="19229B01"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rPr>
            </w:pPr>
          </w:p>
        </w:tc>
        <w:tc>
          <w:tcPr>
            <w:tcW w:w="1275" w:type="dxa"/>
          </w:tcPr>
          <w:p w14:paraId="5FA1326E"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6188139"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14</w:t>
            </w:r>
          </w:p>
        </w:tc>
      </w:tr>
      <w:tr w:rsidR="0061151B" w:rsidRPr="000C185B" w14:paraId="7042EA91" w14:textId="77777777" w:rsidTr="00070462">
        <w:trPr>
          <w:trHeight w:val="123"/>
        </w:trPr>
        <w:tc>
          <w:tcPr>
            <w:tcW w:w="640" w:type="dxa"/>
            <w:vMerge w:val="restart"/>
          </w:tcPr>
          <w:p w14:paraId="05923B23"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14</w:t>
            </w:r>
          </w:p>
        </w:tc>
        <w:tc>
          <w:tcPr>
            <w:tcW w:w="7088" w:type="dxa"/>
            <w:vMerge w:val="restart"/>
          </w:tcPr>
          <w:p w14:paraId="55F36742"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Produse bilanțiere aferente finanțării comerțului?</w:t>
            </w:r>
          </w:p>
        </w:tc>
        <w:tc>
          <w:tcPr>
            <w:tcW w:w="1275" w:type="dxa"/>
          </w:tcPr>
          <w:p w14:paraId="75CD3BFF"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5D838A7D"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p w14:paraId="1A64CA22"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27AB4355"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1.4.7</w:t>
            </w:r>
          </w:p>
        </w:tc>
      </w:tr>
      <w:tr w:rsidR="0061151B" w:rsidRPr="000C185B" w14:paraId="5C2E2E47" w14:textId="77777777" w:rsidTr="00070462">
        <w:trPr>
          <w:trHeight w:val="122"/>
        </w:trPr>
        <w:tc>
          <w:tcPr>
            <w:tcW w:w="640" w:type="dxa"/>
            <w:vMerge/>
          </w:tcPr>
          <w:p w14:paraId="522DC2F2"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409CAAEF"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555677AD"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713A146B" w14:textId="77777777" w:rsidR="0061151B" w:rsidRPr="000C185B" w:rsidRDefault="0061151B"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15</w:t>
            </w:r>
          </w:p>
        </w:tc>
      </w:tr>
      <w:tr w:rsidR="00070462" w:rsidRPr="000C185B" w14:paraId="11CA376F" w14:textId="77777777" w:rsidTr="00070462">
        <w:trPr>
          <w:trHeight w:val="123"/>
        </w:trPr>
        <w:tc>
          <w:tcPr>
            <w:tcW w:w="640" w:type="dxa"/>
            <w:vMerge w:val="restart"/>
          </w:tcPr>
          <w:p w14:paraId="33484308"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15</w:t>
            </w:r>
          </w:p>
        </w:tc>
        <w:tc>
          <w:tcPr>
            <w:tcW w:w="7088" w:type="dxa"/>
            <w:vMerge w:val="restart"/>
          </w:tcPr>
          <w:p w14:paraId="764051C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NSFR – active derivate?</w:t>
            </w:r>
          </w:p>
        </w:tc>
        <w:tc>
          <w:tcPr>
            <w:tcW w:w="1275" w:type="dxa"/>
          </w:tcPr>
          <w:p w14:paraId="1C8D871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7C849B3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p w14:paraId="0643F56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782A820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1.7.2</w:t>
            </w:r>
          </w:p>
        </w:tc>
      </w:tr>
      <w:tr w:rsidR="00070462" w:rsidRPr="000C185B" w14:paraId="32240A59" w14:textId="77777777" w:rsidTr="00070462">
        <w:trPr>
          <w:trHeight w:val="122"/>
        </w:trPr>
        <w:tc>
          <w:tcPr>
            <w:tcW w:w="640" w:type="dxa"/>
            <w:vMerge/>
          </w:tcPr>
          <w:p w14:paraId="15BD538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1B39157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7FA3AE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55B23EE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16</w:t>
            </w:r>
          </w:p>
        </w:tc>
      </w:tr>
      <w:tr w:rsidR="00070462" w:rsidRPr="000C185B" w14:paraId="6662CDE6" w14:textId="77777777" w:rsidTr="00070462">
        <w:trPr>
          <w:trHeight w:val="123"/>
        </w:trPr>
        <w:tc>
          <w:tcPr>
            <w:tcW w:w="640" w:type="dxa"/>
            <w:vMerge w:val="restart"/>
          </w:tcPr>
          <w:p w14:paraId="3DA9C3DF"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16</w:t>
            </w:r>
          </w:p>
        </w:tc>
        <w:tc>
          <w:tcPr>
            <w:tcW w:w="7088" w:type="dxa"/>
            <w:vMerge w:val="restart"/>
          </w:tcPr>
          <w:p w14:paraId="34CC0CB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Împrumuturi?</w:t>
            </w:r>
          </w:p>
        </w:tc>
        <w:tc>
          <w:tcPr>
            <w:tcW w:w="1275" w:type="dxa"/>
          </w:tcPr>
          <w:p w14:paraId="1310A5F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0BCCF2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17</w:t>
            </w:r>
          </w:p>
        </w:tc>
      </w:tr>
      <w:tr w:rsidR="00070462" w:rsidRPr="000C185B" w14:paraId="1C473E48" w14:textId="77777777" w:rsidTr="00070462">
        <w:trPr>
          <w:trHeight w:val="122"/>
        </w:trPr>
        <w:tc>
          <w:tcPr>
            <w:tcW w:w="640" w:type="dxa"/>
            <w:vMerge/>
          </w:tcPr>
          <w:p w14:paraId="7781D12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4A41163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3DFD0D9F"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300072F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21</w:t>
            </w:r>
          </w:p>
        </w:tc>
      </w:tr>
      <w:tr w:rsidR="00070462" w:rsidRPr="000C185B" w14:paraId="719D1394" w14:textId="77777777" w:rsidTr="00070462">
        <w:trPr>
          <w:trHeight w:val="123"/>
        </w:trPr>
        <w:tc>
          <w:tcPr>
            <w:tcW w:w="640" w:type="dxa"/>
            <w:vMerge w:val="restart"/>
          </w:tcPr>
          <w:p w14:paraId="20D04E7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17</w:t>
            </w:r>
          </w:p>
        </w:tc>
        <w:tc>
          <w:tcPr>
            <w:tcW w:w="7088" w:type="dxa"/>
            <w:vMerge w:val="restart"/>
          </w:tcPr>
          <w:p w14:paraId="725DE2F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Împrumuturi grevate de sarcini, cu o scadență reziduală de cel puțin un an, incluse într-un portofoliu de acoperire?</w:t>
            </w:r>
          </w:p>
        </w:tc>
        <w:tc>
          <w:tcPr>
            <w:tcW w:w="1275" w:type="dxa"/>
          </w:tcPr>
          <w:p w14:paraId="16D849F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29A398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r w:rsidR="00070462" w:rsidRPr="000C185B" w14:paraId="66F0222F" w14:textId="77777777" w:rsidTr="00070462">
        <w:trPr>
          <w:trHeight w:val="122"/>
        </w:trPr>
        <w:tc>
          <w:tcPr>
            <w:tcW w:w="640" w:type="dxa"/>
            <w:vMerge/>
          </w:tcPr>
          <w:p w14:paraId="32050F6D"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072DA058"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C6CF7F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7B7231DF"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18</w:t>
            </w:r>
          </w:p>
        </w:tc>
      </w:tr>
      <w:tr w:rsidR="00070462" w:rsidRPr="000C185B" w14:paraId="1CCB1CAE" w14:textId="77777777" w:rsidTr="00070462">
        <w:trPr>
          <w:trHeight w:val="123"/>
        </w:trPr>
        <w:tc>
          <w:tcPr>
            <w:tcW w:w="640" w:type="dxa"/>
            <w:vMerge w:val="restart"/>
          </w:tcPr>
          <w:p w14:paraId="68C43278"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18</w:t>
            </w:r>
          </w:p>
        </w:tc>
        <w:tc>
          <w:tcPr>
            <w:tcW w:w="7088" w:type="dxa"/>
            <w:vMerge w:val="restart"/>
          </w:tcPr>
          <w:p w14:paraId="49D11B7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Împrumuturi clasificate drept depozite operaționale?</w:t>
            </w:r>
          </w:p>
        </w:tc>
        <w:tc>
          <w:tcPr>
            <w:tcW w:w="1275" w:type="dxa"/>
          </w:tcPr>
          <w:p w14:paraId="761726A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7131C12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1.4.1</w:t>
            </w:r>
          </w:p>
        </w:tc>
      </w:tr>
      <w:tr w:rsidR="00070462" w:rsidRPr="000C185B" w14:paraId="5756E3E5" w14:textId="77777777" w:rsidTr="00070462">
        <w:trPr>
          <w:trHeight w:val="122"/>
        </w:trPr>
        <w:tc>
          <w:tcPr>
            <w:tcW w:w="640" w:type="dxa"/>
            <w:vMerge/>
          </w:tcPr>
          <w:p w14:paraId="3718054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2F8EFB8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1B549DF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183C2B5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19</w:t>
            </w:r>
          </w:p>
        </w:tc>
      </w:tr>
      <w:tr w:rsidR="00070462" w:rsidRPr="000C185B" w14:paraId="7CED0B54" w14:textId="77777777" w:rsidTr="00070462">
        <w:trPr>
          <w:trHeight w:val="123"/>
        </w:trPr>
        <w:tc>
          <w:tcPr>
            <w:tcW w:w="640" w:type="dxa"/>
            <w:vMerge w:val="restart"/>
          </w:tcPr>
          <w:p w14:paraId="2903873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19</w:t>
            </w:r>
          </w:p>
        </w:tc>
        <w:tc>
          <w:tcPr>
            <w:tcW w:w="7088" w:type="dxa"/>
            <w:vMerge w:val="restart"/>
          </w:tcPr>
          <w:p w14:paraId="0766484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Operațiuni de finanțare prin instrumente financiare cu clienți financiari?</w:t>
            </w:r>
          </w:p>
        </w:tc>
        <w:tc>
          <w:tcPr>
            <w:tcW w:w="1275" w:type="dxa"/>
          </w:tcPr>
          <w:p w14:paraId="79EEBD3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56DD5AB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p w14:paraId="04ED1A3C"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171432C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1.4.2.</w:t>
            </w:r>
          </w:p>
        </w:tc>
      </w:tr>
      <w:tr w:rsidR="00070462" w:rsidRPr="000C185B" w14:paraId="6A98BA0D" w14:textId="77777777" w:rsidTr="00070462">
        <w:trPr>
          <w:trHeight w:val="122"/>
        </w:trPr>
        <w:tc>
          <w:tcPr>
            <w:tcW w:w="640" w:type="dxa"/>
            <w:vMerge/>
          </w:tcPr>
          <w:p w14:paraId="2CD88C3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p>
        </w:tc>
        <w:tc>
          <w:tcPr>
            <w:tcW w:w="7088" w:type="dxa"/>
            <w:vMerge/>
          </w:tcPr>
          <w:p w14:paraId="0A8775F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p>
        </w:tc>
        <w:tc>
          <w:tcPr>
            <w:tcW w:w="1275" w:type="dxa"/>
          </w:tcPr>
          <w:p w14:paraId="09C46A3B"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F2C1E7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20</w:t>
            </w:r>
          </w:p>
        </w:tc>
      </w:tr>
      <w:tr w:rsidR="00070462" w:rsidRPr="000C185B" w14:paraId="487577A3" w14:textId="77777777" w:rsidTr="00070462">
        <w:trPr>
          <w:trHeight w:val="123"/>
        </w:trPr>
        <w:tc>
          <w:tcPr>
            <w:tcW w:w="640" w:type="dxa"/>
            <w:vMerge w:val="restart"/>
          </w:tcPr>
          <w:p w14:paraId="3F861EEC"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20</w:t>
            </w:r>
          </w:p>
        </w:tc>
        <w:tc>
          <w:tcPr>
            <w:tcW w:w="7088" w:type="dxa"/>
            <w:vMerge w:val="restart"/>
          </w:tcPr>
          <w:p w14:paraId="175D11D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Alte credite și avansuri acordate clienților financiari?</w:t>
            </w:r>
          </w:p>
        </w:tc>
        <w:tc>
          <w:tcPr>
            <w:tcW w:w="1275" w:type="dxa"/>
          </w:tcPr>
          <w:p w14:paraId="6881166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3B445B7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1.4.3</w:t>
            </w:r>
          </w:p>
        </w:tc>
      </w:tr>
      <w:tr w:rsidR="00070462" w:rsidRPr="000C185B" w14:paraId="54B0779D" w14:textId="77777777" w:rsidTr="00070462">
        <w:trPr>
          <w:trHeight w:val="122"/>
        </w:trPr>
        <w:tc>
          <w:tcPr>
            <w:tcW w:w="640" w:type="dxa"/>
            <w:vMerge/>
          </w:tcPr>
          <w:p w14:paraId="5D7B83C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667B41C8"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197835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C96EA8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1.4.5 sau 1.4.6.</w:t>
            </w:r>
          </w:p>
        </w:tc>
      </w:tr>
      <w:tr w:rsidR="00070462" w:rsidRPr="000C185B" w14:paraId="2AAFF93F" w14:textId="77777777" w:rsidTr="00070462">
        <w:trPr>
          <w:trHeight w:val="123"/>
        </w:trPr>
        <w:tc>
          <w:tcPr>
            <w:tcW w:w="640" w:type="dxa"/>
            <w:vMerge w:val="restart"/>
          </w:tcPr>
          <w:p w14:paraId="70353C4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21</w:t>
            </w:r>
          </w:p>
        </w:tc>
        <w:tc>
          <w:tcPr>
            <w:tcW w:w="7088" w:type="dxa"/>
            <w:vMerge w:val="restart"/>
          </w:tcPr>
          <w:p w14:paraId="4555D66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Mărfuri tranzacționate fizic?</w:t>
            </w:r>
          </w:p>
        </w:tc>
        <w:tc>
          <w:tcPr>
            <w:tcW w:w="1275" w:type="dxa"/>
          </w:tcPr>
          <w:p w14:paraId="090EA48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p w14:paraId="11C9AB1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p w14:paraId="00B5CDC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559" w:type="dxa"/>
          </w:tcPr>
          <w:p w14:paraId="59A504A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Se alocă unui singur element relevant din ID 1.9.1.</w:t>
            </w:r>
          </w:p>
        </w:tc>
      </w:tr>
      <w:tr w:rsidR="00070462" w:rsidRPr="000C185B" w14:paraId="529EECA3" w14:textId="77777777" w:rsidTr="00070462">
        <w:trPr>
          <w:trHeight w:val="122"/>
        </w:trPr>
        <w:tc>
          <w:tcPr>
            <w:tcW w:w="640" w:type="dxa"/>
            <w:vMerge/>
          </w:tcPr>
          <w:p w14:paraId="3BF9B9E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p>
        </w:tc>
        <w:tc>
          <w:tcPr>
            <w:tcW w:w="7088" w:type="dxa"/>
            <w:vMerge/>
          </w:tcPr>
          <w:p w14:paraId="765CDE5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p>
        </w:tc>
        <w:tc>
          <w:tcPr>
            <w:tcW w:w="1275" w:type="dxa"/>
          </w:tcPr>
          <w:p w14:paraId="63CA247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5CE4DA7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22</w:t>
            </w:r>
          </w:p>
        </w:tc>
      </w:tr>
      <w:tr w:rsidR="00070462" w:rsidRPr="000C185B" w14:paraId="43B3A07D" w14:textId="77777777" w:rsidTr="00070462">
        <w:trPr>
          <w:trHeight w:val="123"/>
        </w:trPr>
        <w:tc>
          <w:tcPr>
            <w:tcW w:w="640" w:type="dxa"/>
            <w:vMerge w:val="restart"/>
          </w:tcPr>
          <w:p w14:paraId="5531BC7F"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22</w:t>
            </w:r>
          </w:p>
        </w:tc>
        <w:tc>
          <w:tcPr>
            <w:tcW w:w="7088" w:type="dxa"/>
            <w:vMerge w:val="restart"/>
          </w:tcPr>
          <w:p w14:paraId="7019338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pt-PT"/>
              </w:rPr>
            </w:pPr>
            <w:r w:rsidRPr="000C185B">
              <w:rPr>
                <w:rFonts w:ascii="Times New Roman" w:eastAsia="Calibri" w:hAnsi="Times New Roman" w:cs="Times New Roman"/>
                <w:lang w:val="pt-PT"/>
              </w:rPr>
              <w:t>Alte active care nu au fost incluse în categoriile de mai sus?</w:t>
            </w:r>
          </w:p>
        </w:tc>
        <w:tc>
          <w:tcPr>
            <w:tcW w:w="1275" w:type="dxa"/>
          </w:tcPr>
          <w:p w14:paraId="11DA57ED"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06BD41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1.9.4.</w:t>
            </w:r>
          </w:p>
        </w:tc>
      </w:tr>
      <w:tr w:rsidR="00070462" w:rsidRPr="000C185B" w14:paraId="720BFAB6" w14:textId="77777777" w:rsidTr="00070462">
        <w:trPr>
          <w:trHeight w:val="122"/>
        </w:trPr>
        <w:tc>
          <w:tcPr>
            <w:tcW w:w="640" w:type="dxa"/>
            <w:vMerge/>
          </w:tcPr>
          <w:p w14:paraId="5D20AF1B"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49EA7FF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443CFD4D"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72CE5E7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r w:rsidR="00070462" w:rsidRPr="000C185B" w14:paraId="60C8168D" w14:textId="77777777" w:rsidTr="00070462">
        <w:trPr>
          <w:trHeight w:val="123"/>
        </w:trPr>
        <w:tc>
          <w:tcPr>
            <w:tcW w:w="640" w:type="dxa"/>
            <w:vMerge w:val="restart"/>
          </w:tcPr>
          <w:p w14:paraId="4A61C7E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23</w:t>
            </w:r>
          </w:p>
        </w:tc>
        <w:tc>
          <w:tcPr>
            <w:tcW w:w="7088" w:type="dxa"/>
            <w:vMerge w:val="restart"/>
          </w:tcPr>
          <w:p w14:paraId="243F43C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Expunere extrabilanțieră?</w:t>
            </w:r>
          </w:p>
        </w:tc>
        <w:tc>
          <w:tcPr>
            <w:tcW w:w="1275" w:type="dxa"/>
          </w:tcPr>
          <w:p w14:paraId="2A183F7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7F46F8E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24</w:t>
            </w:r>
          </w:p>
        </w:tc>
      </w:tr>
      <w:tr w:rsidR="00070462" w:rsidRPr="000C185B" w14:paraId="2BF932D0" w14:textId="77777777" w:rsidTr="00070462">
        <w:trPr>
          <w:trHeight w:val="122"/>
        </w:trPr>
        <w:tc>
          <w:tcPr>
            <w:tcW w:w="640" w:type="dxa"/>
            <w:vMerge/>
          </w:tcPr>
          <w:p w14:paraId="77160EA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243C873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411D0B1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123F930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r w:rsidR="00070462" w:rsidRPr="000C185B" w14:paraId="09DF3613" w14:textId="77777777" w:rsidTr="00070462">
        <w:trPr>
          <w:trHeight w:val="123"/>
        </w:trPr>
        <w:tc>
          <w:tcPr>
            <w:tcW w:w="640" w:type="dxa"/>
            <w:vMerge w:val="restart"/>
          </w:tcPr>
          <w:p w14:paraId="65EF930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24</w:t>
            </w:r>
          </w:p>
        </w:tc>
        <w:tc>
          <w:tcPr>
            <w:tcW w:w="7088" w:type="dxa"/>
            <w:vMerge w:val="restart"/>
          </w:tcPr>
          <w:p w14:paraId="32E820E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Expunere neperformantă?</w:t>
            </w:r>
          </w:p>
        </w:tc>
        <w:tc>
          <w:tcPr>
            <w:tcW w:w="1275" w:type="dxa"/>
          </w:tcPr>
          <w:p w14:paraId="0E42071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1616F5C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1.10.4</w:t>
            </w:r>
          </w:p>
        </w:tc>
      </w:tr>
      <w:tr w:rsidR="00070462" w:rsidRPr="000C185B" w14:paraId="30F2EB26" w14:textId="77777777" w:rsidTr="00070462">
        <w:trPr>
          <w:trHeight w:val="122"/>
        </w:trPr>
        <w:tc>
          <w:tcPr>
            <w:tcW w:w="640" w:type="dxa"/>
            <w:vMerge/>
          </w:tcPr>
          <w:p w14:paraId="532A3085"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1494524F"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19265B1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6F80881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25</w:t>
            </w:r>
          </w:p>
        </w:tc>
      </w:tr>
      <w:tr w:rsidR="00070462" w:rsidRPr="000C185B" w14:paraId="612B46AC" w14:textId="77777777" w:rsidTr="00070462">
        <w:trPr>
          <w:trHeight w:val="123"/>
        </w:trPr>
        <w:tc>
          <w:tcPr>
            <w:tcW w:w="640" w:type="dxa"/>
            <w:vMerge w:val="restart"/>
          </w:tcPr>
          <w:p w14:paraId="01E81E66"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25</w:t>
            </w:r>
          </w:p>
        </w:tc>
        <w:tc>
          <w:tcPr>
            <w:tcW w:w="7088" w:type="dxa"/>
            <w:vMerge w:val="restart"/>
          </w:tcPr>
          <w:p w14:paraId="40E2F09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Facilități angajate?</w:t>
            </w:r>
          </w:p>
        </w:tc>
        <w:tc>
          <w:tcPr>
            <w:tcW w:w="1275" w:type="dxa"/>
          </w:tcPr>
          <w:p w14:paraId="5D35B4C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7064AC1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26</w:t>
            </w:r>
          </w:p>
        </w:tc>
      </w:tr>
      <w:tr w:rsidR="00070462" w:rsidRPr="000C185B" w14:paraId="69E204BB" w14:textId="77777777" w:rsidTr="00070462">
        <w:trPr>
          <w:trHeight w:val="122"/>
        </w:trPr>
        <w:tc>
          <w:tcPr>
            <w:tcW w:w="640" w:type="dxa"/>
            <w:vMerge/>
          </w:tcPr>
          <w:p w14:paraId="54431D9C"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2DD3BD7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F1774BD"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31E64496"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27</w:t>
            </w:r>
          </w:p>
        </w:tc>
      </w:tr>
      <w:tr w:rsidR="00070462" w:rsidRPr="000C185B" w14:paraId="2FDFD2A9" w14:textId="77777777" w:rsidTr="00070462">
        <w:trPr>
          <w:trHeight w:val="123"/>
        </w:trPr>
        <w:tc>
          <w:tcPr>
            <w:tcW w:w="640" w:type="dxa"/>
            <w:vMerge w:val="restart"/>
          </w:tcPr>
          <w:p w14:paraId="23F9E6E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26</w:t>
            </w:r>
          </w:p>
        </w:tc>
        <w:tc>
          <w:tcPr>
            <w:tcW w:w="7088" w:type="dxa"/>
            <w:vMerge w:val="restart"/>
          </w:tcPr>
          <w:p w14:paraId="451C32F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it-IT"/>
              </w:rPr>
            </w:pPr>
            <w:r w:rsidRPr="000C185B">
              <w:rPr>
                <w:rFonts w:ascii="Times New Roman" w:eastAsia="Calibri" w:hAnsi="Times New Roman" w:cs="Times New Roman"/>
                <w:lang w:val="it-IT"/>
              </w:rPr>
              <w:t>Facilități angajate pentru care BNM a acordat tratamentul preferențial?</w:t>
            </w:r>
          </w:p>
        </w:tc>
        <w:tc>
          <w:tcPr>
            <w:tcW w:w="1275" w:type="dxa"/>
          </w:tcPr>
          <w:p w14:paraId="65DB072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1EAEB84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1.10.1</w:t>
            </w:r>
          </w:p>
        </w:tc>
      </w:tr>
      <w:tr w:rsidR="00070462" w:rsidRPr="000C185B" w14:paraId="6AC95B85" w14:textId="77777777" w:rsidTr="00070462">
        <w:trPr>
          <w:trHeight w:val="122"/>
        </w:trPr>
        <w:tc>
          <w:tcPr>
            <w:tcW w:w="640" w:type="dxa"/>
            <w:vMerge/>
          </w:tcPr>
          <w:p w14:paraId="38A15B96"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21435A31"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FE7D55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6BEFD4F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1.10.2</w:t>
            </w:r>
          </w:p>
        </w:tc>
      </w:tr>
      <w:tr w:rsidR="00070462" w:rsidRPr="000C185B" w14:paraId="5B93FC11" w14:textId="77777777" w:rsidTr="00070462">
        <w:trPr>
          <w:trHeight w:val="123"/>
        </w:trPr>
        <w:tc>
          <w:tcPr>
            <w:tcW w:w="640" w:type="dxa"/>
            <w:vMerge w:val="restart"/>
          </w:tcPr>
          <w:p w14:paraId="66E2594C"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27</w:t>
            </w:r>
          </w:p>
        </w:tc>
        <w:tc>
          <w:tcPr>
            <w:tcW w:w="7088" w:type="dxa"/>
            <w:vMerge w:val="restart"/>
          </w:tcPr>
          <w:p w14:paraId="1488A8B4"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Element extrabilanțier aferent finanțării comerțului?</w:t>
            </w:r>
          </w:p>
        </w:tc>
        <w:tc>
          <w:tcPr>
            <w:tcW w:w="1275" w:type="dxa"/>
          </w:tcPr>
          <w:p w14:paraId="59BCD10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3BAC49B2"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1.10.3</w:t>
            </w:r>
          </w:p>
        </w:tc>
      </w:tr>
      <w:tr w:rsidR="00070462" w:rsidRPr="000C185B" w14:paraId="2E4180B4" w14:textId="77777777" w:rsidTr="00070462">
        <w:trPr>
          <w:trHeight w:val="122"/>
        </w:trPr>
        <w:tc>
          <w:tcPr>
            <w:tcW w:w="640" w:type="dxa"/>
            <w:vMerge/>
          </w:tcPr>
          <w:p w14:paraId="573A002D"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67259CAE"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28F8B35A"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68054C00"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 28</w:t>
            </w:r>
          </w:p>
        </w:tc>
      </w:tr>
      <w:tr w:rsidR="00070462" w:rsidRPr="000C185B" w14:paraId="2094A6D6" w14:textId="77777777" w:rsidTr="00070462">
        <w:trPr>
          <w:trHeight w:val="123"/>
        </w:trPr>
        <w:tc>
          <w:tcPr>
            <w:tcW w:w="640" w:type="dxa"/>
            <w:vMerge w:val="restart"/>
          </w:tcPr>
          <w:p w14:paraId="09B6210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28</w:t>
            </w:r>
          </w:p>
        </w:tc>
        <w:tc>
          <w:tcPr>
            <w:tcW w:w="7088" w:type="dxa"/>
            <w:vMerge w:val="restart"/>
          </w:tcPr>
          <w:p w14:paraId="2B1D1E2C"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rPr>
            </w:pPr>
            <w:r w:rsidRPr="000C185B">
              <w:rPr>
                <w:rFonts w:ascii="Times New Roman" w:eastAsia="Calibri" w:hAnsi="Times New Roman" w:cs="Times New Roman"/>
              </w:rPr>
              <w:t>Alte expuneri extrabilanțiere pentru care BNM a stabilit factorul RSF?</w:t>
            </w:r>
          </w:p>
        </w:tc>
        <w:tc>
          <w:tcPr>
            <w:tcW w:w="1275" w:type="dxa"/>
          </w:tcPr>
          <w:p w14:paraId="171B4CA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Da</w:t>
            </w:r>
          </w:p>
        </w:tc>
        <w:tc>
          <w:tcPr>
            <w:tcW w:w="1559" w:type="dxa"/>
          </w:tcPr>
          <w:p w14:paraId="0D58BE9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ID 1.10.5</w:t>
            </w:r>
          </w:p>
        </w:tc>
      </w:tr>
      <w:tr w:rsidR="00070462" w:rsidRPr="000C185B" w14:paraId="371B518B" w14:textId="77777777" w:rsidTr="00070462">
        <w:trPr>
          <w:trHeight w:val="122"/>
        </w:trPr>
        <w:tc>
          <w:tcPr>
            <w:tcW w:w="640" w:type="dxa"/>
            <w:vMerge/>
          </w:tcPr>
          <w:p w14:paraId="01D11C83"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7088" w:type="dxa"/>
            <w:vMerge/>
          </w:tcPr>
          <w:p w14:paraId="4E3F8CFB"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p>
        </w:tc>
        <w:tc>
          <w:tcPr>
            <w:tcW w:w="1275" w:type="dxa"/>
          </w:tcPr>
          <w:p w14:paraId="77104649"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w:t>
            </w:r>
          </w:p>
        </w:tc>
        <w:tc>
          <w:tcPr>
            <w:tcW w:w="1559" w:type="dxa"/>
          </w:tcPr>
          <w:p w14:paraId="46654BD7" w14:textId="77777777" w:rsidR="00070462" w:rsidRPr="000C185B" w:rsidRDefault="00070462" w:rsidP="00E1212F">
            <w:pPr>
              <w:tabs>
                <w:tab w:val="left" w:pos="720"/>
              </w:tabs>
              <w:spacing w:after="160" w:line="259" w:lineRule="auto"/>
              <w:contextualSpacing/>
              <w:rPr>
                <w:rFonts w:ascii="Times New Roman" w:eastAsia="Calibri" w:hAnsi="Times New Roman" w:cs="Times New Roman"/>
                <w:lang w:val="ru-RU"/>
              </w:rPr>
            </w:pPr>
            <w:r w:rsidRPr="000C185B">
              <w:rPr>
                <w:rFonts w:ascii="Times New Roman" w:eastAsia="Calibri" w:hAnsi="Times New Roman" w:cs="Times New Roman"/>
                <w:lang w:val="ru-RU"/>
              </w:rPr>
              <w:t>Nu se raportează.</w:t>
            </w:r>
          </w:p>
        </w:tc>
      </w:tr>
    </w:tbl>
    <w:p w14:paraId="5928E178" w14:textId="77777777" w:rsidR="00BC308E" w:rsidRPr="000C185B" w:rsidRDefault="00BC308E" w:rsidP="00BE5D3A">
      <w:pPr>
        <w:jc w:val="center"/>
        <w:rPr>
          <w:rFonts w:ascii="Times New Roman" w:hAnsi="Times New Roman" w:cs="Times New Roman"/>
          <w:b/>
          <w:sz w:val="24"/>
          <w:szCs w:val="24"/>
          <w:lang w:val="ro-RO"/>
        </w:rPr>
      </w:pPr>
    </w:p>
    <w:p w14:paraId="481B2F4F" w14:textId="4F272A4D" w:rsidR="00BE5D3A" w:rsidRPr="000C185B" w:rsidRDefault="00BE5D3A" w:rsidP="00BE5D3A">
      <w:pPr>
        <w:jc w:val="center"/>
        <w:rPr>
          <w:rFonts w:ascii="Times New Roman" w:hAnsi="Times New Roman" w:cs="Times New Roman"/>
          <w:sz w:val="20"/>
          <w:szCs w:val="20"/>
          <w:lang w:val="ro-RO"/>
        </w:rPr>
      </w:pPr>
      <w:r w:rsidRPr="000C185B">
        <w:rPr>
          <w:rFonts w:ascii="Times New Roman" w:hAnsi="Times New Roman" w:cs="Times New Roman"/>
          <w:b/>
          <w:sz w:val="24"/>
          <w:szCs w:val="24"/>
          <w:lang w:val="ro-RO"/>
        </w:rPr>
        <w:t>Formularul raportului</w:t>
      </w:r>
    </w:p>
    <w:p w14:paraId="55F2CF73" w14:textId="77777777" w:rsidR="00BE5D3A" w:rsidRPr="000C185B" w:rsidRDefault="00BE5D3A" w:rsidP="00BE5D3A">
      <w:pPr>
        <w:rPr>
          <w:rFonts w:ascii="Times New Roman" w:hAnsi="Times New Roman" w:cs="Times New Roman"/>
          <w:b/>
          <w:lang w:val="ro-RO"/>
        </w:rPr>
      </w:pPr>
      <w:r w:rsidRPr="000C185B">
        <w:rPr>
          <w:rFonts w:ascii="Times New Roman" w:hAnsi="Times New Roman" w:cs="Times New Roman"/>
          <w:b/>
          <w:lang w:val="ro-RO"/>
        </w:rPr>
        <w:t>Codul băncii _____________</w:t>
      </w:r>
    </w:p>
    <w:p w14:paraId="5F0D623E" w14:textId="3A4F81FD" w:rsidR="00BE5D3A" w:rsidRPr="000C185B" w:rsidRDefault="00BE5D3A" w:rsidP="00BE5D3A">
      <w:pPr>
        <w:rPr>
          <w:rFonts w:ascii="Times New Roman" w:hAnsi="Times New Roman" w:cs="Times New Roman"/>
          <w:b/>
          <w:lang w:val="ro-RO"/>
        </w:rPr>
      </w:pPr>
      <w:r w:rsidRPr="000C185B">
        <w:rPr>
          <w:rFonts w:ascii="Times New Roman" w:hAnsi="Times New Roman" w:cs="Times New Roman"/>
          <w:b/>
          <w:lang w:val="ro-RO"/>
        </w:rPr>
        <w:t>Perioada de raportare _____________</w:t>
      </w:r>
      <w:r w:rsidRPr="000C185B">
        <w:rPr>
          <w:rFonts w:ascii="Times New Roman" w:hAnsi="Times New Roman" w:cs="Times New Roman"/>
          <w:b/>
          <w:lang w:val="ro-RO"/>
        </w:rPr>
        <w:tab/>
      </w:r>
      <w:r w:rsidRPr="000C185B">
        <w:rPr>
          <w:rFonts w:ascii="Times New Roman" w:hAnsi="Times New Roman" w:cs="Times New Roman"/>
          <w:b/>
          <w:lang w:val="ro-RO"/>
        </w:rPr>
        <w:tab/>
      </w:r>
      <w:r w:rsidR="00AF0109" w:rsidRPr="000C185B">
        <w:rPr>
          <w:rFonts w:ascii="Times New Roman" w:hAnsi="Times New Roman" w:cs="Times New Roman"/>
          <w:b/>
          <w:lang w:val="ro-RO"/>
        </w:rPr>
        <w:t xml:space="preserve"> </w:t>
      </w:r>
      <w:r w:rsidRPr="000C185B">
        <w:rPr>
          <w:rFonts w:ascii="Times New Roman" w:hAnsi="Times New Roman" w:cs="Times New Roman"/>
          <w:b/>
          <w:lang w:val="ro-RO"/>
        </w:rPr>
        <w:tab/>
      </w:r>
      <w:r w:rsidR="00CD5671" w:rsidRPr="000C185B">
        <w:rPr>
          <w:rFonts w:ascii="Times New Roman" w:hAnsi="Times New Roman" w:cs="Times New Roman"/>
          <w:b/>
          <w:lang w:val="ro-RO"/>
        </w:rPr>
        <w:t xml:space="preserve">                 </w:t>
      </w:r>
      <w:r w:rsidR="00AF0109" w:rsidRPr="000C185B">
        <w:rPr>
          <w:rFonts w:ascii="Times New Roman" w:hAnsi="Times New Roman" w:cs="Times New Roman"/>
          <w:b/>
          <w:lang w:val="ro-RO"/>
        </w:rPr>
        <w:t xml:space="preserve">                </w:t>
      </w:r>
      <w:r w:rsidR="00CD5671" w:rsidRPr="000C185B">
        <w:rPr>
          <w:rFonts w:ascii="Times New Roman" w:hAnsi="Times New Roman" w:cs="Times New Roman"/>
          <w:b/>
          <w:lang w:val="ro-RO"/>
        </w:rPr>
        <w:t>Formular C 80.00</w:t>
      </w:r>
    </w:p>
    <w:p w14:paraId="415D890D" w14:textId="77777777" w:rsidR="00867A0B" w:rsidRPr="000C185B" w:rsidRDefault="00867A0B" w:rsidP="00D34F61">
      <w:pPr>
        <w:spacing w:before="240" w:after="120"/>
        <w:jc w:val="center"/>
        <w:rPr>
          <w:rFonts w:ascii="Times New Roman" w:eastAsia="Times New Roman" w:hAnsi="Times New Roman" w:cs="Times New Roman"/>
          <w:b/>
          <w:bCs/>
          <w:color w:val="000000"/>
          <w:sz w:val="27"/>
          <w:szCs w:val="27"/>
        </w:rPr>
      </w:pPr>
      <w:r w:rsidRPr="000C185B">
        <w:rPr>
          <w:rFonts w:ascii="Times New Roman" w:eastAsia="Times New Roman" w:hAnsi="Times New Roman" w:cs="Times New Roman"/>
          <w:b/>
          <w:bCs/>
          <w:color w:val="000000"/>
          <w:sz w:val="27"/>
          <w:szCs w:val="27"/>
        </w:rPr>
        <w:t>C 80.00 - NSFR - FINANȚAREA STABILĂ NECESARĂ</w:t>
      </w:r>
    </w:p>
    <w:tbl>
      <w:tblPr>
        <w:tblW w:w="1245"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026"/>
        <w:gridCol w:w="1407"/>
      </w:tblGrid>
      <w:tr w:rsidR="00754999" w:rsidRPr="000C185B" w14:paraId="1943BBB1" w14:textId="77777777" w:rsidTr="00D34F61">
        <w:trPr>
          <w:jc w:val="center"/>
        </w:trPr>
        <w:tc>
          <w:tcPr>
            <w:tcW w:w="2108" w:type="pct"/>
            <w:tcBorders>
              <w:top w:val="nil"/>
              <w:left w:val="nil"/>
              <w:bottom w:val="nil"/>
              <w:right w:val="single" w:sz="6" w:space="0" w:color="000000" w:themeColor="text1"/>
            </w:tcBorders>
            <w:noWrap/>
            <w:tcMar>
              <w:top w:w="24" w:type="dxa"/>
              <w:left w:w="48" w:type="dxa"/>
              <w:bottom w:w="24" w:type="dxa"/>
              <w:right w:w="48" w:type="dxa"/>
            </w:tcMar>
            <w:hideMark/>
          </w:tcPr>
          <w:p w14:paraId="47E18268" w14:textId="77777777" w:rsidR="00754999" w:rsidRPr="000C185B" w:rsidRDefault="00754999" w:rsidP="00914BD1">
            <w:pPr>
              <w:spacing w:after="0" w:line="240" w:lineRule="auto"/>
              <w:jc w:val="center"/>
              <w:rPr>
                <w:rFonts w:ascii="Times New Roman" w:eastAsia="Times New Roman" w:hAnsi="Times New Roman" w:cs="Times New Roman"/>
                <w:sz w:val="24"/>
                <w:szCs w:val="24"/>
              </w:rPr>
            </w:pPr>
            <w:r w:rsidRPr="000C185B">
              <w:rPr>
                <w:rFonts w:ascii="Times New Roman" w:eastAsia="Times New Roman" w:hAnsi="Times New Roman" w:cs="Times New Roman"/>
                <w:b/>
                <w:bCs/>
                <w:sz w:val="24"/>
                <w:szCs w:val="24"/>
              </w:rPr>
              <w:t>Moneda:</w:t>
            </w:r>
          </w:p>
        </w:tc>
        <w:tc>
          <w:tcPr>
            <w:tcW w:w="2892" w:type="pct"/>
            <w:tcBorders>
              <w:left w:val="single" w:sz="6" w:space="0" w:color="000000" w:themeColor="text1"/>
            </w:tcBorders>
            <w:tcMar>
              <w:top w:w="24" w:type="dxa"/>
              <w:left w:w="48" w:type="dxa"/>
              <w:bottom w:w="24" w:type="dxa"/>
              <w:right w:w="48" w:type="dxa"/>
            </w:tcMar>
            <w:hideMark/>
          </w:tcPr>
          <w:p w14:paraId="3154B22A" w14:textId="77777777" w:rsidR="00754999" w:rsidRPr="000C185B" w:rsidRDefault="00754999" w:rsidP="00914BD1">
            <w:pPr>
              <w:spacing w:after="0" w:line="240" w:lineRule="auto"/>
              <w:rPr>
                <w:rFonts w:ascii="Times New Roman" w:eastAsia="Times New Roman" w:hAnsi="Times New Roman" w:cs="Times New Roman"/>
                <w:sz w:val="24"/>
                <w:szCs w:val="24"/>
              </w:rPr>
            </w:pPr>
          </w:p>
        </w:tc>
      </w:tr>
    </w:tbl>
    <w:p w14:paraId="64BC62E4" w14:textId="77777777" w:rsidR="00867A0B" w:rsidRPr="000C185B" w:rsidRDefault="00867A0B" w:rsidP="00BE5D3A">
      <w:pPr>
        <w:rPr>
          <w:rFonts w:ascii="Times New Roman" w:hAnsi="Times New Roman" w:cs="Times New Roman"/>
          <w:b/>
          <w:sz w:val="20"/>
          <w:szCs w:val="20"/>
          <w:lang w:val="ro-RO"/>
        </w:rPr>
      </w:pPr>
    </w:p>
    <w:tbl>
      <w:tblPr>
        <w:tblStyle w:val="TableGrid"/>
        <w:tblW w:w="9411"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562"/>
        <w:gridCol w:w="851"/>
        <w:gridCol w:w="2551"/>
        <w:gridCol w:w="656"/>
        <w:gridCol w:w="656"/>
        <w:gridCol w:w="656"/>
        <w:gridCol w:w="786"/>
        <w:gridCol w:w="656"/>
        <w:gridCol w:w="656"/>
        <w:gridCol w:w="656"/>
        <w:gridCol w:w="725"/>
      </w:tblGrid>
      <w:tr w:rsidR="003400F1" w:rsidRPr="000C185B" w14:paraId="7D7DEBAE" w14:textId="77777777" w:rsidTr="00C851AC">
        <w:tc>
          <w:tcPr>
            <w:tcW w:w="3964" w:type="dxa"/>
            <w:gridSpan w:val="3"/>
            <w:vMerge w:val="restart"/>
            <w:shd w:val="clear" w:color="auto" w:fill="D9D9D9" w:themeFill="background1" w:themeFillShade="D9"/>
          </w:tcPr>
          <w:p w14:paraId="0A4F6DE8" w14:textId="77777777" w:rsidR="00BE5899" w:rsidRPr="000C185B" w:rsidRDefault="00BE5899" w:rsidP="00BE5D3A">
            <w:pPr>
              <w:rPr>
                <w:rFonts w:ascii="Times New Roman" w:hAnsi="Times New Roman" w:cs="Times New Roman"/>
                <w:b/>
                <w:sz w:val="20"/>
                <w:szCs w:val="20"/>
                <w:lang w:val="ro-RO"/>
              </w:rPr>
            </w:pPr>
          </w:p>
        </w:tc>
        <w:tc>
          <w:tcPr>
            <w:tcW w:w="2754" w:type="dxa"/>
            <w:gridSpan w:val="4"/>
            <w:shd w:val="clear" w:color="auto" w:fill="D9D9D9" w:themeFill="background1" w:themeFillShade="D9"/>
          </w:tcPr>
          <w:p w14:paraId="5CBABBA0" w14:textId="47D1ADF2"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Cuantum</w:t>
            </w:r>
          </w:p>
        </w:tc>
        <w:tc>
          <w:tcPr>
            <w:tcW w:w="2693" w:type="dxa"/>
            <w:gridSpan w:val="4"/>
            <w:shd w:val="clear" w:color="auto" w:fill="D9D9D9" w:themeFill="background1" w:themeFillShade="D9"/>
          </w:tcPr>
          <w:p w14:paraId="2F3E20D2" w14:textId="0271FDDB"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Factorul RSF standard</w:t>
            </w:r>
          </w:p>
        </w:tc>
      </w:tr>
      <w:tr w:rsidR="00E74CBB" w:rsidRPr="000C185B" w14:paraId="5117ABEF" w14:textId="77777777" w:rsidTr="00C851AC">
        <w:tc>
          <w:tcPr>
            <w:tcW w:w="3964" w:type="dxa"/>
            <w:gridSpan w:val="3"/>
            <w:vMerge/>
            <w:shd w:val="clear" w:color="auto" w:fill="D9D9D9" w:themeFill="background1" w:themeFillShade="D9"/>
          </w:tcPr>
          <w:p w14:paraId="139D4E89" w14:textId="77777777" w:rsidR="00E74CBB" w:rsidRPr="000C185B" w:rsidRDefault="00E74CBB" w:rsidP="00BE5899">
            <w:pPr>
              <w:rPr>
                <w:rFonts w:ascii="Times New Roman" w:hAnsi="Times New Roman" w:cs="Times New Roman"/>
                <w:b/>
                <w:sz w:val="20"/>
                <w:szCs w:val="20"/>
                <w:lang w:val="ro-RO"/>
              </w:rPr>
            </w:pPr>
          </w:p>
        </w:tc>
        <w:tc>
          <w:tcPr>
            <w:tcW w:w="1968" w:type="dxa"/>
            <w:gridSpan w:val="3"/>
            <w:shd w:val="clear" w:color="auto" w:fill="D9D9D9" w:themeFill="background1" w:themeFillShade="D9"/>
          </w:tcPr>
          <w:p w14:paraId="29D8DF9A" w14:textId="34946619"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Active care nu sunt HQLA în funcție de scadență</w:t>
            </w:r>
          </w:p>
        </w:tc>
        <w:tc>
          <w:tcPr>
            <w:tcW w:w="786" w:type="dxa"/>
            <w:vMerge w:val="restart"/>
            <w:shd w:val="clear" w:color="auto" w:fill="D9D9D9" w:themeFill="background1" w:themeFillShade="D9"/>
          </w:tcPr>
          <w:p w14:paraId="0006F030" w14:textId="4AC5CAD0"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HQLA</w:t>
            </w:r>
          </w:p>
        </w:tc>
        <w:tc>
          <w:tcPr>
            <w:tcW w:w="1968" w:type="dxa"/>
            <w:gridSpan w:val="3"/>
            <w:shd w:val="clear" w:color="auto" w:fill="D9D9D9" w:themeFill="background1" w:themeFillShade="D9"/>
          </w:tcPr>
          <w:p w14:paraId="09B5838B" w14:textId="5A916AD2"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Active care nu sunt HQLA în funcție de scadență</w:t>
            </w:r>
          </w:p>
        </w:tc>
        <w:tc>
          <w:tcPr>
            <w:tcW w:w="725" w:type="dxa"/>
            <w:vMerge w:val="restart"/>
            <w:shd w:val="clear" w:color="auto" w:fill="D9D9D9" w:themeFill="background1" w:themeFillShade="D9"/>
          </w:tcPr>
          <w:p w14:paraId="13842F4F" w14:textId="0BAE4BF0"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HQLA</w:t>
            </w:r>
          </w:p>
        </w:tc>
      </w:tr>
      <w:tr w:rsidR="00E74CBB" w:rsidRPr="000C185B" w14:paraId="7E2F32AE" w14:textId="77777777" w:rsidTr="00C851AC">
        <w:tc>
          <w:tcPr>
            <w:tcW w:w="3964" w:type="dxa"/>
            <w:gridSpan w:val="3"/>
            <w:vMerge/>
            <w:shd w:val="clear" w:color="auto" w:fill="D9D9D9" w:themeFill="background1" w:themeFillShade="D9"/>
          </w:tcPr>
          <w:p w14:paraId="1F733607" w14:textId="77777777" w:rsidR="00E74CBB" w:rsidRPr="000C185B" w:rsidRDefault="00E74CBB" w:rsidP="00BE5899">
            <w:pPr>
              <w:rPr>
                <w:rFonts w:ascii="Times New Roman" w:hAnsi="Times New Roman" w:cs="Times New Roman"/>
                <w:b/>
                <w:sz w:val="20"/>
                <w:szCs w:val="20"/>
                <w:lang w:val="ro-RO"/>
              </w:rPr>
            </w:pPr>
          </w:p>
        </w:tc>
        <w:tc>
          <w:tcPr>
            <w:tcW w:w="656" w:type="dxa"/>
            <w:shd w:val="clear" w:color="auto" w:fill="D9D9D9" w:themeFill="background1" w:themeFillShade="D9"/>
          </w:tcPr>
          <w:p w14:paraId="103F2D6D" w14:textId="4925B46A"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&lt; 6 luni</w:t>
            </w:r>
          </w:p>
        </w:tc>
        <w:tc>
          <w:tcPr>
            <w:tcW w:w="656" w:type="dxa"/>
            <w:shd w:val="clear" w:color="auto" w:fill="D9D9D9" w:themeFill="background1" w:themeFillShade="D9"/>
          </w:tcPr>
          <w:p w14:paraId="62BE7734" w14:textId="468734A7"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 6 luni și &lt; 1 an</w:t>
            </w:r>
          </w:p>
        </w:tc>
        <w:tc>
          <w:tcPr>
            <w:tcW w:w="656" w:type="dxa"/>
            <w:shd w:val="clear" w:color="auto" w:fill="D9D9D9" w:themeFill="background1" w:themeFillShade="D9"/>
          </w:tcPr>
          <w:p w14:paraId="3FEFE01B" w14:textId="4BFBC4F5"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 1 an</w:t>
            </w:r>
          </w:p>
        </w:tc>
        <w:tc>
          <w:tcPr>
            <w:tcW w:w="786" w:type="dxa"/>
            <w:vMerge/>
            <w:shd w:val="clear" w:color="auto" w:fill="D9D9D9" w:themeFill="background1" w:themeFillShade="D9"/>
          </w:tcPr>
          <w:p w14:paraId="707539F5" w14:textId="77777777" w:rsidR="00E74CBB" w:rsidRPr="000C185B" w:rsidRDefault="00E74CBB" w:rsidP="003400F1">
            <w:pPr>
              <w:jc w:val="center"/>
              <w:rPr>
                <w:rFonts w:ascii="Times New Roman" w:hAnsi="Times New Roman" w:cs="Times New Roman"/>
                <w:b/>
                <w:sz w:val="20"/>
                <w:szCs w:val="20"/>
                <w:lang w:val="ro-RO"/>
              </w:rPr>
            </w:pPr>
          </w:p>
        </w:tc>
        <w:tc>
          <w:tcPr>
            <w:tcW w:w="656" w:type="dxa"/>
            <w:shd w:val="clear" w:color="auto" w:fill="D9D9D9" w:themeFill="background1" w:themeFillShade="D9"/>
          </w:tcPr>
          <w:p w14:paraId="5C3D5726" w14:textId="08D26033"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&lt; 6 luni</w:t>
            </w:r>
          </w:p>
        </w:tc>
        <w:tc>
          <w:tcPr>
            <w:tcW w:w="656" w:type="dxa"/>
            <w:shd w:val="clear" w:color="auto" w:fill="D9D9D9" w:themeFill="background1" w:themeFillShade="D9"/>
          </w:tcPr>
          <w:p w14:paraId="3845436B" w14:textId="09C1280C"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 6 luni și &lt; 1 an</w:t>
            </w:r>
          </w:p>
        </w:tc>
        <w:tc>
          <w:tcPr>
            <w:tcW w:w="656" w:type="dxa"/>
            <w:shd w:val="clear" w:color="auto" w:fill="D9D9D9" w:themeFill="background1" w:themeFillShade="D9"/>
          </w:tcPr>
          <w:p w14:paraId="543827F4" w14:textId="522A0B95" w:rsidR="00E74CBB" w:rsidRPr="000C185B" w:rsidRDefault="00E74CBB"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 1 an</w:t>
            </w:r>
          </w:p>
        </w:tc>
        <w:tc>
          <w:tcPr>
            <w:tcW w:w="725" w:type="dxa"/>
            <w:vMerge/>
            <w:shd w:val="clear" w:color="auto" w:fill="D9D9D9" w:themeFill="background1" w:themeFillShade="D9"/>
          </w:tcPr>
          <w:p w14:paraId="09618B71" w14:textId="77777777" w:rsidR="00E74CBB" w:rsidRPr="000C185B" w:rsidRDefault="00E74CBB" w:rsidP="003400F1">
            <w:pPr>
              <w:jc w:val="center"/>
              <w:rPr>
                <w:rFonts w:ascii="Times New Roman" w:hAnsi="Times New Roman" w:cs="Times New Roman"/>
                <w:b/>
                <w:sz w:val="20"/>
                <w:szCs w:val="20"/>
                <w:lang w:val="ro-RO"/>
              </w:rPr>
            </w:pPr>
          </w:p>
        </w:tc>
      </w:tr>
      <w:tr w:rsidR="003400F1" w:rsidRPr="000C185B" w14:paraId="1CD966E5" w14:textId="77777777" w:rsidTr="00C851AC">
        <w:tc>
          <w:tcPr>
            <w:tcW w:w="562" w:type="dxa"/>
            <w:shd w:val="clear" w:color="auto" w:fill="D9D9D9" w:themeFill="background1" w:themeFillShade="D9"/>
          </w:tcPr>
          <w:p w14:paraId="73B84C19" w14:textId="59457143" w:rsidR="00BE5899" w:rsidRPr="000C185B" w:rsidRDefault="00BE5899" w:rsidP="00BE5899">
            <w:pP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Rând</w:t>
            </w:r>
          </w:p>
        </w:tc>
        <w:tc>
          <w:tcPr>
            <w:tcW w:w="851" w:type="dxa"/>
            <w:shd w:val="clear" w:color="auto" w:fill="D9D9D9" w:themeFill="background1" w:themeFillShade="D9"/>
          </w:tcPr>
          <w:p w14:paraId="004C43E9" w14:textId="5817039C"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ID</w:t>
            </w:r>
          </w:p>
        </w:tc>
        <w:tc>
          <w:tcPr>
            <w:tcW w:w="2551" w:type="dxa"/>
            <w:shd w:val="clear" w:color="auto" w:fill="D9D9D9" w:themeFill="background1" w:themeFillShade="D9"/>
          </w:tcPr>
          <w:p w14:paraId="05F09FB2" w14:textId="05F26393" w:rsidR="00BE5899" w:rsidRPr="000C185B" w:rsidRDefault="00BE5899" w:rsidP="003400F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Element</w:t>
            </w:r>
          </w:p>
        </w:tc>
        <w:tc>
          <w:tcPr>
            <w:tcW w:w="656" w:type="dxa"/>
            <w:shd w:val="clear" w:color="auto" w:fill="D9D9D9" w:themeFill="background1" w:themeFillShade="D9"/>
          </w:tcPr>
          <w:p w14:paraId="08D5F99F" w14:textId="21EC6BCF"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0010</w:t>
            </w:r>
          </w:p>
        </w:tc>
        <w:tc>
          <w:tcPr>
            <w:tcW w:w="656" w:type="dxa"/>
            <w:shd w:val="clear" w:color="auto" w:fill="D9D9D9" w:themeFill="background1" w:themeFillShade="D9"/>
          </w:tcPr>
          <w:p w14:paraId="13D5F02E" w14:textId="1CCF6CB5"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0020</w:t>
            </w:r>
          </w:p>
        </w:tc>
        <w:tc>
          <w:tcPr>
            <w:tcW w:w="656" w:type="dxa"/>
            <w:shd w:val="clear" w:color="auto" w:fill="D9D9D9" w:themeFill="background1" w:themeFillShade="D9"/>
          </w:tcPr>
          <w:p w14:paraId="116BC509" w14:textId="5C8A1FCA"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0030</w:t>
            </w:r>
          </w:p>
        </w:tc>
        <w:tc>
          <w:tcPr>
            <w:tcW w:w="786" w:type="dxa"/>
            <w:shd w:val="clear" w:color="auto" w:fill="D9D9D9" w:themeFill="background1" w:themeFillShade="D9"/>
          </w:tcPr>
          <w:p w14:paraId="6E729490" w14:textId="39F25F86"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0040</w:t>
            </w:r>
          </w:p>
        </w:tc>
        <w:tc>
          <w:tcPr>
            <w:tcW w:w="656" w:type="dxa"/>
            <w:shd w:val="clear" w:color="auto" w:fill="D9D9D9" w:themeFill="background1" w:themeFillShade="D9"/>
          </w:tcPr>
          <w:p w14:paraId="3CBA59E7" w14:textId="22477B09"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0050</w:t>
            </w:r>
          </w:p>
        </w:tc>
        <w:tc>
          <w:tcPr>
            <w:tcW w:w="656" w:type="dxa"/>
            <w:shd w:val="clear" w:color="auto" w:fill="D9D9D9" w:themeFill="background1" w:themeFillShade="D9"/>
          </w:tcPr>
          <w:p w14:paraId="5417BF45" w14:textId="2B47DC91"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0060</w:t>
            </w:r>
          </w:p>
        </w:tc>
        <w:tc>
          <w:tcPr>
            <w:tcW w:w="656" w:type="dxa"/>
            <w:shd w:val="clear" w:color="auto" w:fill="D9D9D9" w:themeFill="background1" w:themeFillShade="D9"/>
          </w:tcPr>
          <w:p w14:paraId="2E11976E" w14:textId="7EE56769"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0070</w:t>
            </w:r>
          </w:p>
        </w:tc>
        <w:tc>
          <w:tcPr>
            <w:tcW w:w="725" w:type="dxa"/>
            <w:shd w:val="clear" w:color="auto" w:fill="D9D9D9" w:themeFill="background1" w:themeFillShade="D9"/>
          </w:tcPr>
          <w:p w14:paraId="73EB16DF" w14:textId="41BD24F3" w:rsidR="00BE5899" w:rsidRPr="000C185B" w:rsidRDefault="00BE5899" w:rsidP="003400F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0080</w:t>
            </w:r>
          </w:p>
        </w:tc>
      </w:tr>
      <w:tr w:rsidR="00F8182C" w:rsidRPr="000C185B" w14:paraId="22C6BA7C" w14:textId="77777777" w:rsidTr="007F40AC">
        <w:tc>
          <w:tcPr>
            <w:tcW w:w="562" w:type="dxa"/>
            <w:shd w:val="clear" w:color="auto" w:fill="auto"/>
          </w:tcPr>
          <w:p w14:paraId="7CF9030B" w14:textId="5AD7E4B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0010</w:t>
            </w:r>
          </w:p>
        </w:tc>
        <w:tc>
          <w:tcPr>
            <w:tcW w:w="851" w:type="dxa"/>
            <w:shd w:val="clear" w:color="auto" w:fill="auto"/>
          </w:tcPr>
          <w:p w14:paraId="77F6C2BD" w14:textId="276D987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w:t>
            </w:r>
          </w:p>
        </w:tc>
        <w:tc>
          <w:tcPr>
            <w:tcW w:w="2551" w:type="dxa"/>
            <w:shd w:val="clear" w:color="auto" w:fill="auto"/>
          </w:tcPr>
          <w:p w14:paraId="5099D5B4" w14:textId="327F0D9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rPr>
              <w:t>FINANȚAREA STABILĂ NECESARĂ</w:t>
            </w:r>
          </w:p>
        </w:tc>
        <w:tc>
          <w:tcPr>
            <w:tcW w:w="656" w:type="dxa"/>
            <w:shd w:val="clear" w:color="auto" w:fill="auto"/>
          </w:tcPr>
          <w:p w14:paraId="38A83CC6" w14:textId="4F38ECB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 </w:t>
            </w:r>
          </w:p>
        </w:tc>
        <w:tc>
          <w:tcPr>
            <w:tcW w:w="656" w:type="dxa"/>
            <w:shd w:val="clear" w:color="auto" w:fill="auto"/>
          </w:tcPr>
          <w:p w14:paraId="29303E5D" w14:textId="55DEDFC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 </w:t>
            </w:r>
          </w:p>
        </w:tc>
        <w:tc>
          <w:tcPr>
            <w:tcW w:w="656" w:type="dxa"/>
            <w:shd w:val="clear" w:color="auto" w:fill="auto"/>
          </w:tcPr>
          <w:p w14:paraId="3AD545BC" w14:textId="623CD72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 </w:t>
            </w:r>
          </w:p>
        </w:tc>
        <w:tc>
          <w:tcPr>
            <w:tcW w:w="786" w:type="dxa"/>
            <w:shd w:val="clear" w:color="auto" w:fill="auto"/>
          </w:tcPr>
          <w:p w14:paraId="22E10FDF" w14:textId="53179E0E"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 </w:t>
            </w:r>
          </w:p>
        </w:tc>
        <w:tc>
          <w:tcPr>
            <w:tcW w:w="656" w:type="dxa"/>
            <w:shd w:val="clear" w:color="auto" w:fill="auto"/>
          </w:tcPr>
          <w:p w14:paraId="2F2A97EF" w14:textId="029F47B3"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10136EF7" w14:textId="338E5E18"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5494A39D" w14:textId="259DE272"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6555AC7A" w14:textId="350502F6"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7E005E70" w14:textId="77777777" w:rsidTr="007F40AC">
        <w:tc>
          <w:tcPr>
            <w:tcW w:w="562" w:type="dxa"/>
            <w:shd w:val="clear" w:color="auto" w:fill="auto"/>
          </w:tcPr>
          <w:p w14:paraId="7EF14892" w14:textId="4820E25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0020</w:t>
            </w:r>
          </w:p>
        </w:tc>
        <w:tc>
          <w:tcPr>
            <w:tcW w:w="851" w:type="dxa"/>
            <w:shd w:val="clear" w:color="auto" w:fill="auto"/>
          </w:tcPr>
          <w:p w14:paraId="097A11C9" w14:textId="3098AAD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1.1</w:t>
            </w:r>
          </w:p>
        </w:tc>
        <w:tc>
          <w:tcPr>
            <w:tcW w:w="2551" w:type="dxa"/>
            <w:shd w:val="clear" w:color="auto" w:fill="auto"/>
          </w:tcPr>
          <w:p w14:paraId="2B091287" w14:textId="6BDE64D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lang w:val="it-IT"/>
              </w:rPr>
              <w:t>RSF provenind din active de la bănci centrale</w:t>
            </w:r>
          </w:p>
        </w:tc>
        <w:tc>
          <w:tcPr>
            <w:tcW w:w="656" w:type="dxa"/>
            <w:shd w:val="clear" w:color="auto" w:fill="auto"/>
          </w:tcPr>
          <w:p w14:paraId="16189BF6" w14:textId="4DCEDC6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 </w:t>
            </w:r>
          </w:p>
        </w:tc>
        <w:tc>
          <w:tcPr>
            <w:tcW w:w="656" w:type="dxa"/>
            <w:shd w:val="clear" w:color="auto" w:fill="auto"/>
          </w:tcPr>
          <w:p w14:paraId="4923FAD1" w14:textId="13E9341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 </w:t>
            </w:r>
          </w:p>
        </w:tc>
        <w:tc>
          <w:tcPr>
            <w:tcW w:w="656" w:type="dxa"/>
            <w:shd w:val="clear" w:color="auto" w:fill="auto"/>
          </w:tcPr>
          <w:p w14:paraId="045A0496" w14:textId="7480B27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 </w:t>
            </w:r>
          </w:p>
        </w:tc>
        <w:tc>
          <w:tcPr>
            <w:tcW w:w="786" w:type="dxa"/>
            <w:shd w:val="clear" w:color="auto" w:fill="auto"/>
          </w:tcPr>
          <w:p w14:paraId="0C6EAE1C" w14:textId="084C7EF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 </w:t>
            </w:r>
          </w:p>
        </w:tc>
        <w:tc>
          <w:tcPr>
            <w:tcW w:w="656" w:type="dxa"/>
            <w:shd w:val="clear" w:color="auto" w:fill="auto"/>
          </w:tcPr>
          <w:p w14:paraId="0D1A23D1" w14:textId="77BC7DCF"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3EDCD2E1" w14:textId="15335CCC"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3892E64B" w14:textId="1C4F5F27"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76999BF1" w14:textId="2C020F18"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234C3864" w14:textId="77777777" w:rsidTr="007F40AC">
        <w:tc>
          <w:tcPr>
            <w:tcW w:w="562" w:type="dxa"/>
            <w:shd w:val="clear" w:color="auto" w:fill="auto"/>
          </w:tcPr>
          <w:p w14:paraId="54EB6B03" w14:textId="147D2E1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0030</w:t>
            </w:r>
          </w:p>
        </w:tc>
        <w:tc>
          <w:tcPr>
            <w:tcW w:w="851" w:type="dxa"/>
            <w:shd w:val="clear" w:color="auto" w:fill="auto"/>
          </w:tcPr>
          <w:p w14:paraId="667544A7" w14:textId="215E19C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1.1.1</w:t>
            </w:r>
          </w:p>
        </w:tc>
        <w:tc>
          <w:tcPr>
            <w:tcW w:w="2551" w:type="dxa"/>
            <w:shd w:val="clear" w:color="auto" w:fill="auto"/>
          </w:tcPr>
          <w:p w14:paraId="3BD7B075" w14:textId="3210811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Numerar și rezerve la băncile centrale și expuneri HQLA față de băncile centrale</w:t>
            </w:r>
          </w:p>
        </w:tc>
        <w:tc>
          <w:tcPr>
            <w:tcW w:w="656" w:type="dxa"/>
            <w:shd w:val="clear" w:color="auto" w:fill="auto"/>
          </w:tcPr>
          <w:p w14:paraId="5C9940A9" w14:textId="3E357BB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7E526A28" w14:textId="24D7067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3ABF8DC6" w14:textId="681F38C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786" w:type="dxa"/>
            <w:shd w:val="clear" w:color="auto" w:fill="auto"/>
          </w:tcPr>
          <w:p w14:paraId="61AEA78A" w14:textId="10D108D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045E4555" w14:textId="6E7BB57B"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F968C72" w14:textId="1AEE1271"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D96BE97" w14:textId="6609E0D6"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B1A8424" w14:textId="240358C5"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77F165E9" w14:textId="77777777" w:rsidTr="007F40AC">
        <w:tc>
          <w:tcPr>
            <w:tcW w:w="562" w:type="dxa"/>
            <w:shd w:val="clear" w:color="auto" w:fill="auto"/>
          </w:tcPr>
          <w:p w14:paraId="30701E67" w14:textId="07B5183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0040</w:t>
            </w:r>
          </w:p>
        </w:tc>
        <w:tc>
          <w:tcPr>
            <w:tcW w:w="851" w:type="dxa"/>
            <w:shd w:val="clear" w:color="auto" w:fill="auto"/>
          </w:tcPr>
          <w:p w14:paraId="584B16D4" w14:textId="496DB0D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1.1.1.1</w:t>
            </w:r>
          </w:p>
        </w:tc>
        <w:tc>
          <w:tcPr>
            <w:tcW w:w="2551" w:type="dxa"/>
            <w:shd w:val="clear" w:color="auto" w:fill="auto"/>
          </w:tcPr>
          <w:p w14:paraId="53B7B2CF" w14:textId="10262C4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49538956" w14:textId="237D898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24C895CA" w14:textId="2211721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3E272F4A" w14:textId="125357E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786" w:type="dxa"/>
            <w:shd w:val="clear" w:color="auto" w:fill="auto"/>
          </w:tcPr>
          <w:p w14:paraId="004DF99C" w14:textId="225F96C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4A6D9356" w14:textId="4827242F"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68BA36E3" w14:textId="20A3F026"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4AD8993A" w14:textId="0D0AF1A7"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727B1C16" w14:textId="77E5415F"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r>
      <w:tr w:rsidR="00F8182C" w:rsidRPr="000C185B" w14:paraId="41B9C417" w14:textId="77777777" w:rsidTr="007F40AC">
        <w:tc>
          <w:tcPr>
            <w:tcW w:w="562" w:type="dxa"/>
            <w:shd w:val="clear" w:color="auto" w:fill="auto"/>
          </w:tcPr>
          <w:p w14:paraId="7CF8D53E" w14:textId="4C40A9C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0050</w:t>
            </w:r>
          </w:p>
        </w:tc>
        <w:tc>
          <w:tcPr>
            <w:tcW w:w="851" w:type="dxa"/>
            <w:shd w:val="clear" w:color="auto" w:fill="auto"/>
          </w:tcPr>
          <w:p w14:paraId="7119B65D" w14:textId="67BF596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1.1.1.2</w:t>
            </w:r>
          </w:p>
        </w:tc>
        <w:tc>
          <w:tcPr>
            <w:tcW w:w="2551" w:type="dxa"/>
            <w:shd w:val="clear" w:color="auto" w:fill="auto"/>
          </w:tcPr>
          <w:p w14:paraId="0275FDF5" w14:textId="32D5407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039C5056" w14:textId="3A163D9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1EC2ACCB" w14:textId="0244A99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2D6B9F09" w14:textId="1F2AA50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786" w:type="dxa"/>
            <w:shd w:val="clear" w:color="auto" w:fill="auto"/>
          </w:tcPr>
          <w:p w14:paraId="14C0E8D0" w14:textId="4209C69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 </w:t>
            </w:r>
          </w:p>
        </w:tc>
        <w:tc>
          <w:tcPr>
            <w:tcW w:w="656" w:type="dxa"/>
            <w:shd w:val="clear" w:color="auto" w:fill="auto"/>
          </w:tcPr>
          <w:p w14:paraId="47B028CD" w14:textId="0C14D040"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4C1A0944" w14:textId="1585D39C"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1DE24E1F" w14:textId="3109D213"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725" w:type="dxa"/>
            <w:shd w:val="clear" w:color="auto" w:fill="auto"/>
          </w:tcPr>
          <w:p w14:paraId="0DDBBBA1" w14:textId="60CCE06B" w:rsidR="00F8182C" w:rsidRPr="000C185B" w:rsidRDefault="00F8182C" w:rsidP="00F8182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455E8EFE" w14:textId="77777777" w:rsidTr="007F40AC">
        <w:tc>
          <w:tcPr>
            <w:tcW w:w="562" w:type="dxa"/>
            <w:shd w:val="clear" w:color="auto" w:fill="auto"/>
          </w:tcPr>
          <w:p w14:paraId="14E1E2AA" w14:textId="4A13CF8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0060</w:t>
            </w:r>
          </w:p>
        </w:tc>
        <w:tc>
          <w:tcPr>
            <w:tcW w:w="851" w:type="dxa"/>
            <w:shd w:val="clear" w:color="auto" w:fill="auto"/>
          </w:tcPr>
          <w:p w14:paraId="38C1492F" w14:textId="750D4F4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1.1.1.3</w:t>
            </w:r>
          </w:p>
        </w:tc>
        <w:tc>
          <w:tcPr>
            <w:tcW w:w="2551" w:type="dxa"/>
            <w:shd w:val="clear" w:color="auto" w:fill="auto"/>
          </w:tcPr>
          <w:p w14:paraId="6A21571B" w14:textId="1AA80DF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1C178825" w14:textId="49237824"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4DCEA50B" w14:textId="70C4E440"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0B9E7A48" w14:textId="4C757006" w:rsidR="00F8182C" w:rsidRPr="000C185B" w:rsidRDefault="00F8182C" w:rsidP="009626FF">
            <w:pPr>
              <w:jc w:val="center"/>
              <w:rPr>
                <w:rFonts w:ascii="Times New Roman" w:eastAsia="Times New Roman" w:hAnsi="Times New Roman" w:cs="Times New Roman"/>
                <w:b/>
                <w:bCs/>
                <w:lang w:val="ro-RO"/>
              </w:rPr>
            </w:pPr>
          </w:p>
        </w:tc>
        <w:tc>
          <w:tcPr>
            <w:tcW w:w="786" w:type="dxa"/>
            <w:shd w:val="clear" w:color="auto" w:fill="auto"/>
          </w:tcPr>
          <w:p w14:paraId="59C5C31E" w14:textId="50576AEC"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12DB4120" w14:textId="7497D3F9"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05E1955" w14:textId="7FABF33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34FE87E7" w14:textId="2ECA4795"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23B08156" w14:textId="2128E963"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737F8338" w14:textId="77777777" w:rsidTr="007F40AC">
        <w:tc>
          <w:tcPr>
            <w:tcW w:w="562" w:type="dxa"/>
            <w:shd w:val="clear" w:color="auto" w:fill="auto"/>
          </w:tcPr>
          <w:p w14:paraId="66EEDDFE" w14:textId="2C560BD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0070</w:t>
            </w:r>
          </w:p>
        </w:tc>
        <w:tc>
          <w:tcPr>
            <w:tcW w:w="851" w:type="dxa"/>
            <w:shd w:val="clear" w:color="auto" w:fill="auto"/>
          </w:tcPr>
          <w:p w14:paraId="74C757F9" w14:textId="7C11164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1.1.2</w:t>
            </w:r>
          </w:p>
        </w:tc>
        <w:tc>
          <w:tcPr>
            <w:tcW w:w="2551" w:type="dxa"/>
            <w:shd w:val="clear" w:color="auto" w:fill="auto"/>
          </w:tcPr>
          <w:p w14:paraId="1E86F195" w14:textId="368FFC6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Alte expuneri față de băncile centrale care nu sunt HQLA</w:t>
            </w:r>
          </w:p>
        </w:tc>
        <w:tc>
          <w:tcPr>
            <w:tcW w:w="656" w:type="dxa"/>
            <w:shd w:val="clear" w:color="auto" w:fill="auto"/>
          </w:tcPr>
          <w:p w14:paraId="39EE9A00"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1196C6AC"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605071B3" w14:textId="77777777" w:rsidR="00F8182C" w:rsidRPr="000C185B" w:rsidRDefault="00F8182C" w:rsidP="009626FF">
            <w:pPr>
              <w:jc w:val="center"/>
              <w:rPr>
                <w:rFonts w:ascii="Times New Roman" w:eastAsia="Times New Roman" w:hAnsi="Times New Roman" w:cs="Times New Roman"/>
                <w:b/>
                <w:bCs/>
                <w:lang w:val="ro-RO"/>
              </w:rPr>
            </w:pPr>
          </w:p>
        </w:tc>
        <w:tc>
          <w:tcPr>
            <w:tcW w:w="786" w:type="dxa"/>
            <w:shd w:val="clear" w:color="auto" w:fill="auto"/>
          </w:tcPr>
          <w:p w14:paraId="0926C93B" w14:textId="4CD2E331"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0290CF" w14:textId="5162BE98"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6D7A2DC3" w14:textId="5436A75B"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033A8682" w14:textId="4FBF3B9A"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7746D5A8" w14:textId="765E7236"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1D3005A" w14:textId="77777777" w:rsidTr="007F40AC">
        <w:tc>
          <w:tcPr>
            <w:tcW w:w="562" w:type="dxa"/>
            <w:shd w:val="clear" w:color="auto" w:fill="auto"/>
          </w:tcPr>
          <w:p w14:paraId="1C246F11" w14:textId="2149999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0080</w:t>
            </w:r>
          </w:p>
        </w:tc>
        <w:tc>
          <w:tcPr>
            <w:tcW w:w="851" w:type="dxa"/>
            <w:shd w:val="clear" w:color="auto" w:fill="auto"/>
          </w:tcPr>
          <w:p w14:paraId="3CC5AB3B" w14:textId="1F94DD5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1.2</w:t>
            </w:r>
          </w:p>
        </w:tc>
        <w:tc>
          <w:tcPr>
            <w:tcW w:w="2551" w:type="dxa"/>
            <w:shd w:val="clear" w:color="auto" w:fill="auto"/>
          </w:tcPr>
          <w:p w14:paraId="0646B7ED" w14:textId="2CFB2DA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active lichide</w:t>
            </w:r>
          </w:p>
        </w:tc>
        <w:tc>
          <w:tcPr>
            <w:tcW w:w="656" w:type="dxa"/>
            <w:shd w:val="clear" w:color="auto" w:fill="auto"/>
          </w:tcPr>
          <w:p w14:paraId="620AA921" w14:textId="3B132AD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E07535E" w14:textId="69600B2E"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0A162B12" w14:textId="2499D05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86" w:type="dxa"/>
            <w:shd w:val="clear" w:color="auto" w:fill="auto"/>
          </w:tcPr>
          <w:p w14:paraId="0F7F16ED"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199F3D38" w14:textId="3BDB1B6F"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0CFC4CE3" w14:textId="5FB84C23"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61E5524" w14:textId="3C4DBA40"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14B51428" w14:textId="0CEEF36F"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26B8EDA7" w14:textId="77777777" w:rsidTr="007F40AC">
        <w:tc>
          <w:tcPr>
            <w:tcW w:w="562" w:type="dxa"/>
            <w:shd w:val="clear" w:color="auto" w:fill="auto"/>
          </w:tcPr>
          <w:p w14:paraId="76A94E0B" w14:textId="45FD960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0090</w:t>
            </w:r>
          </w:p>
        </w:tc>
        <w:tc>
          <w:tcPr>
            <w:tcW w:w="851" w:type="dxa"/>
            <w:shd w:val="clear" w:color="auto" w:fill="auto"/>
          </w:tcPr>
          <w:p w14:paraId="5824057D" w14:textId="2C7281C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w:t>
            </w:r>
          </w:p>
        </w:tc>
        <w:tc>
          <w:tcPr>
            <w:tcW w:w="2551" w:type="dxa"/>
            <w:shd w:val="clear" w:color="auto" w:fill="auto"/>
          </w:tcPr>
          <w:p w14:paraId="78F3723C" w14:textId="3FE9C8A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pt-PT"/>
              </w:rPr>
              <w:t>Active de nivel 1 eligibile pentru o marjă de ajustare aferentă LCR de 0 %</w:t>
            </w:r>
          </w:p>
        </w:tc>
        <w:tc>
          <w:tcPr>
            <w:tcW w:w="656" w:type="dxa"/>
            <w:shd w:val="clear" w:color="auto" w:fill="auto"/>
          </w:tcPr>
          <w:p w14:paraId="2E72623B" w14:textId="06C4415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52F43C7" w14:textId="320C15DA"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1481B09" w14:textId="14AF2537"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641F7EB"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1BD0CF6F" w14:textId="1E335A5E"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4B29FBB" w14:textId="331E8225"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3A68A92" w14:textId="34738F8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71EE15F" w14:textId="5056B9F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DAA7E05" w14:textId="77777777" w:rsidTr="007F40AC">
        <w:tc>
          <w:tcPr>
            <w:tcW w:w="562" w:type="dxa"/>
            <w:shd w:val="clear" w:color="auto" w:fill="auto"/>
          </w:tcPr>
          <w:p w14:paraId="0F2CEEC0" w14:textId="2A29E75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0100</w:t>
            </w:r>
          </w:p>
        </w:tc>
        <w:tc>
          <w:tcPr>
            <w:tcW w:w="851" w:type="dxa"/>
            <w:shd w:val="clear" w:color="auto" w:fill="auto"/>
          </w:tcPr>
          <w:p w14:paraId="49CFE5EF" w14:textId="249DCD6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1.2.1.1</w:t>
            </w:r>
          </w:p>
        </w:tc>
        <w:tc>
          <w:tcPr>
            <w:tcW w:w="2551" w:type="dxa"/>
            <w:shd w:val="clear" w:color="auto" w:fill="auto"/>
          </w:tcPr>
          <w:p w14:paraId="47B4E5C7" w14:textId="54DEA4F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01DFE8FA" w14:textId="7C6C684E"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5F95E98" w14:textId="65EA75D7"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AAEA14C" w14:textId="6EB79C88"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86EB44C"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3A078E0B" w14:textId="14FD0F09"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EE10BF2" w14:textId="4B368909"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A94157D" w14:textId="06340407"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E091655" w14:textId="148B2749"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r>
      <w:tr w:rsidR="00F8182C" w:rsidRPr="000C185B" w14:paraId="03EB2B3D" w14:textId="77777777" w:rsidTr="007F40AC">
        <w:tc>
          <w:tcPr>
            <w:tcW w:w="562" w:type="dxa"/>
            <w:shd w:val="clear" w:color="auto" w:fill="auto"/>
          </w:tcPr>
          <w:p w14:paraId="718ECC93" w14:textId="396ECB7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0110</w:t>
            </w:r>
          </w:p>
        </w:tc>
        <w:tc>
          <w:tcPr>
            <w:tcW w:w="851" w:type="dxa"/>
            <w:shd w:val="clear" w:color="auto" w:fill="auto"/>
          </w:tcPr>
          <w:p w14:paraId="0E4B106D" w14:textId="6A80C46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1.2.1.2</w:t>
            </w:r>
          </w:p>
        </w:tc>
        <w:tc>
          <w:tcPr>
            <w:tcW w:w="2551" w:type="dxa"/>
            <w:shd w:val="clear" w:color="auto" w:fill="auto"/>
          </w:tcPr>
          <w:p w14:paraId="70C1E429" w14:textId="68FAE53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595AEC6F" w14:textId="7C38C50C"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02D3BC3" w14:textId="28EC5B8A"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25A6EB9" w14:textId="0E80927B"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256829A"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5BDD2E27" w14:textId="758027E3"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F4070B3" w14:textId="508719F0"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6305765" w14:textId="69FAEA5F"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795ABC3" w14:textId="59FE24B6"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53F94195" w14:textId="77777777" w:rsidTr="007F40AC">
        <w:tc>
          <w:tcPr>
            <w:tcW w:w="562" w:type="dxa"/>
            <w:shd w:val="clear" w:color="auto" w:fill="auto"/>
          </w:tcPr>
          <w:p w14:paraId="604DD426" w14:textId="05D3510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0120</w:t>
            </w:r>
          </w:p>
        </w:tc>
        <w:tc>
          <w:tcPr>
            <w:tcW w:w="851" w:type="dxa"/>
            <w:shd w:val="clear" w:color="auto" w:fill="auto"/>
          </w:tcPr>
          <w:p w14:paraId="24D0A227" w14:textId="16D85D8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1.2.1.3</w:t>
            </w:r>
          </w:p>
        </w:tc>
        <w:tc>
          <w:tcPr>
            <w:tcW w:w="2551" w:type="dxa"/>
            <w:shd w:val="clear" w:color="auto" w:fill="auto"/>
          </w:tcPr>
          <w:p w14:paraId="72E97EAB" w14:textId="0587B6D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02AD516C" w14:textId="427D360F"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E1953E8" w14:textId="588FB7E3"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CB4C38D" w14:textId="1C8E6286"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DBEC1A6" w14:textId="77777777" w:rsidR="00F8182C" w:rsidRPr="000C185B" w:rsidRDefault="00F8182C" w:rsidP="009626FF">
            <w:pPr>
              <w:jc w:val="center"/>
              <w:rPr>
                <w:rFonts w:ascii="Times New Roman" w:eastAsia="Times New Roman" w:hAnsi="Times New Roman" w:cs="Times New Roman"/>
                <w:b/>
                <w:bCs/>
                <w:lang w:val="ro-RO"/>
              </w:rPr>
            </w:pPr>
          </w:p>
        </w:tc>
        <w:tc>
          <w:tcPr>
            <w:tcW w:w="656" w:type="dxa"/>
            <w:shd w:val="clear" w:color="auto" w:fill="auto"/>
          </w:tcPr>
          <w:p w14:paraId="1A17FDCF" w14:textId="1D66671A"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570B575" w14:textId="7C8E21AA"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FEE1960" w14:textId="73AE7310"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C5069D8" w14:textId="068113D8" w:rsidR="00F8182C" w:rsidRPr="000C185B" w:rsidRDefault="00F8182C" w:rsidP="009626FF">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31FFF948" w14:textId="77777777" w:rsidTr="007F40AC">
        <w:tc>
          <w:tcPr>
            <w:tcW w:w="562" w:type="dxa"/>
            <w:shd w:val="clear" w:color="auto" w:fill="auto"/>
          </w:tcPr>
          <w:p w14:paraId="7379EE9E" w14:textId="20E2EFA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0130</w:t>
            </w:r>
          </w:p>
        </w:tc>
        <w:tc>
          <w:tcPr>
            <w:tcW w:w="851" w:type="dxa"/>
            <w:shd w:val="clear" w:color="auto" w:fill="auto"/>
          </w:tcPr>
          <w:p w14:paraId="27C405C8" w14:textId="3D10BD9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1.2.2</w:t>
            </w:r>
          </w:p>
        </w:tc>
        <w:tc>
          <w:tcPr>
            <w:tcW w:w="2551" w:type="dxa"/>
            <w:shd w:val="clear" w:color="auto" w:fill="auto"/>
          </w:tcPr>
          <w:p w14:paraId="261E902A" w14:textId="4647627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pt-PT"/>
              </w:rPr>
              <w:t>Active de nivel 1 eligibile pentru o marjă de ajustare aferentă LCR de 5 %</w:t>
            </w:r>
          </w:p>
        </w:tc>
        <w:tc>
          <w:tcPr>
            <w:tcW w:w="656" w:type="dxa"/>
            <w:shd w:val="clear" w:color="auto" w:fill="auto"/>
          </w:tcPr>
          <w:p w14:paraId="7D8D722C" w14:textId="3B984F2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661F6CC" w14:textId="5D22988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745D0D7" w14:textId="1341BCA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C69B50C" w14:textId="7777777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E53919B" w14:textId="5BEEE4B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705D813" w14:textId="76C984C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63F38FA" w14:textId="2BF835B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279B420" w14:textId="6C3087F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D3DD49F" w14:textId="77777777" w:rsidTr="007F40AC">
        <w:tc>
          <w:tcPr>
            <w:tcW w:w="562" w:type="dxa"/>
            <w:shd w:val="clear" w:color="auto" w:fill="auto"/>
          </w:tcPr>
          <w:p w14:paraId="0F6E5F27" w14:textId="1CDCDF3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0140</w:t>
            </w:r>
          </w:p>
        </w:tc>
        <w:tc>
          <w:tcPr>
            <w:tcW w:w="851" w:type="dxa"/>
            <w:shd w:val="clear" w:color="auto" w:fill="auto"/>
          </w:tcPr>
          <w:p w14:paraId="18450FEC" w14:textId="606BAB0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1.2.2.1</w:t>
            </w:r>
          </w:p>
        </w:tc>
        <w:tc>
          <w:tcPr>
            <w:tcW w:w="2551" w:type="dxa"/>
            <w:shd w:val="clear" w:color="auto" w:fill="auto"/>
          </w:tcPr>
          <w:p w14:paraId="2C807F6B" w14:textId="1D8CFCE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58A4E591" w14:textId="44CF80E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07C045" w14:textId="6790632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67F3AD" w14:textId="29397F9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3FC212B" w14:textId="7777777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A9148FB" w14:textId="1DE1110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A9C7A2" w14:textId="5E56604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65C74C2" w14:textId="32B95D5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3F80753" w14:textId="0C3F882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r>
      <w:tr w:rsidR="00F8182C" w:rsidRPr="000C185B" w14:paraId="742C1897" w14:textId="77777777" w:rsidTr="007F40AC">
        <w:tc>
          <w:tcPr>
            <w:tcW w:w="562" w:type="dxa"/>
            <w:shd w:val="clear" w:color="auto" w:fill="auto"/>
          </w:tcPr>
          <w:p w14:paraId="692F2FBC" w14:textId="7C5667E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0150</w:t>
            </w:r>
          </w:p>
        </w:tc>
        <w:tc>
          <w:tcPr>
            <w:tcW w:w="851" w:type="dxa"/>
            <w:shd w:val="clear" w:color="auto" w:fill="auto"/>
          </w:tcPr>
          <w:p w14:paraId="52472A38" w14:textId="19DCE3C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1.2.2.2</w:t>
            </w:r>
          </w:p>
        </w:tc>
        <w:tc>
          <w:tcPr>
            <w:tcW w:w="2551" w:type="dxa"/>
            <w:shd w:val="clear" w:color="auto" w:fill="auto"/>
          </w:tcPr>
          <w:p w14:paraId="0F2B87E7" w14:textId="4A1C3C6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14096F6E" w14:textId="4DB5B25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047F84" w14:textId="4E871B0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C9CB967" w14:textId="3024C59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3818514" w14:textId="0DBC265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ADB0FE2" w14:textId="0617A93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0FD0CBF" w14:textId="54C302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6DEC557" w14:textId="583C896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B457F29" w14:textId="7A58801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6FED4829" w14:textId="77777777" w:rsidTr="007F40AC">
        <w:tc>
          <w:tcPr>
            <w:tcW w:w="562" w:type="dxa"/>
            <w:shd w:val="clear" w:color="auto" w:fill="auto"/>
          </w:tcPr>
          <w:p w14:paraId="620A59CA" w14:textId="3037634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0160</w:t>
            </w:r>
          </w:p>
        </w:tc>
        <w:tc>
          <w:tcPr>
            <w:tcW w:w="851" w:type="dxa"/>
            <w:shd w:val="clear" w:color="auto" w:fill="auto"/>
          </w:tcPr>
          <w:p w14:paraId="42238BF9" w14:textId="57E7673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1.2.2.3</w:t>
            </w:r>
          </w:p>
        </w:tc>
        <w:tc>
          <w:tcPr>
            <w:tcW w:w="2551" w:type="dxa"/>
            <w:shd w:val="clear" w:color="auto" w:fill="auto"/>
          </w:tcPr>
          <w:p w14:paraId="68BDB761" w14:textId="636E8D9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13101F8" w14:textId="25704C8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02558FD" w14:textId="6034802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3D3D035" w14:textId="592633D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FE7431E" w14:textId="299F6B6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606A2C7" w14:textId="63E79C3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79F6DB4" w14:textId="4760CF5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A40822E" w14:textId="67FFCD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7CF1F36" w14:textId="7AD93A3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407AC001" w14:textId="77777777" w:rsidTr="007F40AC">
        <w:tc>
          <w:tcPr>
            <w:tcW w:w="562" w:type="dxa"/>
            <w:shd w:val="clear" w:color="auto" w:fill="auto"/>
          </w:tcPr>
          <w:p w14:paraId="4DE9BEC4" w14:textId="7A9AA53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0170</w:t>
            </w:r>
          </w:p>
        </w:tc>
        <w:tc>
          <w:tcPr>
            <w:tcW w:w="851" w:type="dxa"/>
            <w:shd w:val="clear" w:color="auto" w:fill="auto"/>
          </w:tcPr>
          <w:p w14:paraId="1B48566C" w14:textId="19C053F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1.2.3</w:t>
            </w:r>
          </w:p>
        </w:tc>
        <w:tc>
          <w:tcPr>
            <w:tcW w:w="2551" w:type="dxa"/>
            <w:shd w:val="clear" w:color="auto" w:fill="auto"/>
          </w:tcPr>
          <w:p w14:paraId="41283252" w14:textId="02612A3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pt-PT"/>
              </w:rPr>
              <w:t>Active de nivel 1 eligibile pentru o marjă de ajustare aferentă LCR de 7 %</w:t>
            </w:r>
          </w:p>
        </w:tc>
        <w:tc>
          <w:tcPr>
            <w:tcW w:w="656" w:type="dxa"/>
            <w:shd w:val="clear" w:color="auto" w:fill="auto"/>
          </w:tcPr>
          <w:p w14:paraId="3E1F3966" w14:textId="649DDF9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EE9CE14" w14:textId="5B6A09E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93AECD" w14:textId="0E0B5DE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EA5F100" w14:textId="651F39F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F1B50AA" w14:textId="79FFB60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5F23E0F" w14:textId="61F65F8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943970B" w14:textId="43BC11D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10679C9" w14:textId="2106383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2816A1FF" w14:textId="77777777" w:rsidTr="007F40AC">
        <w:tc>
          <w:tcPr>
            <w:tcW w:w="562" w:type="dxa"/>
            <w:shd w:val="clear" w:color="auto" w:fill="auto"/>
          </w:tcPr>
          <w:p w14:paraId="0C28A8A3" w14:textId="1A6C2E0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0180</w:t>
            </w:r>
          </w:p>
        </w:tc>
        <w:tc>
          <w:tcPr>
            <w:tcW w:w="851" w:type="dxa"/>
            <w:shd w:val="clear" w:color="auto" w:fill="auto"/>
          </w:tcPr>
          <w:p w14:paraId="0EDA2F83" w14:textId="432F07A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1.2.3.1</w:t>
            </w:r>
          </w:p>
        </w:tc>
        <w:tc>
          <w:tcPr>
            <w:tcW w:w="2551" w:type="dxa"/>
            <w:shd w:val="clear" w:color="auto" w:fill="auto"/>
          </w:tcPr>
          <w:p w14:paraId="635D7434" w14:textId="7E46741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133FD0E6" w14:textId="06A80D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23DD183" w14:textId="7813CD1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89B4CC7" w14:textId="2AB0D8E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8DD655B" w14:textId="5D7F04F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0861F96" w14:textId="6CEF58A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4769AEE" w14:textId="352879A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5226359" w14:textId="6CCFA8B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349FA5D" w14:textId="5C0C83E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7 %</w:t>
            </w:r>
          </w:p>
        </w:tc>
      </w:tr>
      <w:tr w:rsidR="00F8182C" w:rsidRPr="000C185B" w14:paraId="430A7368" w14:textId="77777777" w:rsidTr="007F40AC">
        <w:tc>
          <w:tcPr>
            <w:tcW w:w="562" w:type="dxa"/>
            <w:shd w:val="clear" w:color="auto" w:fill="auto"/>
          </w:tcPr>
          <w:p w14:paraId="5564FAB4" w14:textId="672CC58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0190</w:t>
            </w:r>
          </w:p>
        </w:tc>
        <w:tc>
          <w:tcPr>
            <w:tcW w:w="851" w:type="dxa"/>
            <w:shd w:val="clear" w:color="auto" w:fill="auto"/>
          </w:tcPr>
          <w:p w14:paraId="1DF29E7D" w14:textId="3BA3988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1.2.3.2</w:t>
            </w:r>
          </w:p>
        </w:tc>
        <w:tc>
          <w:tcPr>
            <w:tcW w:w="2551" w:type="dxa"/>
            <w:shd w:val="clear" w:color="auto" w:fill="auto"/>
          </w:tcPr>
          <w:p w14:paraId="7FB6E5BE" w14:textId="0E1E3E0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26989D0A" w14:textId="7587BB3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7CD5B94" w14:textId="7326CF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C3F1987" w14:textId="32EC9DF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BC324F1" w14:textId="3A74B51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86CDD4F" w14:textId="2A55161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372FC89" w14:textId="1D3C5FA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D4EEFA2" w14:textId="302F06A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84BE7DA" w14:textId="4959CF7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7792A9F5" w14:textId="77777777" w:rsidTr="007F40AC">
        <w:tc>
          <w:tcPr>
            <w:tcW w:w="562" w:type="dxa"/>
            <w:shd w:val="clear" w:color="auto" w:fill="auto"/>
          </w:tcPr>
          <w:p w14:paraId="26EECEEC" w14:textId="1579844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0200</w:t>
            </w:r>
          </w:p>
        </w:tc>
        <w:tc>
          <w:tcPr>
            <w:tcW w:w="851" w:type="dxa"/>
            <w:shd w:val="clear" w:color="auto" w:fill="auto"/>
          </w:tcPr>
          <w:p w14:paraId="3284F320" w14:textId="71D4E63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1.2.3.3</w:t>
            </w:r>
          </w:p>
        </w:tc>
        <w:tc>
          <w:tcPr>
            <w:tcW w:w="2551" w:type="dxa"/>
            <w:shd w:val="clear" w:color="auto" w:fill="auto"/>
          </w:tcPr>
          <w:p w14:paraId="316FDFBA" w14:textId="0F90DC4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2BE6B8E4" w14:textId="171E0A5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D4FBFE5" w14:textId="768023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7818F75" w14:textId="2CEEC69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0693820" w14:textId="5F44543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F9AD514" w14:textId="5B5F638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1ED359B" w14:textId="757ADA1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42E773D" w14:textId="050D4AD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5A149A2" w14:textId="1DDE2E5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4099E43F" w14:textId="77777777" w:rsidTr="007F40AC">
        <w:tc>
          <w:tcPr>
            <w:tcW w:w="562" w:type="dxa"/>
            <w:shd w:val="clear" w:color="auto" w:fill="auto"/>
          </w:tcPr>
          <w:p w14:paraId="1A4300C5" w14:textId="6FA5756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0210</w:t>
            </w:r>
          </w:p>
        </w:tc>
        <w:tc>
          <w:tcPr>
            <w:tcW w:w="851" w:type="dxa"/>
            <w:shd w:val="clear" w:color="auto" w:fill="auto"/>
          </w:tcPr>
          <w:p w14:paraId="178143FC" w14:textId="3997006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1.2.4</w:t>
            </w:r>
          </w:p>
        </w:tc>
        <w:tc>
          <w:tcPr>
            <w:tcW w:w="2551" w:type="dxa"/>
            <w:shd w:val="clear" w:color="auto" w:fill="auto"/>
          </w:tcPr>
          <w:p w14:paraId="5519D9C9" w14:textId="70F6A08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pt-PT"/>
              </w:rPr>
              <w:t>Active de nivel 1 eligibile pentru o marjă de ajustare aferentă LCR de 12 %</w:t>
            </w:r>
          </w:p>
        </w:tc>
        <w:tc>
          <w:tcPr>
            <w:tcW w:w="656" w:type="dxa"/>
            <w:shd w:val="clear" w:color="auto" w:fill="auto"/>
          </w:tcPr>
          <w:p w14:paraId="5BC4D98C" w14:textId="69FE0E9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9DAAE6C" w14:textId="5281F4C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562218D" w14:textId="5E97FB7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0AE0087" w14:textId="0796CC2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E5720E0" w14:textId="3F23291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F94DF15" w14:textId="42ED572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D3EFAD3" w14:textId="2634C17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4295476" w14:textId="50EFC8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EDA1120" w14:textId="77777777" w:rsidTr="007F40AC">
        <w:tc>
          <w:tcPr>
            <w:tcW w:w="562" w:type="dxa"/>
            <w:shd w:val="clear" w:color="auto" w:fill="auto"/>
          </w:tcPr>
          <w:p w14:paraId="0F8D652C" w14:textId="29136AF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0220</w:t>
            </w:r>
          </w:p>
        </w:tc>
        <w:tc>
          <w:tcPr>
            <w:tcW w:w="851" w:type="dxa"/>
            <w:shd w:val="clear" w:color="auto" w:fill="auto"/>
          </w:tcPr>
          <w:p w14:paraId="3E6EF15F" w14:textId="68FA4EF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1.2.4.1</w:t>
            </w:r>
          </w:p>
        </w:tc>
        <w:tc>
          <w:tcPr>
            <w:tcW w:w="2551" w:type="dxa"/>
            <w:shd w:val="clear" w:color="auto" w:fill="auto"/>
          </w:tcPr>
          <w:p w14:paraId="412E9FAE" w14:textId="65B4CC3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34B0ABB5" w14:textId="19E04D0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8B7FBE4" w14:textId="4CF7F31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547626C" w14:textId="5F35824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E97A82B" w14:textId="22D3141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B1B58C7" w14:textId="16B58DD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329BE5B" w14:textId="4E0F5D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37890D5" w14:textId="3E8C772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3592B2C" w14:textId="66D4E56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12 %</w:t>
            </w:r>
          </w:p>
        </w:tc>
      </w:tr>
      <w:tr w:rsidR="00F8182C" w:rsidRPr="000C185B" w14:paraId="60312B23" w14:textId="77777777" w:rsidTr="007F40AC">
        <w:tc>
          <w:tcPr>
            <w:tcW w:w="562" w:type="dxa"/>
            <w:shd w:val="clear" w:color="auto" w:fill="auto"/>
          </w:tcPr>
          <w:p w14:paraId="1660CC03" w14:textId="10724E6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0230</w:t>
            </w:r>
          </w:p>
        </w:tc>
        <w:tc>
          <w:tcPr>
            <w:tcW w:w="851" w:type="dxa"/>
            <w:shd w:val="clear" w:color="auto" w:fill="auto"/>
          </w:tcPr>
          <w:p w14:paraId="1A7F4CAF" w14:textId="0C35B98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1.2.4.2</w:t>
            </w:r>
          </w:p>
        </w:tc>
        <w:tc>
          <w:tcPr>
            <w:tcW w:w="2551" w:type="dxa"/>
            <w:shd w:val="clear" w:color="auto" w:fill="auto"/>
          </w:tcPr>
          <w:p w14:paraId="20AD94E4" w14:textId="041B452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3E35B4F6" w14:textId="2DC2E17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D6C1BCF" w14:textId="284F653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77390E5" w14:textId="08EB05E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78A599D" w14:textId="3B4DA89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19CAD42" w14:textId="2D4860A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AF92EB" w14:textId="4CB08CF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4A42854" w14:textId="2C1C65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8ABC1A9" w14:textId="18461E1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749F7D43" w14:textId="77777777" w:rsidTr="007F40AC">
        <w:tc>
          <w:tcPr>
            <w:tcW w:w="562" w:type="dxa"/>
            <w:shd w:val="clear" w:color="auto" w:fill="auto"/>
          </w:tcPr>
          <w:p w14:paraId="1DC7C454" w14:textId="54FDF9B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0240</w:t>
            </w:r>
          </w:p>
        </w:tc>
        <w:tc>
          <w:tcPr>
            <w:tcW w:w="851" w:type="dxa"/>
            <w:shd w:val="clear" w:color="auto" w:fill="auto"/>
          </w:tcPr>
          <w:p w14:paraId="13C38ABB" w14:textId="2E62417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1.2.4.3</w:t>
            </w:r>
          </w:p>
        </w:tc>
        <w:tc>
          <w:tcPr>
            <w:tcW w:w="2551" w:type="dxa"/>
            <w:shd w:val="clear" w:color="auto" w:fill="auto"/>
          </w:tcPr>
          <w:p w14:paraId="4FADF4F6" w14:textId="0A7562F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F9B50B7" w14:textId="587D182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4746408" w14:textId="521502A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02E61CB" w14:textId="0B12F8F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E6A8F3F" w14:textId="71E5D5B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9065050" w14:textId="19450AA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243BA3E" w14:textId="08B75B0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B4CCAAC" w14:textId="7D2CD12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C07DC6A" w14:textId="503BA0B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33FD79CF" w14:textId="77777777" w:rsidTr="007F40AC">
        <w:tc>
          <w:tcPr>
            <w:tcW w:w="562" w:type="dxa"/>
            <w:shd w:val="clear" w:color="auto" w:fill="auto"/>
          </w:tcPr>
          <w:p w14:paraId="249F9417" w14:textId="1A925E7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0250</w:t>
            </w:r>
          </w:p>
        </w:tc>
        <w:tc>
          <w:tcPr>
            <w:tcW w:w="851" w:type="dxa"/>
            <w:shd w:val="clear" w:color="auto" w:fill="auto"/>
          </w:tcPr>
          <w:p w14:paraId="1900FD77" w14:textId="7C3F7D2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1.2.5</w:t>
            </w:r>
          </w:p>
        </w:tc>
        <w:tc>
          <w:tcPr>
            <w:tcW w:w="2551" w:type="dxa"/>
            <w:shd w:val="clear" w:color="auto" w:fill="auto"/>
          </w:tcPr>
          <w:p w14:paraId="5608802B" w14:textId="2AB0632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2A eligibile pentru o marjă de ajustare aferentă LCR de 15 %</w:t>
            </w:r>
          </w:p>
        </w:tc>
        <w:tc>
          <w:tcPr>
            <w:tcW w:w="656" w:type="dxa"/>
            <w:shd w:val="clear" w:color="auto" w:fill="auto"/>
          </w:tcPr>
          <w:p w14:paraId="1F29C578" w14:textId="3B6066F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08949E3" w14:textId="7C5AC23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DE45345" w14:textId="40D9591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4B5B54AF" w14:textId="6D3BF90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9CC9685" w14:textId="30CCB5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B710BC" w14:textId="3852CF2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209BA69" w14:textId="5BE15EF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A413E3C" w14:textId="7004D6C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D241B27" w14:textId="77777777" w:rsidTr="007F40AC">
        <w:tc>
          <w:tcPr>
            <w:tcW w:w="562" w:type="dxa"/>
            <w:shd w:val="clear" w:color="auto" w:fill="auto"/>
          </w:tcPr>
          <w:p w14:paraId="69926C60" w14:textId="669A83C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0260</w:t>
            </w:r>
          </w:p>
        </w:tc>
        <w:tc>
          <w:tcPr>
            <w:tcW w:w="851" w:type="dxa"/>
            <w:shd w:val="clear" w:color="auto" w:fill="auto"/>
          </w:tcPr>
          <w:p w14:paraId="31547C77" w14:textId="50BEDC0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1.2.5.1</w:t>
            </w:r>
          </w:p>
        </w:tc>
        <w:tc>
          <w:tcPr>
            <w:tcW w:w="2551" w:type="dxa"/>
            <w:shd w:val="clear" w:color="auto" w:fill="auto"/>
          </w:tcPr>
          <w:p w14:paraId="1137A6B1" w14:textId="450D191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1F029664" w14:textId="54D37BF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15035BF" w14:textId="50473CB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D2ABBCD" w14:textId="57F0589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B737207" w14:textId="3A82C60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6EA461F" w14:textId="45F5124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490C2FD" w14:textId="65CC008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09558CD" w14:textId="5E3DB5E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C7C71BD" w14:textId="4438829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15 %</w:t>
            </w:r>
          </w:p>
        </w:tc>
      </w:tr>
      <w:tr w:rsidR="00F8182C" w:rsidRPr="000C185B" w14:paraId="20F83486" w14:textId="77777777" w:rsidTr="007F40AC">
        <w:tc>
          <w:tcPr>
            <w:tcW w:w="562" w:type="dxa"/>
            <w:shd w:val="clear" w:color="auto" w:fill="auto"/>
          </w:tcPr>
          <w:p w14:paraId="223D1242" w14:textId="46F6B76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0270</w:t>
            </w:r>
          </w:p>
        </w:tc>
        <w:tc>
          <w:tcPr>
            <w:tcW w:w="851" w:type="dxa"/>
            <w:shd w:val="clear" w:color="auto" w:fill="auto"/>
          </w:tcPr>
          <w:p w14:paraId="1BF23A42" w14:textId="01E65DA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1.2.5.2</w:t>
            </w:r>
          </w:p>
        </w:tc>
        <w:tc>
          <w:tcPr>
            <w:tcW w:w="2551" w:type="dxa"/>
            <w:shd w:val="clear" w:color="auto" w:fill="auto"/>
          </w:tcPr>
          <w:p w14:paraId="36B1A602" w14:textId="7DA4BAB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583A5EC3" w14:textId="00783D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25235FB" w14:textId="1FE9B35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6EDC18A" w14:textId="639277C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A269F6D" w14:textId="050940A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6BEFFB4" w14:textId="4F03244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8644D78" w14:textId="4693CC8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FCCD75" w14:textId="2F1A1F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F62EBAD" w14:textId="488461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7885D556" w14:textId="77777777" w:rsidTr="007F40AC">
        <w:tc>
          <w:tcPr>
            <w:tcW w:w="562" w:type="dxa"/>
            <w:shd w:val="clear" w:color="auto" w:fill="auto"/>
          </w:tcPr>
          <w:p w14:paraId="3CEA84C2" w14:textId="108B69C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0280</w:t>
            </w:r>
          </w:p>
        </w:tc>
        <w:tc>
          <w:tcPr>
            <w:tcW w:w="851" w:type="dxa"/>
            <w:shd w:val="clear" w:color="auto" w:fill="auto"/>
          </w:tcPr>
          <w:p w14:paraId="0BF3CB57" w14:textId="4F66F4F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1.2.5.3</w:t>
            </w:r>
          </w:p>
        </w:tc>
        <w:tc>
          <w:tcPr>
            <w:tcW w:w="2551" w:type="dxa"/>
            <w:shd w:val="clear" w:color="auto" w:fill="auto"/>
          </w:tcPr>
          <w:p w14:paraId="22CC7950" w14:textId="3BD1164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1956A817" w14:textId="18459D2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C7B2C69" w14:textId="41A9E32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C637883" w14:textId="2D7BA1F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F12EE30" w14:textId="7B022C7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44894E8" w14:textId="1D6FDA7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F857095" w14:textId="671D0B5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D3CD7F9" w14:textId="6048784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2364F1E" w14:textId="1B93460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4D501F54" w14:textId="77777777" w:rsidTr="007F40AC">
        <w:tc>
          <w:tcPr>
            <w:tcW w:w="562" w:type="dxa"/>
            <w:shd w:val="clear" w:color="auto" w:fill="auto"/>
          </w:tcPr>
          <w:p w14:paraId="59E7258E" w14:textId="7BF1A48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0290</w:t>
            </w:r>
          </w:p>
        </w:tc>
        <w:tc>
          <w:tcPr>
            <w:tcW w:w="851" w:type="dxa"/>
            <w:shd w:val="clear" w:color="auto" w:fill="auto"/>
          </w:tcPr>
          <w:p w14:paraId="139890EE" w14:textId="004194C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1.2.6</w:t>
            </w:r>
          </w:p>
        </w:tc>
        <w:tc>
          <w:tcPr>
            <w:tcW w:w="2551" w:type="dxa"/>
            <w:shd w:val="clear" w:color="auto" w:fill="auto"/>
          </w:tcPr>
          <w:p w14:paraId="5EFCB3DB" w14:textId="6EF65A8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2A eligibile pentru o marjă de ajustare aferentă LCR de 20 %</w:t>
            </w:r>
          </w:p>
        </w:tc>
        <w:tc>
          <w:tcPr>
            <w:tcW w:w="656" w:type="dxa"/>
            <w:shd w:val="clear" w:color="auto" w:fill="auto"/>
          </w:tcPr>
          <w:p w14:paraId="1F8CB7A5" w14:textId="04AFD7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46DFBAC" w14:textId="68D9C9E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A5CE14F" w14:textId="062304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83C55DD" w14:textId="0864E03D"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DB6C1AC" w14:textId="20FB311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730BAC7" w14:textId="5F98252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37A2F39" w14:textId="6AD5965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17269C2" w14:textId="1EF6682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811147B" w14:textId="77777777" w:rsidTr="007F40AC">
        <w:tc>
          <w:tcPr>
            <w:tcW w:w="562" w:type="dxa"/>
            <w:shd w:val="clear" w:color="auto" w:fill="auto"/>
          </w:tcPr>
          <w:p w14:paraId="014AB373" w14:textId="034D75F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0300</w:t>
            </w:r>
          </w:p>
        </w:tc>
        <w:tc>
          <w:tcPr>
            <w:tcW w:w="851" w:type="dxa"/>
            <w:shd w:val="clear" w:color="auto" w:fill="auto"/>
          </w:tcPr>
          <w:p w14:paraId="29D2E399" w14:textId="4DB2F77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1.2.6.1</w:t>
            </w:r>
          </w:p>
        </w:tc>
        <w:tc>
          <w:tcPr>
            <w:tcW w:w="2551" w:type="dxa"/>
            <w:shd w:val="clear" w:color="auto" w:fill="auto"/>
          </w:tcPr>
          <w:p w14:paraId="1A722D7E" w14:textId="65CC8AA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2947EFA3" w14:textId="6E061EB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7C10C87" w14:textId="7BD64D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40A841A" w14:textId="6778039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27AAE91" w14:textId="022F96C0"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787B157" w14:textId="76B6E8C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BAB2715" w14:textId="620C76B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0070741" w14:textId="1332BD8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8AE0C0C" w14:textId="2D67C61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20 %</w:t>
            </w:r>
          </w:p>
        </w:tc>
      </w:tr>
      <w:tr w:rsidR="00F8182C" w:rsidRPr="000C185B" w14:paraId="571BC648" w14:textId="77777777" w:rsidTr="007F40AC">
        <w:tc>
          <w:tcPr>
            <w:tcW w:w="562" w:type="dxa"/>
            <w:shd w:val="clear" w:color="auto" w:fill="auto"/>
          </w:tcPr>
          <w:p w14:paraId="30AF7E7C" w14:textId="0127965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0310</w:t>
            </w:r>
          </w:p>
        </w:tc>
        <w:tc>
          <w:tcPr>
            <w:tcW w:w="851" w:type="dxa"/>
            <w:shd w:val="clear" w:color="auto" w:fill="auto"/>
          </w:tcPr>
          <w:p w14:paraId="579439FB" w14:textId="66C002C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1.2.6.2</w:t>
            </w:r>
          </w:p>
        </w:tc>
        <w:tc>
          <w:tcPr>
            <w:tcW w:w="2551" w:type="dxa"/>
            <w:shd w:val="clear" w:color="auto" w:fill="auto"/>
          </w:tcPr>
          <w:p w14:paraId="6C813157" w14:textId="6F36EDA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334ECAAC" w14:textId="1C9D60E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0C1E9E5" w14:textId="5C9B19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A36E5FC" w14:textId="45252B0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721CEB0" w14:textId="3DEFB56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702FD1F" w14:textId="300E39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B5572C" w14:textId="2CB860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FDDDC59" w14:textId="3854B3A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D5AFFFF" w14:textId="0F882A8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60EEC7EA" w14:textId="77777777" w:rsidTr="007F40AC">
        <w:tc>
          <w:tcPr>
            <w:tcW w:w="562" w:type="dxa"/>
            <w:shd w:val="clear" w:color="auto" w:fill="auto"/>
          </w:tcPr>
          <w:p w14:paraId="3E56EC22" w14:textId="75D3543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0320</w:t>
            </w:r>
          </w:p>
        </w:tc>
        <w:tc>
          <w:tcPr>
            <w:tcW w:w="851" w:type="dxa"/>
            <w:shd w:val="clear" w:color="auto" w:fill="auto"/>
          </w:tcPr>
          <w:p w14:paraId="27ADA726" w14:textId="47532C3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1.2.6.3</w:t>
            </w:r>
          </w:p>
        </w:tc>
        <w:tc>
          <w:tcPr>
            <w:tcW w:w="2551" w:type="dxa"/>
            <w:shd w:val="clear" w:color="auto" w:fill="auto"/>
          </w:tcPr>
          <w:p w14:paraId="4BF22BA1" w14:textId="5CD3BFE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24809CA0" w14:textId="247C396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505777F" w14:textId="4CB1E47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DC62703" w14:textId="5F9602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5D3A33C" w14:textId="18D939E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32A2C76" w14:textId="608F784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3F8616B" w14:textId="7B065DC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ABE0257" w14:textId="3E48DCF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66CA47B" w14:textId="7BB90DE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2E74D3A9" w14:textId="77777777" w:rsidTr="007F40AC">
        <w:tc>
          <w:tcPr>
            <w:tcW w:w="562" w:type="dxa"/>
            <w:shd w:val="clear" w:color="auto" w:fill="auto"/>
          </w:tcPr>
          <w:p w14:paraId="6A2A0073" w14:textId="05581DC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0330</w:t>
            </w:r>
          </w:p>
        </w:tc>
        <w:tc>
          <w:tcPr>
            <w:tcW w:w="851" w:type="dxa"/>
            <w:shd w:val="clear" w:color="auto" w:fill="auto"/>
          </w:tcPr>
          <w:p w14:paraId="686035E9" w14:textId="207A5B3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1.2.7</w:t>
            </w:r>
          </w:p>
        </w:tc>
        <w:tc>
          <w:tcPr>
            <w:tcW w:w="2551" w:type="dxa"/>
            <w:shd w:val="clear" w:color="auto" w:fill="auto"/>
          </w:tcPr>
          <w:p w14:paraId="4E010855" w14:textId="110B231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Securitizări de nivel 2B eligibile pentru o marjă de ajustare aferentă LCR de 25 %</w:t>
            </w:r>
          </w:p>
        </w:tc>
        <w:tc>
          <w:tcPr>
            <w:tcW w:w="656" w:type="dxa"/>
            <w:shd w:val="clear" w:color="auto" w:fill="auto"/>
          </w:tcPr>
          <w:p w14:paraId="18A972CF" w14:textId="0C5277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7A61F14" w14:textId="52CCCAE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B031EB9" w14:textId="1590B83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41BEA4F4" w14:textId="6BF6F31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CB0752" w14:textId="7BD8712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CE4B719" w14:textId="397AB1A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D50F98C" w14:textId="32FD1EB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68243ED" w14:textId="3390394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AFD5323" w14:textId="77777777" w:rsidTr="007F40AC">
        <w:tc>
          <w:tcPr>
            <w:tcW w:w="562" w:type="dxa"/>
            <w:shd w:val="clear" w:color="auto" w:fill="auto"/>
          </w:tcPr>
          <w:p w14:paraId="7BB653C2" w14:textId="31844DE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0340</w:t>
            </w:r>
          </w:p>
        </w:tc>
        <w:tc>
          <w:tcPr>
            <w:tcW w:w="851" w:type="dxa"/>
            <w:shd w:val="clear" w:color="auto" w:fill="auto"/>
          </w:tcPr>
          <w:p w14:paraId="1CB82108" w14:textId="3BAE30A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1.2.7.1</w:t>
            </w:r>
          </w:p>
        </w:tc>
        <w:tc>
          <w:tcPr>
            <w:tcW w:w="2551" w:type="dxa"/>
            <w:shd w:val="clear" w:color="auto" w:fill="auto"/>
          </w:tcPr>
          <w:p w14:paraId="5ED7E494" w14:textId="248D28F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1B68F635" w14:textId="3EF2611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4BA0D12" w14:textId="738372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0943FC3" w14:textId="14C65C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25ED59D" w14:textId="18CF068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B359D3C" w14:textId="593B4B9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2DDDF4A" w14:textId="52D040D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4CBE137" w14:textId="1A554A0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C8BD1D3" w14:textId="227020E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25 %</w:t>
            </w:r>
          </w:p>
        </w:tc>
      </w:tr>
      <w:tr w:rsidR="00F8182C" w:rsidRPr="000C185B" w14:paraId="278F52E4" w14:textId="77777777" w:rsidTr="007F40AC">
        <w:tc>
          <w:tcPr>
            <w:tcW w:w="562" w:type="dxa"/>
            <w:shd w:val="clear" w:color="auto" w:fill="auto"/>
          </w:tcPr>
          <w:p w14:paraId="4E25B37E" w14:textId="42AC192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0350</w:t>
            </w:r>
          </w:p>
        </w:tc>
        <w:tc>
          <w:tcPr>
            <w:tcW w:w="851" w:type="dxa"/>
            <w:shd w:val="clear" w:color="auto" w:fill="auto"/>
          </w:tcPr>
          <w:p w14:paraId="1763C623" w14:textId="5F4D22E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1.2.7.2</w:t>
            </w:r>
          </w:p>
        </w:tc>
        <w:tc>
          <w:tcPr>
            <w:tcW w:w="2551" w:type="dxa"/>
            <w:shd w:val="clear" w:color="auto" w:fill="auto"/>
          </w:tcPr>
          <w:p w14:paraId="69B4ECA0" w14:textId="2D4144A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5CE6B401" w14:textId="5505F66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9946A33" w14:textId="60CA19D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DBAE637" w14:textId="444F34B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61EB4F5" w14:textId="2DA5120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310E0E9" w14:textId="30B0E14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91368A" w14:textId="0CBEE84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E63B8D" w14:textId="12E218A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5876DE2" w14:textId="6388778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23EB2A36" w14:textId="77777777" w:rsidTr="007F40AC">
        <w:tc>
          <w:tcPr>
            <w:tcW w:w="562" w:type="dxa"/>
            <w:shd w:val="clear" w:color="auto" w:fill="auto"/>
          </w:tcPr>
          <w:p w14:paraId="7D6D9583" w14:textId="055D653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0360</w:t>
            </w:r>
          </w:p>
        </w:tc>
        <w:tc>
          <w:tcPr>
            <w:tcW w:w="851" w:type="dxa"/>
            <w:shd w:val="clear" w:color="auto" w:fill="auto"/>
          </w:tcPr>
          <w:p w14:paraId="700DAE2F" w14:textId="6B00834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1.2.7.3</w:t>
            </w:r>
          </w:p>
        </w:tc>
        <w:tc>
          <w:tcPr>
            <w:tcW w:w="2551" w:type="dxa"/>
            <w:shd w:val="clear" w:color="auto" w:fill="auto"/>
          </w:tcPr>
          <w:p w14:paraId="57E03AFB" w14:textId="0DB969F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0439D67" w14:textId="06D89A3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CFA59AD" w14:textId="3EA1A1E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B4F12D9" w14:textId="59CDC86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392CFDE" w14:textId="468EFAC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23D6AF7" w14:textId="7638785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93D4E1C" w14:textId="6F6CA0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FEA73D9" w14:textId="354AD09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06AFFFD" w14:textId="053E0B4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39F0132F" w14:textId="77777777" w:rsidTr="007F40AC">
        <w:tc>
          <w:tcPr>
            <w:tcW w:w="562" w:type="dxa"/>
            <w:shd w:val="clear" w:color="auto" w:fill="auto"/>
          </w:tcPr>
          <w:p w14:paraId="1245F338" w14:textId="384267C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0370</w:t>
            </w:r>
          </w:p>
        </w:tc>
        <w:tc>
          <w:tcPr>
            <w:tcW w:w="851" w:type="dxa"/>
            <w:shd w:val="clear" w:color="auto" w:fill="auto"/>
          </w:tcPr>
          <w:p w14:paraId="2090535C" w14:textId="6693E26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1.2.8</w:t>
            </w:r>
          </w:p>
        </w:tc>
        <w:tc>
          <w:tcPr>
            <w:tcW w:w="2551" w:type="dxa"/>
            <w:shd w:val="clear" w:color="auto" w:fill="auto"/>
          </w:tcPr>
          <w:p w14:paraId="5BDAA3BF" w14:textId="5260A01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2B eligibile pentru o marjă de ajustare aferentă LCR de 30 %</w:t>
            </w:r>
          </w:p>
        </w:tc>
        <w:tc>
          <w:tcPr>
            <w:tcW w:w="656" w:type="dxa"/>
            <w:shd w:val="clear" w:color="auto" w:fill="auto"/>
          </w:tcPr>
          <w:p w14:paraId="6DC8C07C" w14:textId="1230374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8D36AE" w14:textId="5EC44D4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777EC3" w14:textId="2BD6152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846D89C" w14:textId="4EF764D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0F07D04" w14:textId="03E58CB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4F8B99A" w14:textId="185409D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4F516CC" w14:textId="6B097F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9785F63" w14:textId="6676C70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F098248" w14:textId="77777777" w:rsidTr="007F40AC">
        <w:tc>
          <w:tcPr>
            <w:tcW w:w="562" w:type="dxa"/>
            <w:shd w:val="clear" w:color="auto" w:fill="auto"/>
          </w:tcPr>
          <w:p w14:paraId="18743537" w14:textId="3E51497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0380</w:t>
            </w:r>
          </w:p>
        </w:tc>
        <w:tc>
          <w:tcPr>
            <w:tcW w:w="851" w:type="dxa"/>
            <w:shd w:val="clear" w:color="auto" w:fill="auto"/>
          </w:tcPr>
          <w:p w14:paraId="3D2A4078" w14:textId="4F7BF1F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1.2.8.1</w:t>
            </w:r>
          </w:p>
        </w:tc>
        <w:tc>
          <w:tcPr>
            <w:tcW w:w="2551" w:type="dxa"/>
            <w:shd w:val="clear" w:color="auto" w:fill="auto"/>
          </w:tcPr>
          <w:p w14:paraId="18F822FF" w14:textId="60FF1A4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02635D98" w14:textId="75BD85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90A323D" w14:textId="02A5F7B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7361378" w14:textId="341D507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095D41C" w14:textId="63A3EFE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EF71722" w14:textId="233703C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3F287B" w14:textId="1099A0A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00A1D7" w14:textId="70B3C2B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54DA6ED" w14:textId="7DADF62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30 %</w:t>
            </w:r>
          </w:p>
        </w:tc>
      </w:tr>
      <w:tr w:rsidR="00F8182C" w:rsidRPr="000C185B" w14:paraId="06D2A744" w14:textId="77777777" w:rsidTr="007F40AC">
        <w:tc>
          <w:tcPr>
            <w:tcW w:w="562" w:type="dxa"/>
            <w:shd w:val="clear" w:color="auto" w:fill="auto"/>
          </w:tcPr>
          <w:p w14:paraId="0F6E75EE" w14:textId="15C92BC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0390</w:t>
            </w:r>
          </w:p>
        </w:tc>
        <w:tc>
          <w:tcPr>
            <w:tcW w:w="851" w:type="dxa"/>
            <w:shd w:val="clear" w:color="auto" w:fill="auto"/>
          </w:tcPr>
          <w:p w14:paraId="1BAEEAA1" w14:textId="61A25E9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1.2.8.2</w:t>
            </w:r>
          </w:p>
        </w:tc>
        <w:tc>
          <w:tcPr>
            <w:tcW w:w="2551" w:type="dxa"/>
            <w:shd w:val="clear" w:color="auto" w:fill="auto"/>
          </w:tcPr>
          <w:p w14:paraId="206BDAB0" w14:textId="2D12CD9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64B14E41" w14:textId="3B42915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113F5EC" w14:textId="03CFB2B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5CE1E32" w14:textId="5208021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F695E98" w14:textId="18448CD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5EF152" w14:textId="18DACF5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D5C9342" w14:textId="1D513D4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38A14DC" w14:textId="50A7E21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34EF326" w14:textId="3010D05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01211076" w14:textId="77777777" w:rsidTr="007F40AC">
        <w:tc>
          <w:tcPr>
            <w:tcW w:w="562" w:type="dxa"/>
            <w:shd w:val="clear" w:color="auto" w:fill="auto"/>
          </w:tcPr>
          <w:p w14:paraId="1305C1D8" w14:textId="1015309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0400</w:t>
            </w:r>
          </w:p>
        </w:tc>
        <w:tc>
          <w:tcPr>
            <w:tcW w:w="851" w:type="dxa"/>
            <w:shd w:val="clear" w:color="auto" w:fill="auto"/>
          </w:tcPr>
          <w:p w14:paraId="5EEA3131" w14:textId="17F6A17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1.2.8.3</w:t>
            </w:r>
          </w:p>
        </w:tc>
        <w:tc>
          <w:tcPr>
            <w:tcW w:w="2551" w:type="dxa"/>
            <w:shd w:val="clear" w:color="auto" w:fill="auto"/>
          </w:tcPr>
          <w:p w14:paraId="596E07B4" w14:textId="6B9C64E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6D2A7B99" w14:textId="539999B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1D49C6A" w14:textId="46AC04D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4813D7D" w14:textId="504348E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D20B9FB" w14:textId="4050D61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B8B964B" w14:textId="7831A96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511995A" w14:textId="243C18E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F35174B" w14:textId="30950D8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2CB6CFD" w14:textId="44CAB91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79F564E0" w14:textId="77777777" w:rsidTr="007F40AC">
        <w:tc>
          <w:tcPr>
            <w:tcW w:w="562" w:type="dxa"/>
            <w:shd w:val="clear" w:color="auto" w:fill="auto"/>
          </w:tcPr>
          <w:p w14:paraId="18FB3D0E" w14:textId="302C81D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0410</w:t>
            </w:r>
          </w:p>
        </w:tc>
        <w:tc>
          <w:tcPr>
            <w:tcW w:w="851" w:type="dxa"/>
            <w:shd w:val="clear" w:color="auto" w:fill="auto"/>
          </w:tcPr>
          <w:p w14:paraId="796212A1" w14:textId="367D51E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1.2.9</w:t>
            </w:r>
          </w:p>
        </w:tc>
        <w:tc>
          <w:tcPr>
            <w:tcW w:w="2551" w:type="dxa"/>
            <w:shd w:val="clear" w:color="auto" w:fill="auto"/>
          </w:tcPr>
          <w:p w14:paraId="4271B4CE" w14:textId="00BB9AA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2B eligibile pentru o marjă de ajustare aferentă LCR de 35 %</w:t>
            </w:r>
          </w:p>
        </w:tc>
        <w:tc>
          <w:tcPr>
            <w:tcW w:w="656" w:type="dxa"/>
            <w:shd w:val="clear" w:color="auto" w:fill="auto"/>
          </w:tcPr>
          <w:p w14:paraId="1F3228AA" w14:textId="6135785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4ED5D3" w14:textId="5B56A28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56DF837" w14:textId="25A7129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6D8136B" w14:textId="15808E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A6DEDFB" w14:textId="7FE03EA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64F5E32" w14:textId="58D11B6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DDD7DDB" w14:textId="691462C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531FE4B" w14:textId="4E1E66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26AD386" w14:textId="77777777" w:rsidTr="007F40AC">
        <w:tc>
          <w:tcPr>
            <w:tcW w:w="562" w:type="dxa"/>
            <w:shd w:val="clear" w:color="auto" w:fill="auto"/>
          </w:tcPr>
          <w:p w14:paraId="562BD937" w14:textId="270E86B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0420</w:t>
            </w:r>
          </w:p>
        </w:tc>
        <w:tc>
          <w:tcPr>
            <w:tcW w:w="851" w:type="dxa"/>
            <w:shd w:val="clear" w:color="auto" w:fill="auto"/>
          </w:tcPr>
          <w:p w14:paraId="6B38E5EC" w14:textId="735412C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1.2.9.1</w:t>
            </w:r>
          </w:p>
        </w:tc>
        <w:tc>
          <w:tcPr>
            <w:tcW w:w="2551" w:type="dxa"/>
            <w:shd w:val="clear" w:color="auto" w:fill="auto"/>
          </w:tcPr>
          <w:p w14:paraId="00D991DD" w14:textId="7B60F10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35BD79F7" w14:textId="7F5D7F8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0FCD8CA" w14:textId="40F179C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F159D71" w14:textId="0ADA130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B45CCA5" w14:textId="6B18A27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FC8B28D" w14:textId="2B1CE46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176B88B" w14:textId="0E72258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29286EF" w14:textId="4C172A3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A4F61E1" w14:textId="06899B9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35 %</w:t>
            </w:r>
          </w:p>
        </w:tc>
      </w:tr>
      <w:tr w:rsidR="00F8182C" w:rsidRPr="000C185B" w14:paraId="4DA7B73D" w14:textId="77777777" w:rsidTr="007F40AC">
        <w:tc>
          <w:tcPr>
            <w:tcW w:w="562" w:type="dxa"/>
            <w:shd w:val="clear" w:color="auto" w:fill="auto"/>
          </w:tcPr>
          <w:p w14:paraId="47418CE7" w14:textId="6821CEE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0430</w:t>
            </w:r>
          </w:p>
        </w:tc>
        <w:tc>
          <w:tcPr>
            <w:tcW w:w="851" w:type="dxa"/>
            <w:shd w:val="clear" w:color="auto" w:fill="auto"/>
          </w:tcPr>
          <w:p w14:paraId="38C74FDD" w14:textId="740B943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1.2.9.2</w:t>
            </w:r>
          </w:p>
        </w:tc>
        <w:tc>
          <w:tcPr>
            <w:tcW w:w="2551" w:type="dxa"/>
            <w:shd w:val="clear" w:color="auto" w:fill="auto"/>
          </w:tcPr>
          <w:p w14:paraId="514F91DF" w14:textId="7B40E39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749C07E0" w14:textId="2FBAC52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0E723D9" w14:textId="2B2A9F8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E56FEE4" w14:textId="1D3775A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4A7D6079" w14:textId="73AA7A6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6EACE29" w14:textId="6E27050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8F3CA52" w14:textId="69F9CE1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BA573F1" w14:textId="2F651B4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55DE1AF" w14:textId="26A4A17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26485BB2" w14:textId="77777777" w:rsidTr="007F40AC">
        <w:tc>
          <w:tcPr>
            <w:tcW w:w="562" w:type="dxa"/>
            <w:shd w:val="clear" w:color="auto" w:fill="auto"/>
          </w:tcPr>
          <w:p w14:paraId="362D6FA2" w14:textId="14D21DE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0440</w:t>
            </w:r>
          </w:p>
        </w:tc>
        <w:tc>
          <w:tcPr>
            <w:tcW w:w="851" w:type="dxa"/>
            <w:shd w:val="clear" w:color="auto" w:fill="auto"/>
          </w:tcPr>
          <w:p w14:paraId="082076D7" w14:textId="5BD2827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1.2.9.3</w:t>
            </w:r>
          </w:p>
        </w:tc>
        <w:tc>
          <w:tcPr>
            <w:tcW w:w="2551" w:type="dxa"/>
            <w:shd w:val="clear" w:color="auto" w:fill="auto"/>
          </w:tcPr>
          <w:p w14:paraId="607BD98A" w14:textId="35E5143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0A556F42" w14:textId="573AD8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A99EE94" w14:textId="078A635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E624EB3" w14:textId="6310C88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C7205F1" w14:textId="15E8F1E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D5AAB05" w14:textId="2494FA1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A5FA8B3" w14:textId="024C2A8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2D79241" w14:textId="3F07C6B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3127611" w14:textId="70D13CD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1A3A17DA" w14:textId="77777777" w:rsidTr="007F40AC">
        <w:tc>
          <w:tcPr>
            <w:tcW w:w="562" w:type="dxa"/>
            <w:shd w:val="clear" w:color="auto" w:fill="auto"/>
          </w:tcPr>
          <w:p w14:paraId="40F27655" w14:textId="2618557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0450</w:t>
            </w:r>
          </w:p>
        </w:tc>
        <w:tc>
          <w:tcPr>
            <w:tcW w:w="851" w:type="dxa"/>
            <w:shd w:val="clear" w:color="auto" w:fill="auto"/>
          </w:tcPr>
          <w:p w14:paraId="30B27D56" w14:textId="0E93307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1.2.10</w:t>
            </w:r>
          </w:p>
        </w:tc>
        <w:tc>
          <w:tcPr>
            <w:tcW w:w="2551" w:type="dxa"/>
            <w:shd w:val="clear" w:color="auto" w:fill="auto"/>
          </w:tcPr>
          <w:p w14:paraId="4A7F19A5" w14:textId="3FB6F93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2B eligibile pentru o marjă de ajustare aferentă LCR de 40 %</w:t>
            </w:r>
          </w:p>
        </w:tc>
        <w:tc>
          <w:tcPr>
            <w:tcW w:w="656" w:type="dxa"/>
            <w:shd w:val="clear" w:color="auto" w:fill="auto"/>
          </w:tcPr>
          <w:p w14:paraId="09079AC6" w14:textId="285F669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3C94A84" w14:textId="6EEFDFA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C3C605A" w14:textId="0365303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3493198" w14:textId="5BF685C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003FF9" w14:textId="1B76925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6A336A7" w14:textId="2ED9AB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E74A6F7" w14:textId="6F8DF85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C364D24" w14:textId="347E4C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FFCB1B4" w14:textId="77777777" w:rsidTr="007F40AC">
        <w:tc>
          <w:tcPr>
            <w:tcW w:w="562" w:type="dxa"/>
            <w:shd w:val="clear" w:color="auto" w:fill="auto"/>
          </w:tcPr>
          <w:p w14:paraId="41B1BB65" w14:textId="6DAAD48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0460</w:t>
            </w:r>
          </w:p>
        </w:tc>
        <w:tc>
          <w:tcPr>
            <w:tcW w:w="851" w:type="dxa"/>
            <w:shd w:val="clear" w:color="auto" w:fill="auto"/>
          </w:tcPr>
          <w:p w14:paraId="5A6EEA2E" w14:textId="4DA84AE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1.2.10.1</w:t>
            </w:r>
          </w:p>
        </w:tc>
        <w:tc>
          <w:tcPr>
            <w:tcW w:w="2551" w:type="dxa"/>
            <w:shd w:val="clear" w:color="auto" w:fill="auto"/>
          </w:tcPr>
          <w:p w14:paraId="6C1AD467" w14:textId="4C4F917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5C53709F" w14:textId="6C42D0B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1471AF" w14:textId="5A4DB7A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35A0BF6" w14:textId="728C2E8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089977D" w14:textId="06E0EFB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98555F3" w14:textId="7E592C3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B3F2651" w14:textId="3E018FD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0ADCAF7" w14:textId="5CF934D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65041E5" w14:textId="7BA1F22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40 %</w:t>
            </w:r>
          </w:p>
        </w:tc>
      </w:tr>
      <w:tr w:rsidR="00F8182C" w:rsidRPr="000C185B" w14:paraId="437A23AF" w14:textId="77777777" w:rsidTr="007F40AC">
        <w:tc>
          <w:tcPr>
            <w:tcW w:w="562" w:type="dxa"/>
            <w:shd w:val="clear" w:color="auto" w:fill="auto"/>
          </w:tcPr>
          <w:p w14:paraId="5C3A131E" w14:textId="0ED4B29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0470</w:t>
            </w:r>
          </w:p>
        </w:tc>
        <w:tc>
          <w:tcPr>
            <w:tcW w:w="851" w:type="dxa"/>
            <w:shd w:val="clear" w:color="auto" w:fill="auto"/>
          </w:tcPr>
          <w:p w14:paraId="3AFC3FBD" w14:textId="10D429A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1.2.10.2</w:t>
            </w:r>
          </w:p>
        </w:tc>
        <w:tc>
          <w:tcPr>
            <w:tcW w:w="2551" w:type="dxa"/>
            <w:shd w:val="clear" w:color="auto" w:fill="auto"/>
          </w:tcPr>
          <w:p w14:paraId="7A260754" w14:textId="364E49C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1FF42145" w14:textId="5F6D7D0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3AD225D" w14:textId="0662CD6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40C42DE" w14:textId="176F1A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56E2CDD" w14:textId="1C61F6E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EBC21E8" w14:textId="754A4D9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26D926E" w14:textId="3E8E965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9754F0" w14:textId="7F2B037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8A23FE6" w14:textId="661B2CD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12C5D01A" w14:textId="77777777" w:rsidTr="007F40AC">
        <w:tc>
          <w:tcPr>
            <w:tcW w:w="562" w:type="dxa"/>
            <w:shd w:val="clear" w:color="auto" w:fill="auto"/>
          </w:tcPr>
          <w:p w14:paraId="3FB7D534" w14:textId="3B94A06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0480</w:t>
            </w:r>
          </w:p>
        </w:tc>
        <w:tc>
          <w:tcPr>
            <w:tcW w:w="851" w:type="dxa"/>
            <w:shd w:val="clear" w:color="auto" w:fill="auto"/>
          </w:tcPr>
          <w:p w14:paraId="0A7B038F" w14:textId="4FDB71C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1.2.10.3</w:t>
            </w:r>
          </w:p>
        </w:tc>
        <w:tc>
          <w:tcPr>
            <w:tcW w:w="2551" w:type="dxa"/>
            <w:shd w:val="clear" w:color="auto" w:fill="auto"/>
          </w:tcPr>
          <w:p w14:paraId="2C444C5B" w14:textId="30A7D22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3321CDE" w14:textId="302FCC7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48A5A5F" w14:textId="34C480F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AB9D3AB" w14:textId="719589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5FA02D8" w14:textId="10BD968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34BC307" w14:textId="5444EF5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C85C3F9" w14:textId="739EDA2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2BC1EE5" w14:textId="3025276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5F9FF58" w14:textId="786A701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2479713D" w14:textId="77777777" w:rsidTr="007F40AC">
        <w:tc>
          <w:tcPr>
            <w:tcW w:w="562" w:type="dxa"/>
            <w:shd w:val="clear" w:color="auto" w:fill="auto"/>
          </w:tcPr>
          <w:p w14:paraId="49CD361C" w14:textId="265B6C9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0490</w:t>
            </w:r>
          </w:p>
        </w:tc>
        <w:tc>
          <w:tcPr>
            <w:tcW w:w="851" w:type="dxa"/>
            <w:shd w:val="clear" w:color="auto" w:fill="auto"/>
          </w:tcPr>
          <w:p w14:paraId="60A1A0A5" w14:textId="1C6199E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1.2.11</w:t>
            </w:r>
          </w:p>
        </w:tc>
        <w:tc>
          <w:tcPr>
            <w:tcW w:w="2551" w:type="dxa"/>
            <w:shd w:val="clear" w:color="auto" w:fill="auto"/>
          </w:tcPr>
          <w:p w14:paraId="339CB6EE" w14:textId="675ACDF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2B eligibile pentru o marjă de ajustare aferentă LCR de 50 %</w:t>
            </w:r>
          </w:p>
        </w:tc>
        <w:tc>
          <w:tcPr>
            <w:tcW w:w="656" w:type="dxa"/>
            <w:shd w:val="clear" w:color="auto" w:fill="auto"/>
          </w:tcPr>
          <w:p w14:paraId="1E228BE6" w14:textId="1C65444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E5DBC50" w14:textId="73FA2C6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D0E2705" w14:textId="5F86D4A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2FBE27B" w14:textId="52998F3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42C3F3C" w14:textId="68173A4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0829D45" w14:textId="5E2433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DD81A96" w14:textId="2DE6F0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680C103" w14:textId="0F939D6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280B86CC" w14:textId="77777777" w:rsidTr="007F40AC">
        <w:tc>
          <w:tcPr>
            <w:tcW w:w="562" w:type="dxa"/>
            <w:shd w:val="clear" w:color="auto" w:fill="auto"/>
          </w:tcPr>
          <w:p w14:paraId="61F9E48F" w14:textId="2BCCAD7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0500</w:t>
            </w:r>
          </w:p>
        </w:tc>
        <w:tc>
          <w:tcPr>
            <w:tcW w:w="851" w:type="dxa"/>
            <w:shd w:val="clear" w:color="auto" w:fill="auto"/>
          </w:tcPr>
          <w:p w14:paraId="4AC23304" w14:textId="6628573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1.2.11.1</w:t>
            </w:r>
          </w:p>
        </w:tc>
        <w:tc>
          <w:tcPr>
            <w:tcW w:w="2551" w:type="dxa"/>
            <w:shd w:val="clear" w:color="auto" w:fill="auto"/>
          </w:tcPr>
          <w:p w14:paraId="172BFDF7" w14:textId="34A7E6A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un an</w:t>
            </w:r>
          </w:p>
        </w:tc>
        <w:tc>
          <w:tcPr>
            <w:tcW w:w="656" w:type="dxa"/>
            <w:shd w:val="clear" w:color="auto" w:fill="auto"/>
          </w:tcPr>
          <w:p w14:paraId="0DBABA96" w14:textId="2D0A563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F94B567" w14:textId="009AD8C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7001101" w14:textId="4F7BC8E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8990C02" w14:textId="5AD701A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26E8EDB" w14:textId="0566A69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66B3138" w14:textId="4E123A5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94BD3A9" w14:textId="2C55C22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D03DB93" w14:textId="1A08C7C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r>
      <w:tr w:rsidR="00F8182C" w:rsidRPr="000C185B" w14:paraId="7AA85103" w14:textId="77777777" w:rsidTr="007F40AC">
        <w:tc>
          <w:tcPr>
            <w:tcW w:w="562" w:type="dxa"/>
            <w:shd w:val="clear" w:color="auto" w:fill="auto"/>
          </w:tcPr>
          <w:p w14:paraId="5D3F0544" w14:textId="5DE4269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0510</w:t>
            </w:r>
          </w:p>
        </w:tc>
        <w:tc>
          <w:tcPr>
            <w:tcW w:w="851" w:type="dxa"/>
            <w:shd w:val="clear" w:color="auto" w:fill="auto"/>
          </w:tcPr>
          <w:p w14:paraId="55B9F4A4" w14:textId="14A9ECF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1.2.11.2</w:t>
            </w:r>
          </w:p>
        </w:tc>
        <w:tc>
          <w:tcPr>
            <w:tcW w:w="2551" w:type="dxa"/>
            <w:shd w:val="clear" w:color="auto" w:fill="auto"/>
          </w:tcPr>
          <w:p w14:paraId="59EB29D8" w14:textId="55F38AD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2DB11D62" w14:textId="710606C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EC1113D" w14:textId="0F3E7AA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FBF4CCB" w14:textId="6AF500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8F1D67E" w14:textId="542ED2B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0BE9C4D" w14:textId="235755D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B7F31FA" w14:textId="6884968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9AD3556" w14:textId="4190BF0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4E40533" w14:textId="230A7D4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768D179D" w14:textId="77777777" w:rsidTr="007F40AC">
        <w:tc>
          <w:tcPr>
            <w:tcW w:w="562" w:type="dxa"/>
            <w:shd w:val="clear" w:color="auto" w:fill="auto"/>
          </w:tcPr>
          <w:p w14:paraId="2638D7FA" w14:textId="6474499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0520</w:t>
            </w:r>
          </w:p>
        </w:tc>
        <w:tc>
          <w:tcPr>
            <w:tcW w:w="851" w:type="dxa"/>
            <w:shd w:val="clear" w:color="auto" w:fill="auto"/>
          </w:tcPr>
          <w:p w14:paraId="6DC25D45" w14:textId="5C37B59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1.2.12</w:t>
            </w:r>
          </w:p>
        </w:tc>
        <w:tc>
          <w:tcPr>
            <w:tcW w:w="2551" w:type="dxa"/>
            <w:shd w:val="clear" w:color="auto" w:fill="auto"/>
          </w:tcPr>
          <w:p w14:paraId="54811CE5" w14:textId="603E413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de nivel 2B eligibile pentru o marjă de ajustare aferentă LCR de 55 %</w:t>
            </w:r>
          </w:p>
        </w:tc>
        <w:tc>
          <w:tcPr>
            <w:tcW w:w="656" w:type="dxa"/>
            <w:shd w:val="clear" w:color="auto" w:fill="auto"/>
          </w:tcPr>
          <w:p w14:paraId="783E6EB4" w14:textId="68FDF3B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E29F6B7" w14:textId="717AC0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EA7FC0" w14:textId="0D30B64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133EE93" w14:textId="20CE578E"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05440C4" w14:textId="2701A32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B455DFF" w14:textId="04DDBE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F33BB5A" w14:textId="49EF924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EA762FA" w14:textId="06CC7D6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D64BD84" w14:textId="77777777" w:rsidTr="007F40AC">
        <w:tc>
          <w:tcPr>
            <w:tcW w:w="562" w:type="dxa"/>
            <w:shd w:val="clear" w:color="auto" w:fill="auto"/>
          </w:tcPr>
          <w:p w14:paraId="1DCFD98C" w14:textId="75A245C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0530</w:t>
            </w:r>
          </w:p>
        </w:tc>
        <w:tc>
          <w:tcPr>
            <w:tcW w:w="851" w:type="dxa"/>
            <w:shd w:val="clear" w:color="auto" w:fill="auto"/>
          </w:tcPr>
          <w:p w14:paraId="49D99EE9" w14:textId="6D5B82C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1.2.12.1</w:t>
            </w:r>
          </w:p>
        </w:tc>
        <w:tc>
          <w:tcPr>
            <w:tcW w:w="2551" w:type="dxa"/>
            <w:shd w:val="clear" w:color="auto" w:fill="auto"/>
          </w:tcPr>
          <w:p w14:paraId="3CB21C53" w14:textId="6AB457C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un an</w:t>
            </w:r>
          </w:p>
        </w:tc>
        <w:tc>
          <w:tcPr>
            <w:tcW w:w="656" w:type="dxa"/>
            <w:shd w:val="clear" w:color="auto" w:fill="auto"/>
          </w:tcPr>
          <w:p w14:paraId="17F5612A" w14:textId="6DF37B5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B9D46E6" w14:textId="30CF5E7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BB5B9B4" w14:textId="1E670A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25A1E132" w14:textId="721A822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E48F47C" w14:textId="7DFF24F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FD81129" w14:textId="403B31F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F17431C" w14:textId="39F896C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3A76749F" w14:textId="456454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55 %</w:t>
            </w:r>
          </w:p>
        </w:tc>
      </w:tr>
      <w:tr w:rsidR="00F8182C" w:rsidRPr="000C185B" w14:paraId="16D8D381" w14:textId="77777777" w:rsidTr="007F40AC">
        <w:tc>
          <w:tcPr>
            <w:tcW w:w="562" w:type="dxa"/>
            <w:shd w:val="clear" w:color="auto" w:fill="auto"/>
          </w:tcPr>
          <w:p w14:paraId="4CC77547" w14:textId="351831C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0540</w:t>
            </w:r>
          </w:p>
        </w:tc>
        <w:tc>
          <w:tcPr>
            <w:tcW w:w="851" w:type="dxa"/>
            <w:shd w:val="clear" w:color="auto" w:fill="auto"/>
          </w:tcPr>
          <w:p w14:paraId="1AEAF63E" w14:textId="7C3B299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1.2.12.2</w:t>
            </w:r>
          </w:p>
        </w:tc>
        <w:tc>
          <w:tcPr>
            <w:tcW w:w="2551" w:type="dxa"/>
            <w:shd w:val="clear" w:color="auto" w:fill="auto"/>
          </w:tcPr>
          <w:p w14:paraId="42F56D02" w14:textId="04B74E7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C63C050" w14:textId="10BD96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9D5AE0D" w14:textId="5451105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58325A2" w14:textId="44EDEAE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3476388" w14:textId="765A347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4C254A3" w14:textId="7D9C16D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E35D132" w14:textId="682627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1A75F28" w14:textId="1AD4A58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CFA3BE7" w14:textId="58975AC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r>
      <w:tr w:rsidR="00F8182C" w:rsidRPr="000C185B" w14:paraId="2DFD825D" w14:textId="77777777" w:rsidTr="007F40AC">
        <w:tc>
          <w:tcPr>
            <w:tcW w:w="562" w:type="dxa"/>
            <w:shd w:val="clear" w:color="auto" w:fill="auto"/>
          </w:tcPr>
          <w:p w14:paraId="3206369C" w14:textId="4182EF0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0550</w:t>
            </w:r>
          </w:p>
        </w:tc>
        <w:tc>
          <w:tcPr>
            <w:tcW w:w="851" w:type="dxa"/>
            <w:shd w:val="clear" w:color="auto" w:fill="auto"/>
          </w:tcPr>
          <w:p w14:paraId="3369BB4A" w14:textId="571955E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1.2.13</w:t>
            </w:r>
          </w:p>
        </w:tc>
        <w:tc>
          <w:tcPr>
            <w:tcW w:w="2551" w:type="dxa"/>
            <w:shd w:val="clear" w:color="auto" w:fill="auto"/>
          </w:tcPr>
          <w:p w14:paraId="7A42DDB2" w14:textId="0201881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HQLA grevate de sarcini, cu o scadență reziduală de cel puțin un an incluse într-un portofoliu de acoperire</w:t>
            </w:r>
          </w:p>
        </w:tc>
        <w:tc>
          <w:tcPr>
            <w:tcW w:w="656" w:type="dxa"/>
            <w:shd w:val="clear" w:color="auto" w:fill="auto"/>
          </w:tcPr>
          <w:p w14:paraId="723FF15E" w14:textId="6ADDF3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A1B9F28" w14:textId="5FCA7A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B58CB0" w14:textId="75D40C1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3FE2F688" w14:textId="62E191B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1189AE6" w14:textId="02A124B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7FB14B7" w14:textId="7B0AD3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6567BEF" w14:textId="695A1C9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EDD61CC" w14:textId="2532D30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r>
      <w:tr w:rsidR="00F8182C" w:rsidRPr="000C185B" w14:paraId="31089354" w14:textId="77777777" w:rsidTr="007F40AC">
        <w:tc>
          <w:tcPr>
            <w:tcW w:w="562" w:type="dxa"/>
            <w:shd w:val="clear" w:color="auto" w:fill="auto"/>
          </w:tcPr>
          <w:p w14:paraId="717EE68D" w14:textId="09EFE4E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0560</w:t>
            </w:r>
          </w:p>
        </w:tc>
        <w:tc>
          <w:tcPr>
            <w:tcW w:w="851" w:type="dxa"/>
            <w:shd w:val="clear" w:color="auto" w:fill="auto"/>
          </w:tcPr>
          <w:p w14:paraId="2C5F94FA" w14:textId="532C0B1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1.3</w:t>
            </w:r>
          </w:p>
        </w:tc>
        <w:tc>
          <w:tcPr>
            <w:tcW w:w="2551" w:type="dxa"/>
            <w:shd w:val="clear" w:color="auto" w:fill="auto"/>
          </w:tcPr>
          <w:p w14:paraId="69E30812" w14:textId="5BB14CA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titluri de valoare, altele decât activele lichide</w:t>
            </w:r>
          </w:p>
        </w:tc>
        <w:tc>
          <w:tcPr>
            <w:tcW w:w="656" w:type="dxa"/>
            <w:shd w:val="clear" w:color="auto" w:fill="auto"/>
          </w:tcPr>
          <w:p w14:paraId="45B97ECB" w14:textId="14902F4D"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8420CEE" w14:textId="7A7357B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8F708D7" w14:textId="35F907E9"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81AD5AE" w14:textId="2DB1360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1884492F" w14:textId="0271C5B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25F842CD" w14:textId="61B9DE6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0278B30" w14:textId="3296241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48138CAD" w14:textId="44F3247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772E2C4F" w14:textId="77777777" w:rsidTr="007F40AC">
        <w:tc>
          <w:tcPr>
            <w:tcW w:w="562" w:type="dxa"/>
            <w:shd w:val="clear" w:color="auto" w:fill="auto"/>
          </w:tcPr>
          <w:p w14:paraId="3108C61F" w14:textId="5066701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0570</w:t>
            </w:r>
          </w:p>
        </w:tc>
        <w:tc>
          <w:tcPr>
            <w:tcW w:w="851" w:type="dxa"/>
            <w:shd w:val="clear" w:color="auto" w:fill="auto"/>
          </w:tcPr>
          <w:p w14:paraId="38A56D7A" w14:textId="04E5E3A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1.3.1</w:t>
            </w:r>
          </w:p>
        </w:tc>
        <w:tc>
          <w:tcPr>
            <w:tcW w:w="2551" w:type="dxa"/>
            <w:shd w:val="clear" w:color="auto" w:fill="auto"/>
          </w:tcPr>
          <w:p w14:paraId="3D65AF79" w14:textId="025BC00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Titluri de valoare care nu sunt HQLA și titluri de capital tranzacționate la bursă</w:t>
            </w:r>
          </w:p>
        </w:tc>
        <w:tc>
          <w:tcPr>
            <w:tcW w:w="656" w:type="dxa"/>
            <w:shd w:val="clear" w:color="auto" w:fill="auto"/>
          </w:tcPr>
          <w:p w14:paraId="010979BF" w14:textId="41081DAE"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3903E1F" w14:textId="6F677EF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FAC0BC6" w14:textId="707EB301"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764C6811" w14:textId="47A60F2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it-IT"/>
              </w:rPr>
              <w:t>X</w:t>
            </w:r>
          </w:p>
        </w:tc>
        <w:tc>
          <w:tcPr>
            <w:tcW w:w="656" w:type="dxa"/>
            <w:shd w:val="clear" w:color="auto" w:fill="auto"/>
          </w:tcPr>
          <w:p w14:paraId="6C415CC5" w14:textId="489FD9E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290D081" w14:textId="377850F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89B9DBC" w14:textId="1DC79F0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4FF09F7" w14:textId="0E2B997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52FEC91" w14:textId="77777777" w:rsidTr="007F40AC">
        <w:tc>
          <w:tcPr>
            <w:tcW w:w="562" w:type="dxa"/>
            <w:shd w:val="clear" w:color="auto" w:fill="auto"/>
          </w:tcPr>
          <w:p w14:paraId="4166BBF9" w14:textId="6E01C12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0580</w:t>
            </w:r>
          </w:p>
        </w:tc>
        <w:tc>
          <w:tcPr>
            <w:tcW w:w="851" w:type="dxa"/>
            <w:shd w:val="clear" w:color="auto" w:fill="auto"/>
          </w:tcPr>
          <w:p w14:paraId="1D46213E" w14:textId="545B3B0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1.3.1.1</w:t>
            </w:r>
          </w:p>
        </w:tc>
        <w:tc>
          <w:tcPr>
            <w:tcW w:w="2551" w:type="dxa"/>
            <w:shd w:val="clear" w:color="auto" w:fill="auto"/>
          </w:tcPr>
          <w:p w14:paraId="2675FC93" w14:textId="4AF430D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un an</w:t>
            </w:r>
          </w:p>
        </w:tc>
        <w:tc>
          <w:tcPr>
            <w:tcW w:w="656" w:type="dxa"/>
            <w:shd w:val="clear" w:color="auto" w:fill="auto"/>
          </w:tcPr>
          <w:p w14:paraId="17675DF5" w14:textId="39AB5B9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38C4F93" w14:textId="7DE5CF9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8D5B6DB" w14:textId="745A2AAC"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9D4E485" w14:textId="4223FFB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it-IT"/>
              </w:rPr>
              <w:t>X</w:t>
            </w:r>
          </w:p>
        </w:tc>
        <w:tc>
          <w:tcPr>
            <w:tcW w:w="656" w:type="dxa"/>
            <w:shd w:val="clear" w:color="auto" w:fill="auto"/>
          </w:tcPr>
          <w:p w14:paraId="274FB0EA" w14:textId="17EF6E6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3742B861" w14:textId="576AB37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15A843FF" w14:textId="3372C9F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7345508B" w14:textId="7A15293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62E2396" w14:textId="77777777" w:rsidTr="007F40AC">
        <w:tc>
          <w:tcPr>
            <w:tcW w:w="562" w:type="dxa"/>
            <w:shd w:val="clear" w:color="auto" w:fill="auto"/>
          </w:tcPr>
          <w:p w14:paraId="5A934B1E" w14:textId="05D66D8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0590</w:t>
            </w:r>
          </w:p>
        </w:tc>
        <w:tc>
          <w:tcPr>
            <w:tcW w:w="851" w:type="dxa"/>
            <w:shd w:val="clear" w:color="auto" w:fill="auto"/>
          </w:tcPr>
          <w:p w14:paraId="5FB5B2EF" w14:textId="0E34AB0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1.3.1.2</w:t>
            </w:r>
          </w:p>
        </w:tc>
        <w:tc>
          <w:tcPr>
            <w:tcW w:w="2551" w:type="dxa"/>
            <w:shd w:val="clear" w:color="auto" w:fill="auto"/>
          </w:tcPr>
          <w:p w14:paraId="589E7063" w14:textId="15924DB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514A5F94" w14:textId="18DA8C0E"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D4193E6" w14:textId="133BB8C0"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7D39DF2" w14:textId="752B520C"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1C5F1A05" w14:textId="19F78E5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it-IT"/>
              </w:rPr>
              <w:t>X</w:t>
            </w:r>
          </w:p>
        </w:tc>
        <w:tc>
          <w:tcPr>
            <w:tcW w:w="656" w:type="dxa"/>
            <w:shd w:val="clear" w:color="auto" w:fill="auto"/>
          </w:tcPr>
          <w:p w14:paraId="0775E1C6" w14:textId="05951D7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506325FF" w14:textId="449783D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6B582E7" w14:textId="03AAB33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7C6B9488" w14:textId="491BB2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B8065A8" w14:textId="77777777" w:rsidTr="007F40AC">
        <w:tc>
          <w:tcPr>
            <w:tcW w:w="562" w:type="dxa"/>
            <w:shd w:val="clear" w:color="auto" w:fill="auto"/>
          </w:tcPr>
          <w:p w14:paraId="731806D5" w14:textId="2BDCEC4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0600</w:t>
            </w:r>
          </w:p>
        </w:tc>
        <w:tc>
          <w:tcPr>
            <w:tcW w:w="851" w:type="dxa"/>
            <w:shd w:val="clear" w:color="auto" w:fill="auto"/>
          </w:tcPr>
          <w:p w14:paraId="7BCB154F" w14:textId="556208F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1.3.2</w:t>
            </w:r>
          </w:p>
        </w:tc>
        <w:tc>
          <w:tcPr>
            <w:tcW w:w="2551" w:type="dxa"/>
            <w:shd w:val="clear" w:color="auto" w:fill="auto"/>
          </w:tcPr>
          <w:p w14:paraId="38FD6253" w14:textId="2CFE87A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Titluri de capital netranzacționate la bursă care nu sunt HQLA</w:t>
            </w:r>
          </w:p>
        </w:tc>
        <w:tc>
          <w:tcPr>
            <w:tcW w:w="656" w:type="dxa"/>
            <w:shd w:val="clear" w:color="auto" w:fill="auto"/>
          </w:tcPr>
          <w:p w14:paraId="6BB1CFE9" w14:textId="469373D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F81FB9B" w14:textId="21CFA00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89E3AC1" w14:textId="3539EFE0"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940E8F6" w14:textId="0AB42FF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A35FFF4" w14:textId="3DA16E3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4A924A1" w14:textId="750E69D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7EF3165" w14:textId="243A7DE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3E46C1AA" w14:textId="44FEE42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21B2F7CF" w14:textId="77777777" w:rsidTr="007F40AC">
        <w:tc>
          <w:tcPr>
            <w:tcW w:w="562" w:type="dxa"/>
            <w:shd w:val="clear" w:color="auto" w:fill="auto"/>
          </w:tcPr>
          <w:p w14:paraId="47C8C223" w14:textId="656D7C0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0610</w:t>
            </w:r>
          </w:p>
        </w:tc>
        <w:tc>
          <w:tcPr>
            <w:tcW w:w="851" w:type="dxa"/>
            <w:shd w:val="clear" w:color="auto" w:fill="auto"/>
          </w:tcPr>
          <w:p w14:paraId="7BCC85F6" w14:textId="343B8E9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1.3.3</w:t>
            </w:r>
          </w:p>
        </w:tc>
        <w:tc>
          <w:tcPr>
            <w:tcW w:w="2551" w:type="dxa"/>
            <w:shd w:val="clear" w:color="auto" w:fill="auto"/>
          </w:tcPr>
          <w:p w14:paraId="703C38FB" w14:textId="6BD9978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Titluri de valoare care nu sunt HQLA, grevate de sarcini, cu o scadență reziduală de cel puțin un an, incluse într-un portofoliu de acoperire</w:t>
            </w:r>
          </w:p>
        </w:tc>
        <w:tc>
          <w:tcPr>
            <w:tcW w:w="656" w:type="dxa"/>
            <w:shd w:val="clear" w:color="auto" w:fill="auto"/>
          </w:tcPr>
          <w:p w14:paraId="5162F6E2" w14:textId="018362A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CA62620" w14:textId="286C097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D117449" w14:textId="53B302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51A70C7B" w14:textId="1562957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0969D2F" w14:textId="1ADBD6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7D18C706" w14:textId="7EB8673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3A981ECD" w14:textId="035D7C4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78E26E6B" w14:textId="020BAA4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8EB17BD" w14:textId="77777777" w:rsidTr="007F40AC">
        <w:tc>
          <w:tcPr>
            <w:tcW w:w="562" w:type="dxa"/>
            <w:shd w:val="clear" w:color="auto" w:fill="auto"/>
          </w:tcPr>
          <w:p w14:paraId="69D97A44" w14:textId="7C614BC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0620</w:t>
            </w:r>
          </w:p>
        </w:tc>
        <w:tc>
          <w:tcPr>
            <w:tcW w:w="851" w:type="dxa"/>
            <w:shd w:val="clear" w:color="auto" w:fill="auto"/>
          </w:tcPr>
          <w:p w14:paraId="57347A23" w14:textId="3BA4CCB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1.4</w:t>
            </w:r>
          </w:p>
        </w:tc>
        <w:tc>
          <w:tcPr>
            <w:tcW w:w="2551" w:type="dxa"/>
            <w:shd w:val="clear" w:color="auto" w:fill="auto"/>
          </w:tcPr>
          <w:p w14:paraId="133E7F16" w14:textId="3C4E3D9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RSF provenind din împrumuturi</w:t>
            </w:r>
          </w:p>
        </w:tc>
        <w:tc>
          <w:tcPr>
            <w:tcW w:w="656" w:type="dxa"/>
            <w:shd w:val="clear" w:color="auto" w:fill="auto"/>
          </w:tcPr>
          <w:p w14:paraId="5F9E37D2" w14:textId="3ECB36E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3D06268" w14:textId="1506534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C5C17EE" w14:textId="2EB57AF9"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740EF1BB" w14:textId="033B746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656" w:type="dxa"/>
            <w:shd w:val="clear" w:color="auto" w:fill="auto"/>
          </w:tcPr>
          <w:p w14:paraId="7C5C7EE7" w14:textId="1AEE6ED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656" w:type="dxa"/>
            <w:shd w:val="clear" w:color="auto" w:fill="auto"/>
          </w:tcPr>
          <w:p w14:paraId="037D5A62" w14:textId="481FD20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656" w:type="dxa"/>
            <w:shd w:val="clear" w:color="auto" w:fill="auto"/>
          </w:tcPr>
          <w:p w14:paraId="7B011BD1" w14:textId="07C93AC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725" w:type="dxa"/>
            <w:shd w:val="clear" w:color="auto" w:fill="auto"/>
          </w:tcPr>
          <w:p w14:paraId="7495264C" w14:textId="4DE17F4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r>
      <w:tr w:rsidR="00F8182C" w:rsidRPr="000C185B" w14:paraId="6120D235" w14:textId="77777777" w:rsidTr="007F40AC">
        <w:tc>
          <w:tcPr>
            <w:tcW w:w="562" w:type="dxa"/>
            <w:shd w:val="clear" w:color="auto" w:fill="auto"/>
          </w:tcPr>
          <w:p w14:paraId="0DFA7751" w14:textId="51E22B9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0630</w:t>
            </w:r>
          </w:p>
        </w:tc>
        <w:tc>
          <w:tcPr>
            <w:tcW w:w="851" w:type="dxa"/>
            <w:shd w:val="clear" w:color="auto" w:fill="auto"/>
          </w:tcPr>
          <w:p w14:paraId="5CC0271B" w14:textId="6CAE97C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1.4.1</w:t>
            </w:r>
          </w:p>
        </w:tc>
        <w:tc>
          <w:tcPr>
            <w:tcW w:w="2551" w:type="dxa"/>
            <w:shd w:val="clear" w:color="auto" w:fill="auto"/>
          </w:tcPr>
          <w:p w14:paraId="52A917FD" w14:textId="0101339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Depozite operaționale</w:t>
            </w:r>
          </w:p>
        </w:tc>
        <w:tc>
          <w:tcPr>
            <w:tcW w:w="656" w:type="dxa"/>
            <w:shd w:val="clear" w:color="auto" w:fill="auto"/>
          </w:tcPr>
          <w:p w14:paraId="3C0A354E" w14:textId="5EDD629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EABB67E" w14:textId="6E1D49B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C84F2B7" w14:textId="74A12CFE"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23602289" w14:textId="66480B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3A19A342" w14:textId="2FF66CD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50 %</w:t>
            </w:r>
          </w:p>
        </w:tc>
        <w:tc>
          <w:tcPr>
            <w:tcW w:w="656" w:type="dxa"/>
            <w:shd w:val="clear" w:color="auto" w:fill="auto"/>
          </w:tcPr>
          <w:p w14:paraId="0498EB61" w14:textId="1BB9A44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50 %</w:t>
            </w:r>
          </w:p>
        </w:tc>
        <w:tc>
          <w:tcPr>
            <w:tcW w:w="656" w:type="dxa"/>
            <w:shd w:val="clear" w:color="auto" w:fill="auto"/>
          </w:tcPr>
          <w:p w14:paraId="798A97E4" w14:textId="3BE1336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100 %</w:t>
            </w:r>
          </w:p>
        </w:tc>
        <w:tc>
          <w:tcPr>
            <w:tcW w:w="725" w:type="dxa"/>
            <w:shd w:val="clear" w:color="auto" w:fill="auto"/>
          </w:tcPr>
          <w:p w14:paraId="54F1F3BF" w14:textId="74FC771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r>
      <w:tr w:rsidR="00F8182C" w:rsidRPr="000C185B" w14:paraId="33B3EFB1" w14:textId="77777777" w:rsidTr="007F40AC">
        <w:tc>
          <w:tcPr>
            <w:tcW w:w="562" w:type="dxa"/>
            <w:shd w:val="clear" w:color="auto" w:fill="auto"/>
          </w:tcPr>
          <w:p w14:paraId="432D23B4" w14:textId="5946864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0640</w:t>
            </w:r>
          </w:p>
        </w:tc>
        <w:tc>
          <w:tcPr>
            <w:tcW w:w="851" w:type="dxa"/>
            <w:shd w:val="clear" w:color="auto" w:fill="auto"/>
          </w:tcPr>
          <w:p w14:paraId="35BF922C" w14:textId="0199A3D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1.4.2</w:t>
            </w:r>
          </w:p>
        </w:tc>
        <w:tc>
          <w:tcPr>
            <w:tcW w:w="2551" w:type="dxa"/>
            <w:shd w:val="clear" w:color="auto" w:fill="auto"/>
          </w:tcPr>
          <w:p w14:paraId="11577D66" w14:textId="7E3021D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Operațiuni de finanțare prin instrumente financiare cu clienți financiari</w:t>
            </w:r>
          </w:p>
        </w:tc>
        <w:tc>
          <w:tcPr>
            <w:tcW w:w="656" w:type="dxa"/>
            <w:shd w:val="clear" w:color="auto" w:fill="auto"/>
          </w:tcPr>
          <w:p w14:paraId="64727C9B" w14:textId="1471FB6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7233C40" w14:textId="73C6B26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DCB12FB" w14:textId="28B6E94B"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32A3F5B6" w14:textId="0C20AE0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57160861" w14:textId="5CC001F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034C5319" w14:textId="4D18B4B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221CA21A" w14:textId="47D931E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725" w:type="dxa"/>
            <w:shd w:val="clear" w:color="auto" w:fill="auto"/>
          </w:tcPr>
          <w:p w14:paraId="3F8385E1" w14:textId="725C8D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r>
      <w:tr w:rsidR="00F8182C" w:rsidRPr="000C185B" w14:paraId="6C50E476" w14:textId="77777777" w:rsidTr="007F40AC">
        <w:tc>
          <w:tcPr>
            <w:tcW w:w="562" w:type="dxa"/>
            <w:shd w:val="clear" w:color="auto" w:fill="auto"/>
          </w:tcPr>
          <w:p w14:paraId="18FF22CF" w14:textId="0209D87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0650</w:t>
            </w:r>
          </w:p>
        </w:tc>
        <w:tc>
          <w:tcPr>
            <w:tcW w:w="851" w:type="dxa"/>
            <w:shd w:val="clear" w:color="auto" w:fill="auto"/>
          </w:tcPr>
          <w:p w14:paraId="0EE719F2" w14:textId="4EC2DDD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1.4.2.1</w:t>
            </w:r>
          </w:p>
        </w:tc>
        <w:tc>
          <w:tcPr>
            <w:tcW w:w="2551" w:type="dxa"/>
            <w:shd w:val="clear" w:color="auto" w:fill="auto"/>
          </w:tcPr>
          <w:p w14:paraId="52DB1BF9" w14:textId="24C493C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Garantate cu active de nivel 1 eligibile pentru o marjă de ajustare aferentă LCR de 0 %</w:t>
            </w:r>
          </w:p>
        </w:tc>
        <w:tc>
          <w:tcPr>
            <w:tcW w:w="656" w:type="dxa"/>
            <w:shd w:val="clear" w:color="auto" w:fill="auto"/>
          </w:tcPr>
          <w:p w14:paraId="3ACD0F1A" w14:textId="63A51AF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7C924A5" w14:textId="5008298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A8FC3BB" w14:textId="642D2768"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854A516" w14:textId="334DB0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124E3A20" w14:textId="4667B27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5E189E23" w14:textId="1335A37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656" w:type="dxa"/>
            <w:shd w:val="clear" w:color="auto" w:fill="auto"/>
          </w:tcPr>
          <w:p w14:paraId="71778D9D" w14:textId="0BCC12B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c>
          <w:tcPr>
            <w:tcW w:w="725" w:type="dxa"/>
            <w:shd w:val="clear" w:color="auto" w:fill="auto"/>
          </w:tcPr>
          <w:p w14:paraId="1280A544" w14:textId="2EF61F0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ro-RO"/>
              </w:rPr>
              <w:t>X</w:t>
            </w:r>
          </w:p>
        </w:tc>
      </w:tr>
      <w:tr w:rsidR="00F8182C" w:rsidRPr="000C185B" w14:paraId="0C4335FC" w14:textId="77777777" w:rsidTr="007F40AC">
        <w:tc>
          <w:tcPr>
            <w:tcW w:w="562" w:type="dxa"/>
            <w:shd w:val="clear" w:color="auto" w:fill="auto"/>
          </w:tcPr>
          <w:p w14:paraId="76597CFF" w14:textId="37A7F92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0660</w:t>
            </w:r>
          </w:p>
        </w:tc>
        <w:tc>
          <w:tcPr>
            <w:tcW w:w="851" w:type="dxa"/>
            <w:shd w:val="clear" w:color="auto" w:fill="auto"/>
          </w:tcPr>
          <w:p w14:paraId="621D45D6" w14:textId="420D61B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1.4.2.1.1</w:t>
            </w:r>
          </w:p>
        </w:tc>
        <w:tc>
          <w:tcPr>
            <w:tcW w:w="2551" w:type="dxa"/>
            <w:shd w:val="clear" w:color="auto" w:fill="auto"/>
          </w:tcPr>
          <w:p w14:paraId="180CFEAF" w14:textId="166ABDE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45932E2E" w14:textId="33119D7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A5F73CD" w14:textId="45D1FDF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AEA582F" w14:textId="24081D75"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B4605AE" w14:textId="665EE49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8548867" w14:textId="128437C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7E01A6FD" w14:textId="755BEC5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2070345E" w14:textId="6286776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0B95C8C0" w14:textId="6174AC4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38D02B8" w14:textId="77777777" w:rsidTr="007F40AC">
        <w:tc>
          <w:tcPr>
            <w:tcW w:w="562" w:type="dxa"/>
            <w:shd w:val="clear" w:color="auto" w:fill="auto"/>
          </w:tcPr>
          <w:p w14:paraId="097ABBEC" w14:textId="3E6EE5A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0670</w:t>
            </w:r>
          </w:p>
        </w:tc>
        <w:tc>
          <w:tcPr>
            <w:tcW w:w="851" w:type="dxa"/>
            <w:shd w:val="clear" w:color="auto" w:fill="auto"/>
          </w:tcPr>
          <w:p w14:paraId="44880920" w14:textId="3F6C867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1.4.2.1.2</w:t>
            </w:r>
          </w:p>
        </w:tc>
        <w:tc>
          <w:tcPr>
            <w:tcW w:w="2551" w:type="dxa"/>
            <w:shd w:val="clear" w:color="auto" w:fill="auto"/>
          </w:tcPr>
          <w:p w14:paraId="31D2F9E7" w14:textId="416E69E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05C9CE44" w14:textId="540212C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9FAB4C9" w14:textId="6E98621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1F651B3" w14:textId="66F72254"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31A8E8DD" w14:textId="31ECEFF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7FA3FE6" w14:textId="55CC3F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16723DB0" w14:textId="17A409C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37B54854" w14:textId="0B186E6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40A48B9E" w14:textId="69BED5C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756E7DCF" w14:textId="77777777" w:rsidTr="007F40AC">
        <w:tc>
          <w:tcPr>
            <w:tcW w:w="562" w:type="dxa"/>
            <w:shd w:val="clear" w:color="auto" w:fill="auto"/>
          </w:tcPr>
          <w:p w14:paraId="53AE09E9" w14:textId="06E893C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0680</w:t>
            </w:r>
          </w:p>
        </w:tc>
        <w:tc>
          <w:tcPr>
            <w:tcW w:w="851" w:type="dxa"/>
            <w:shd w:val="clear" w:color="auto" w:fill="auto"/>
          </w:tcPr>
          <w:p w14:paraId="56BF0AE8" w14:textId="2379544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1.4.2.1.3</w:t>
            </w:r>
          </w:p>
        </w:tc>
        <w:tc>
          <w:tcPr>
            <w:tcW w:w="2551" w:type="dxa"/>
            <w:shd w:val="clear" w:color="auto" w:fill="auto"/>
          </w:tcPr>
          <w:p w14:paraId="7A124942" w14:textId="00A37A6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2A916728" w14:textId="591D426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72F3EE0" w14:textId="528A8D2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A8BECF1" w14:textId="2856733A"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50DC406" w14:textId="178F52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C25F84A" w14:textId="6ABAAB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17B30E1F" w14:textId="164B162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4B316991" w14:textId="599C78F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41ABC341" w14:textId="705488A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A9ECA9B" w14:textId="77777777" w:rsidTr="007F40AC">
        <w:tc>
          <w:tcPr>
            <w:tcW w:w="562" w:type="dxa"/>
            <w:shd w:val="clear" w:color="auto" w:fill="auto"/>
          </w:tcPr>
          <w:p w14:paraId="59417D79" w14:textId="6154384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0690</w:t>
            </w:r>
          </w:p>
        </w:tc>
        <w:tc>
          <w:tcPr>
            <w:tcW w:w="851" w:type="dxa"/>
            <w:shd w:val="clear" w:color="auto" w:fill="auto"/>
          </w:tcPr>
          <w:p w14:paraId="40777821" w14:textId="7700C1F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1.4.2.2</w:t>
            </w:r>
          </w:p>
        </w:tc>
        <w:tc>
          <w:tcPr>
            <w:tcW w:w="2551" w:type="dxa"/>
            <w:shd w:val="clear" w:color="auto" w:fill="auto"/>
          </w:tcPr>
          <w:p w14:paraId="4248566A" w14:textId="731DA1A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Garantate cu alte active</w:t>
            </w:r>
          </w:p>
        </w:tc>
        <w:tc>
          <w:tcPr>
            <w:tcW w:w="656" w:type="dxa"/>
            <w:shd w:val="clear" w:color="auto" w:fill="auto"/>
          </w:tcPr>
          <w:p w14:paraId="6C2804D6" w14:textId="760BF34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64E67E6" w14:textId="43806E5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8F4BA99" w14:textId="3114E195"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7FA74377" w14:textId="091EE7E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ED41BCC" w14:textId="01B3231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A3B4CC8" w14:textId="50552C1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FFD6F2C" w14:textId="6E88BA2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089EAEA6" w14:textId="0E5984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A8953DE" w14:textId="77777777" w:rsidTr="007F40AC">
        <w:tc>
          <w:tcPr>
            <w:tcW w:w="562" w:type="dxa"/>
            <w:shd w:val="clear" w:color="auto" w:fill="auto"/>
          </w:tcPr>
          <w:p w14:paraId="5DB49F2E" w14:textId="6B38F2A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0700</w:t>
            </w:r>
          </w:p>
        </w:tc>
        <w:tc>
          <w:tcPr>
            <w:tcW w:w="851" w:type="dxa"/>
            <w:shd w:val="clear" w:color="auto" w:fill="auto"/>
          </w:tcPr>
          <w:p w14:paraId="754BA237" w14:textId="02C1BA2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1.4.2.2.1</w:t>
            </w:r>
          </w:p>
        </w:tc>
        <w:tc>
          <w:tcPr>
            <w:tcW w:w="2551" w:type="dxa"/>
            <w:shd w:val="clear" w:color="auto" w:fill="auto"/>
          </w:tcPr>
          <w:p w14:paraId="719B1781" w14:textId="5D100B2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65E1B60F" w14:textId="1B2B5DC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F124394" w14:textId="69BA906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AB74E59" w14:textId="3543E20B"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5456E0C" w14:textId="0843932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39B814C" w14:textId="20123E6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656" w:type="dxa"/>
            <w:shd w:val="clear" w:color="auto" w:fill="auto"/>
          </w:tcPr>
          <w:p w14:paraId="0FBC30A1" w14:textId="76F1AD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41A2592B" w14:textId="3093E95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0C43A7CE" w14:textId="2371A3E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C11663E" w14:textId="77777777" w:rsidTr="007F40AC">
        <w:tc>
          <w:tcPr>
            <w:tcW w:w="562" w:type="dxa"/>
            <w:shd w:val="clear" w:color="auto" w:fill="auto"/>
          </w:tcPr>
          <w:p w14:paraId="150D6F86" w14:textId="65C930A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0710</w:t>
            </w:r>
          </w:p>
        </w:tc>
        <w:tc>
          <w:tcPr>
            <w:tcW w:w="851" w:type="dxa"/>
            <w:shd w:val="clear" w:color="auto" w:fill="auto"/>
          </w:tcPr>
          <w:p w14:paraId="3F7C1B28" w14:textId="725B771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1.4.2.2.2</w:t>
            </w:r>
          </w:p>
        </w:tc>
        <w:tc>
          <w:tcPr>
            <w:tcW w:w="2551" w:type="dxa"/>
            <w:shd w:val="clear" w:color="auto" w:fill="auto"/>
          </w:tcPr>
          <w:p w14:paraId="172A9F35" w14:textId="39F3943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592A6747" w14:textId="59AA83A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AC90362" w14:textId="7D888AB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C93925B" w14:textId="7A3F2091"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4627909" w14:textId="62D1459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CA2F27" w14:textId="069044B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577FBFB0" w14:textId="67A8B4E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5AE99894" w14:textId="4E2FFD5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4E8F5735" w14:textId="1167E03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5D2A270" w14:textId="77777777" w:rsidTr="007F40AC">
        <w:tc>
          <w:tcPr>
            <w:tcW w:w="562" w:type="dxa"/>
            <w:shd w:val="clear" w:color="auto" w:fill="auto"/>
          </w:tcPr>
          <w:p w14:paraId="468F2134" w14:textId="1CFCE21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0720</w:t>
            </w:r>
          </w:p>
        </w:tc>
        <w:tc>
          <w:tcPr>
            <w:tcW w:w="851" w:type="dxa"/>
            <w:shd w:val="clear" w:color="auto" w:fill="auto"/>
          </w:tcPr>
          <w:p w14:paraId="7BF9B19C" w14:textId="2C7B8E6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1.4.2.2.3</w:t>
            </w:r>
          </w:p>
        </w:tc>
        <w:tc>
          <w:tcPr>
            <w:tcW w:w="2551" w:type="dxa"/>
            <w:shd w:val="clear" w:color="auto" w:fill="auto"/>
          </w:tcPr>
          <w:p w14:paraId="351FB930" w14:textId="1B123E9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1D1048AC" w14:textId="59116B75"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4C0A6FC" w14:textId="0C543A4E"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DD2C360" w14:textId="164D6ACD"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99E0BB2" w14:textId="3306F13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F3392FE" w14:textId="7234C5B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189AE042" w14:textId="6D912A8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89A107B" w14:textId="7519A0C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1977039F" w14:textId="2C61CF4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1E2D1BB" w14:textId="77777777" w:rsidTr="007F40AC">
        <w:tc>
          <w:tcPr>
            <w:tcW w:w="562" w:type="dxa"/>
            <w:shd w:val="clear" w:color="auto" w:fill="auto"/>
          </w:tcPr>
          <w:p w14:paraId="3A9865FA" w14:textId="73B3567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0730</w:t>
            </w:r>
          </w:p>
        </w:tc>
        <w:tc>
          <w:tcPr>
            <w:tcW w:w="851" w:type="dxa"/>
            <w:shd w:val="clear" w:color="auto" w:fill="auto"/>
          </w:tcPr>
          <w:p w14:paraId="038CF36D" w14:textId="4208AFC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1.4.3</w:t>
            </w:r>
          </w:p>
        </w:tc>
        <w:tc>
          <w:tcPr>
            <w:tcW w:w="2551" w:type="dxa"/>
            <w:shd w:val="clear" w:color="auto" w:fill="auto"/>
          </w:tcPr>
          <w:p w14:paraId="51635AA3" w14:textId="624C471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Alte credite și avansuri acordate clienților financiari</w:t>
            </w:r>
          </w:p>
        </w:tc>
        <w:tc>
          <w:tcPr>
            <w:tcW w:w="656" w:type="dxa"/>
            <w:shd w:val="clear" w:color="auto" w:fill="auto"/>
          </w:tcPr>
          <w:p w14:paraId="6B990856" w14:textId="3F58FAD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8E1C560" w14:textId="539C824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85DD0B6" w14:textId="363E5B52"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21CB1FC" w14:textId="114232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1E4B830" w14:textId="61C3139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10 %</w:t>
            </w:r>
          </w:p>
        </w:tc>
        <w:tc>
          <w:tcPr>
            <w:tcW w:w="656" w:type="dxa"/>
            <w:shd w:val="clear" w:color="auto" w:fill="auto"/>
          </w:tcPr>
          <w:p w14:paraId="5E7AC049" w14:textId="13D262F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262F9FDD" w14:textId="092A730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0C14B7FB" w14:textId="33A5BBC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A3979B3" w14:textId="77777777" w:rsidTr="007F40AC">
        <w:tc>
          <w:tcPr>
            <w:tcW w:w="562" w:type="dxa"/>
            <w:shd w:val="clear" w:color="auto" w:fill="auto"/>
          </w:tcPr>
          <w:p w14:paraId="5026A2BF" w14:textId="6DCE02A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0740</w:t>
            </w:r>
          </w:p>
        </w:tc>
        <w:tc>
          <w:tcPr>
            <w:tcW w:w="851" w:type="dxa"/>
            <w:shd w:val="clear" w:color="auto" w:fill="auto"/>
          </w:tcPr>
          <w:p w14:paraId="753E638F" w14:textId="1349507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1.4.4</w:t>
            </w:r>
          </w:p>
        </w:tc>
        <w:tc>
          <w:tcPr>
            <w:tcW w:w="2551" w:type="dxa"/>
            <w:shd w:val="clear" w:color="auto" w:fill="auto"/>
          </w:tcPr>
          <w:p w14:paraId="757E4D8C" w14:textId="7E9F84F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Active grevate de sarcini, cu o scadență reziduală de cel puțin un an, din portofoliul de acoperire</w:t>
            </w:r>
          </w:p>
        </w:tc>
        <w:tc>
          <w:tcPr>
            <w:tcW w:w="656" w:type="dxa"/>
            <w:shd w:val="clear" w:color="auto" w:fill="auto"/>
          </w:tcPr>
          <w:p w14:paraId="0971E395" w14:textId="782167F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1347802" w14:textId="349DF15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4ECDD5D" w14:textId="2A40F1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DF4FD59" w14:textId="1876B8A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AA7FA87" w14:textId="10CB194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6942D38C" w14:textId="5A95784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43BA9F24" w14:textId="3333500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6977F687" w14:textId="1D9674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89CB073" w14:textId="77777777" w:rsidTr="007F40AC">
        <w:tc>
          <w:tcPr>
            <w:tcW w:w="562" w:type="dxa"/>
            <w:shd w:val="clear" w:color="auto" w:fill="auto"/>
          </w:tcPr>
          <w:p w14:paraId="600631B9" w14:textId="603F616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0750</w:t>
            </w:r>
          </w:p>
        </w:tc>
        <w:tc>
          <w:tcPr>
            <w:tcW w:w="851" w:type="dxa"/>
            <w:shd w:val="clear" w:color="auto" w:fill="auto"/>
          </w:tcPr>
          <w:p w14:paraId="68AE74A6" w14:textId="7A88111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1.4.5</w:t>
            </w:r>
          </w:p>
        </w:tc>
        <w:tc>
          <w:tcPr>
            <w:tcW w:w="2551" w:type="dxa"/>
            <w:shd w:val="clear" w:color="auto" w:fill="auto"/>
          </w:tcPr>
          <w:p w14:paraId="07BDFA78" w14:textId="5103ADE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Împrumuturi acordate clienților nefinanciari, alții decât băncile centrale, în cazul în care împrumuturilor respective li se atribuie o pondere de risc de cel mult 35 %</w:t>
            </w:r>
          </w:p>
        </w:tc>
        <w:tc>
          <w:tcPr>
            <w:tcW w:w="656" w:type="dxa"/>
            <w:shd w:val="clear" w:color="auto" w:fill="auto"/>
          </w:tcPr>
          <w:p w14:paraId="1E3E923B" w14:textId="2FF95A9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17CA398" w14:textId="0C14FC7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59CE6F9" w14:textId="1C254DA0"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F558F62" w14:textId="5E1FAD0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06A93E5" w14:textId="003E688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3B8843E" w14:textId="753BA06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8B6265F" w14:textId="0B84BE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EEB0146" w14:textId="7E7BB08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A001EEB" w14:textId="77777777" w:rsidTr="007F40AC">
        <w:tc>
          <w:tcPr>
            <w:tcW w:w="562" w:type="dxa"/>
            <w:shd w:val="clear" w:color="auto" w:fill="auto"/>
          </w:tcPr>
          <w:p w14:paraId="60A46C17" w14:textId="60B884A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0760</w:t>
            </w:r>
          </w:p>
        </w:tc>
        <w:tc>
          <w:tcPr>
            <w:tcW w:w="851" w:type="dxa"/>
            <w:shd w:val="clear" w:color="auto" w:fill="auto"/>
          </w:tcPr>
          <w:p w14:paraId="1ED3A6B1" w14:textId="21C7043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1.4.5.0.1</w:t>
            </w:r>
          </w:p>
        </w:tc>
        <w:tc>
          <w:tcPr>
            <w:tcW w:w="2551" w:type="dxa"/>
            <w:shd w:val="clear" w:color="auto" w:fill="auto"/>
          </w:tcPr>
          <w:p w14:paraId="38AEA333" w14:textId="6AF8A4B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Din care ipoteci asupra bunurilor imobile locative</w:t>
            </w:r>
          </w:p>
        </w:tc>
        <w:tc>
          <w:tcPr>
            <w:tcW w:w="656" w:type="dxa"/>
            <w:shd w:val="clear" w:color="auto" w:fill="auto"/>
          </w:tcPr>
          <w:p w14:paraId="1EB7BFA2" w14:textId="6A30AAB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A3F771B" w14:textId="6811659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FC904B3" w14:textId="7E729C5A"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1DC62238" w14:textId="0DE534B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51B73FE" w14:textId="2D24FCD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93DB337" w14:textId="7F05B2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F10F395" w14:textId="188CA20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85D9A94" w14:textId="6630790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5161BCA2" w14:textId="77777777" w:rsidTr="007F40AC">
        <w:tc>
          <w:tcPr>
            <w:tcW w:w="562" w:type="dxa"/>
            <w:shd w:val="clear" w:color="auto" w:fill="auto"/>
          </w:tcPr>
          <w:p w14:paraId="5743B621" w14:textId="50BE59F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0770</w:t>
            </w:r>
          </w:p>
        </w:tc>
        <w:tc>
          <w:tcPr>
            <w:tcW w:w="851" w:type="dxa"/>
            <w:shd w:val="clear" w:color="auto" w:fill="auto"/>
          </w:tcPr>
          <w:p w14:paraId="5BAF004E" w14:textId="318E667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1.4.5.1</w:t>
            </w:r>
          </w:p>
        </w:tc>
        <w:tc>
          <w:tcPr>
            <w:tcW w:w="2551" w:type="dxa"/>
            <w:shd w:val="clear" w:color="auto" w:fill="auto"/>
          </w:tcPr>
          <w:p w14:paraId="63AB94E3" w14:textId="3EFEE31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șase luni</w:t>
            </w:r>
          </w:p>
        </w:tc>
        <w:tc>
          <w:tcPr>
            <w:tcW w:w="656" w:type="dxa"/>
            <w:shd w:val="clear" w:color="auto" w:fill="auto"/>
          </w:tcPr>
          <w:p w14:paraId="487BBF87" w14:textId="6CA0BC6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E6F6992" w14:textId="6D682BE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331E37A" w14:textId="50694C8E"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BF08634" w14:textId="72AAC55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5594C49" w14:textId="58D2C38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2DD06CBB" w14:textId="28A47D1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2FE7FE1A" w14:textId="495FD42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65 %</w:t>
            </w:r>
          </w:p>
        </w:tc>
        <w:tc>
          <w:tcPr>
            <w:tcW w:w="725" w:type="dxa"/>
            <w:shd w:val="clear" w:color="auto" w:fill="auto"/>
          </w:tcPr>
          <w:p w14:paraId="720BFFD0" w14:textId="1C62829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51FB5368" w14:textId="77777777" w:rsidTr="007F40AC">
        <w:tc>
          <w:tcPr>
            <w:tcW w:w="562" w:type="dxa"/>
            <w:shd w:val="clear" w:color="auto" w:fill="auto"/>
          </w:tcPr>
          <w:p w14:paraId="57A0E5E4" w14:textId="2CA68FF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0780</w:t>
            </w:r>
          </w:p>
        </w:tc>
        <w:tc>
          <w:tcPr>
            <w:tcW w:w="851" w:type="dxa"/>
            <w:shd w:val="clear" w:color="auto" w:fill="auto"/>
          </w:tcPr>
          <w:p w14:paraId="52A050B7" w14:textId="0CEE397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1.4.5.2</w:t>
            </w:r>
          </w:p>
        </w:tc>
        <w:tc>
          <w:tcPr>
            <w:tcW w:w="2551" w:type="dxa"/>
            <w:shd w:val="clear" w:color="auto" w:fill="auto"/>
          </w:tcPr>
          <w:p w14:paraId="6B45641B" w14:textId="2A1F8DA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șase luni, dar mai mică de un an</w:t>
            </w:r>
          </w:p>
        </w:tc>
        <w:tc>
          <w:tcPr>
            <w:tcW w:w="656" w:type="dxa"/>
            <w:shd w:val="clear" w:color="auto" w:fill="auto"/>
          </w:tcPr>
          <w:p w14:paraId="601E41AA" w14:textId="0A3798D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3C9F94B" w14:textId="11F04C3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66D6040" w14:textId="4AA8FCCD"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D126551" w14:textId="4FF712F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5C5CE30" w14:textId="75D7DEB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3083C149" w14:textId="758903B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499AC9B0" w14:textId="2460D53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65 %</w:t>
            </w:r>
          </w:p>
        </w:tc>
        <w:tc>
          <w:tcPr>
            <w:tcW w:w="725" w:type="dxa"/>
            <w:shd w:val="clear" w:color="auto" w:fill="auto"/>
          </w:tcPr>
          <w:p w14:paraId="5238394E" w14:textId="54A0A84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41AB629" w14:textId="77777777" w:rsidTr="007F40AC">
        <w:tc>
          <w:tcPr>
            <w:tcW w:w="562" w:type="dxa"/>
            <w:shd w:val="clear" w:color="auto" w:fill="auto"/>
          </w:tcPr>
          <w:p w14:paraId="300355A4" w14:textId="7CAA0D2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0790</w:t>
            </w:r>
          </w:p>
        </w:tc>
        <w:tc>
          <w:tcPr>
            <w:tcW w:w="851" w:type="dxa"/>
            <w:shd w:val="clear" w:color="auto" w:fill="auto"/>
          </w:tcPr>
          <w:p w14:paraId="0AF93086" w14:textId="22C8CC8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1.4.5.3</w:t>
            </w:r>
          </w:p>
        </w:tc>
        <w:tc>
          <w:tcPr>
            <w:tcW w:w="2551" w:type="dxa"/>
            <w:shd w:val="clear" w:color="auto" w:fill="auto"/>
          </w:tcPr>
          <w:p w14:paraId="14C74426" w14:textId="0C5ADB5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3B8E1383" w14:textId="3263F43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48F5AC9" w14:textId="3F9C048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A9AB4D4" w14:textId="5F67354A"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3C17DA65" w14:textId="15744E3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A222310" w14:textId="691BB72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AA81CDE" w14:textId="674E1DC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6E683475" w14:textId="3AD9F1A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2EB1551B" w14:textId="29E8A6B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BA03B11" w14:textId="77777777" w:rsidTr="007F40AC">
        <w:tc>
          <w:tcPr>
            <w:tcW w:w="562" w:type="dxa"/>
            <w:shd w:val="clear" w:color="auto" w:fill="auto"/>
          </w:tcPr>
          <w:p w14:paraId="087BEFBA" w14:textId="0100137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0800</w:t>
            </w:r>
          </w:p>
        </w:tc>
        <w:tc>
          <w:tcPr>
            <w:tcW w:w="851" w:type="dxa"/>
            <w:shd w:val="clear" w:color="auto" w:fill="auto"/>
          </w:tcPr>
          <w:p w14:paraId="15A85916" w14:textId="7AF8136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1.4.6</w:t>
            </w:r>
          </w:p>
        </w:tc>
        <w:tc>
          <w:tcPr>
            <w:tcW w:w="2551" w:type="dxa"/>
            <w:shd w:val="clear" w:color="auto" w:fill="auto"/>
          </w:tcPr>
          <w:p w14:paraId="766E6267" w14:textId="1A0E09D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Alte împrumuturi acordate clienților nefinanciari, alții decât băncile centrale</w:t>
            </w:r>
          </w:p>
        </w:tc>
        <w:tc>
          <w:tcPr>
            <w:tcW w:w="656" w:type="dxa"/>
            <w:shd w:val="clear" w:color="auto" w:fill="auto"/>
          </w:tcPr>
          <w:p w14:paraId="03C1F937" w14:textId="5D515A9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38266C2" w14:textId="150CC945"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CACE7A8" w14:textId="269205F4"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1040074E" w14:textId="4AFB29B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364E4C6" w14:textId="207C6E0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0A94490" w14:textId="6095075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8B830D7" w14:textId="50483CF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D366A7F" w14:textId="7E56F8A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79AE8DE8" w14:textId="77777777" w:rsidTr="007F40AC">
        <w:tc>
          <w:tcPr>
            <w:tcW w:w="562" w:type="dxa"/>
            <w:shd w:val="clear" w:color="auto" w:fill="auto"/>
          </w:tcPr>
          <w:p w14:paraId="0DCF0300" w14:textId="3722BC2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0810</w:t>
            </w:r>
          </w:p>
        </w:tc>
        <w:tc>
          <w:tcPr>
            <w:tcW w:w="851" w:type="dxa"/>
            <w:shd w:val="clear" w:color="auto" w:fill="auto"/>
          </w:tcPr>
          <w:p w14:paraId="59B2C155" w14:textId="4A99336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1.4.6.0.1</w:t>
            </w:r>
          </w:p>
        </w:tc>
        <w:tc>
          <w:tcPr>
            <w:tcW w:w="2551" w:type="dxa"/>
            <w:shd w:val="clear" w:color="auto" w:fill="auto"/>
          </w:tcPr>
          <w:p w14:paraId="39AFCBC5" w14:textId="7256E83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Din care ipoteci asupra bunurilor imobile locative</w:t>
            </w:r>
          </w:p>
        </w:tc>
        <w:tc>
          <w:tcPr>
            <w:tcW w:w="656" w:type="dxa"/>
            <w:shd w:val="clear" w:color="auto" w:fill="auto"/>
          </w:tcPr>
          <w:p w14:paraId="28292201" w14:textId="698E690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D0A473F" w14:textId="1760E2B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E5C0F49" w14:textId="7AE6CC96"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CC31D5D" w14:textId="0343A09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44A5B50" w14:textId="54746B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39E06CB" w14:textId="1146C21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07787F7" w14:textId="629018B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44A7EFFD" w14:textId="4D11C93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28A17694" w14:textId="77777777" w:rsidTr="007F40AC">
        <w:tc>
          <w:tcPr>
            <w:tcW w:w="562" w:type="dxa"/>
            <w:shd w:val="clear" w:color="auto" w:fill="auto"/>
          </w:tcPr>
          <w:p w14:paraId="62F4B4FE" w14:textId="4C910C0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0820</w:t>
            </w:r>
          </w:p>
        </w:tc>
        <w:tc>
          <w:tcPr>
            <w:tcW w:w="851" w:type="dxa"/>
            <w:shd w:val="clear" w:color="auto" w:fill="auto"/>
          </w:tcPr>
          <w:p w14:paraId="60D066E9" w14:textId="738684D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1.4.6.1</w:t>
            </w:r>
          </w:p>
        </w:tc>
        <w:tc>
          <w:tcPr>
            <w:tcW w:w="2551" w:type="dxa"/>
            <w:shd w:val="clear" w:color="auto" w:fill="auto"/>
          </w:tcPr>
          <w:p w14:paraId="3608F567" w14:textId="0AA2027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un an</w:t>
            </w:r>
          </w:p>
        </w:tc>
        <w:tc>
          <w:tcPr>
            <w:tcW w:w="656" w:type="dxa"/>
            <w:shd w:val="clear" w:color="auto" w:fill="auto"/>
          </w:tcPr>
          <w:p w14:paraId="10BB3475" w14:textId="3E61833F"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8D81D47" w14:textId="3DF4E52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5E83684" w14:textId="7708A84A"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880140A" w14:textId="222D20E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48D6BF2" w14:textId="0BD1FC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3072F21D" w14:textId="11E04FE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44BF1C26" w14:textId="656577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72A7C0EF" w14:textId="38535DA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C10F9D3" w14:textId="77777777" w:rsidTr="007F40AC">
        <w:tc>
          <w:tcPr>
            <w:tcW w:w="562" w:type="dxa"/>
            <w:shd w:val="clear" w:color="auto" w:fill="auto"/>
          </w:tcPr>
          <w:p w14:paraId="57FC14D1" w14:textId="7A412C6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0830</w:t>
            </w:r>
          </w:p>
        </w:tc>
        <w:tc>
          <w:tcPr>
            <w:tcW w:w="851" w:type="dxa"/>
            <w:shd w:val="clear" w:color="auto" w:fill="auto"/>
          </w:tcPr>
          <w:p w14:paraId="7CB76FC3" w14:textId="31512CF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1.4.6.2</w:t>
            </w:r>
          </w:p>
        </w:tc>
        <w:tc>
          <w:tcPr>
            <w:tcW w:w="2551" w:type="dxa"/>
            <w:shd w:val="clear" w:color="auto" w:fill="auto"/>
          </w:tcPr>
          <w:p w14:paraId="244783E1" w14:textId="12377C2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669B01EA" w14:textId="713C006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3A54A2B" w14:textId="25E7F5C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71B3D7E" w14:textId="4ECD0ACB"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B12FDDD" w14:textId="2B23E15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2A1E120" w14:textId="1640260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7465A4D" w14:textId="360006F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3102EF00" w14:textId="3A1796C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5897A139" w14:textId="1A89A1E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5B0EA957" w14:textId="77777777" w:rsidTr="007F40AC">
        <w:tc>
          <w:tcPr>
            <w:tcW w:w="562" w:type="dxa"/>
            <w:shd w:val="clear" w:color="auto" w:fill="auto"/>
          </w:tcPr>
          <w:p w14:paraId="2E556D61" w14:textId="205F90F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0840</w:t>
            </w:r>
          </w:p>
        </w:tc>
        <w:tc>
          <w:tcPr>
            <w:tcW w:w="851" w:type="dxa"/>
            <w:shd w:val="clear" w:color="auto" w:fill="auto"/>
          </w:tcPr>
          <w:p w14:paraId="1E51F988" w14:textId="0D49195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1.4.7</w:t>
            </w:r>
          </w:p>
        </w:tc>
        <w:tc>
          <w:tcPr>
            <w:tcW w:w="2551" w:type="dxa"/>
            <w:shd w:val="clear" w:color="auto" w:fill="auto"/>
          </w:tcPr>
          <w:p w14:paraId="49DEA156" w14:textId="485DEEA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Produse bilanțiere aferente finanțării comerțului</w:t>
            </w:r>
          </w:p>
        </w:tc>
        <w:tc>
          <w:tcPr>
            <w:tcW w:w="656" w:type="dxa"/>
            <w:shd w:val="clear" w:color="auto" w:fill="auto"/>
          </w:tcPr>
          <w:p w14:paraId="7CE02C4A" w14:textId="2D14CAB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F102119" w14:textId="11B1F0B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8D28CA1" w14:textId="726BE688"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7069E071" w14:textId="3077D1A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8D434BB" w14:textId="21F671C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10 %</w:t>
            </w:r>
          </w:p>
        </w:tc>
        <w:tc>
          <w:tcPr>
            <w:tcW w:w="656" w:type="dxa"/>
            <w:shd w:val="clear" w:color="auto" w:fill="auto"/>
          </w:tcPr>
          <w:p w14:paraId="6FF7B024" w14:textId="0678972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0C2D367D" w14:textId="5B4B3FD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3D9011FB" w14:textId="7FB2392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5F578F9" w14:textId="77777777" w:rsidTr="007F40AC">
        <w:tc>
          <w:tcPr>
            <w:tcW w:w="562" w:type="dxa"/>
            <w:shd w:val="clear" w:color="auto" w:fill="auto"/>
          </w:tcPr>
          <w:p w14:paraId="7BB4F3F5" w14:textId="5A70B20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0850</w:t>
            </w:r>
          </w:p>
        </w:tc>
        <w:tc>
          <w:tcPr>
            <w:tcW w:w="851" w:type="dxa"/>
            <w:shd w:val="clear" w:color="auto" w:fill="auto"/>
          </w:tcPr>
          <w:p w14:paraId="67FFF104" w14:textId="306BDBD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1.5</w:t>
            </w:r>
          </w:p>
        </w:tc>
        <w:tc>
          <w:tcPr>
            <w:tcW w:w="2551" w:type="dxa"/>
            <w:shd w:val="clear" w:color="auto" w:fill="auto"/>
          </w:tcPr>
          <w:p w14:paraId="60CE1FC3" w14:textId="34DE952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active interdependente</w:t>
            </w:r>
          </w:p>
        </w:tc>
        <w:tc>
          <w:tcPr>
            <w:tcW w:w="656" w:type="dxa"/>
            <w:shd w:val="clear" w:color="auto" w:fill="auto"/>
          </w:tcPr>
          <w:p w14:paraId="5EA55899" w14:textId="734745F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844E0D8" w14:textId="1053E29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5726A3A" w14:textId="7D283D79"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21620FE9" w14:textId="0BCB58E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A091325" w14:textId="131D3E0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59304071" w14:textId="63E246C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2B250C43" w14:textId="7AC2E44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47543EAE" w14:textId="21BCBF1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52A2C314" w14:textId="77777777" w:rsidTr="007F40AC">
        <w:tc>
          <w:tcPr>
            <w:tcW w:w="562" w:type="dxa"/>
            <w:shd w:val="clear" w:color="auto" w:fill="auto"/>
          </w:tcPr>
          <w:p w14:paraId="45CEE62D" w14:textId="4A4287A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0860</w:t>
            </w:r>
          </w:p>
        </w:tc>
        <w:tc>
          <w:tcPr>
            <w:tcW w:w="851" w:type="dxa"/>
            <w:shd w:val="clear" w:color="auto" w:fill="auto"/>
          </w:tcPr>
          <w:p w14:paraId="2D6135B3" w14:textId="755AD8E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1.5.1</w:t>
            </w:r>
          </w:p>
        </w:tc>
        <w:tc>
          <w:tcPr>
            <w:tcW w:w="2551" w:type="dxa"/>
            <w:shd w:val="clear" w:color="auto" w:fill="auto"/>
          </w:tcPr>
          <w:p w14:paraId="0555D658" w14:textId="3940CBF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Economii reglementate centralizate</w:t>
            </w:r>
          </w:p>
        </w:tc>
        <w:tc>
          <w:tcPr>
            <w:tcW w:w="656" w:type="dxa"/>
            <w:shd w:val="clear" w:color="auto" w:fill="auto"/>
          </w:tcPr>
          <w:p w14:paraId="490C97EE" w14:textId="60FC289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32D5484" w14:textId="44AD915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D0FF144" w14:textId="51AD1C0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7A7A913" w14:textId="7918400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60E39E9" w14:textId="44BF306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0AD06ABA" w14:textId="75AF9DF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789B1531" w14:textId="6D4B73A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7088FEC5" w14:textId="325E564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BDC562A" w14:textId="77777777" w:rsidTr="007F40AC">
        <w:tc>
          <w:tcPr>
            <w:tcW w:w="562" w:type="dxa"/>
            <w:shd w:val="clear" w:color="auto" w:fill="auto"/>
          </w:tcPr>
          <w:p w14:paraId="6CCA7A97" w14:textId="46A8BB2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0870</w:t>
            </w:r>
          </w:p>
        </w:tc>
        <w:tc>
          <w:tcPr>
            <w:tcW w:w="851" w:type="dxa"/>
            <w:shd w:val="clear" w:color="auto" w:fill="auto"/>
          </w:tcPr>
          <w:p w14:paraId="2ECDEAE4" w14:textId="52217F2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1.5.2</w:t>
            </w:r>
          </w:p>
        </w:tc>
        <w:tc>
          <w:tcPr>
            <w:tcW w:w="2551" w:type="dxa"/>
            <w:shd w:val="clear" w:color="auto" w:fill="auto"/>
          </w:tcPr>
          <w:p w14:paraId="2CB9065E" w14:textId="6A1892F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Credite promoționale și facilități de credit și de lichiditate</w:t>
            </w:r>
          </w:p>
        </w:tc>
        <w:tc>
          <w:tcPr>
            <w:tcW w:w="656" w:type="dxa"/>
            <w:shd w:val="clear" w:color="auto" w:fill="auto"/>
          </w:tcPr>
          <w:p w14:paraId="5136204F" w14:textId="682142CD"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4826093" w14:textId="5F0C9E3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8BFB421" w14:textId="021EABD4"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2D6E2FD4" w14:textId="6DB2A38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72DA9AF" w14:textId="4BD627A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2DD39E54" w14:textId="71BD3CF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2A6DCAD1" w14:textId="03D99CA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510A86A5" w14:textId="7939599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7671A55" w14:textId="77777777" w:rsidTr="007F40AC">
        <w:tc>
          <w:tcPr>
            <w:tcW w:w="562" w:type="dxa"/>
            <w:shd w:val="clear" w:color="auto" w:fill="auto"/>
          </w:tcPr>
          <w:p w14:paraId="7583B334" w14:textId="12592FB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0880</w:t>
            </w:r>
          </w:p>
        </w:tc>
        <w:tc>
          <w:tcPr>
            <w:tcW w:w="851" w:type="dxa"/>
            <w:shd w:val="clear" w:color="auto" w:fill="auto"/>
          </w:tcPr>
          <w:p w14:paraId="587EC1AF" w14:textId="0287571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1.5.3</w:t>
            </w:r>
          </w:p>
        </w:tc>
        <w:tc>
          <w:tcPr>
            <w:tcW w:w="2551" w:type="dxa"/>
            <w:shd w:val="clear" w:color="auto" w:fill="auto"/>
          </w:tcPr>
          <w:p w14:paraId="11D930B7" w14:textId="1D25EE1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Obligațiuni garantate eligibile</w:t>
            </w:r>
          </w:p>
        </w:tc>
        <w:tc>
          <w:tcPr>
            <w:tcW w:w="656" w:type="dxa"/>
            <w:shd w:val="clear" w:color="auto" w:fill="auto"/>
          </w:tcPr>
          <w:p w14:paraId="542EA3A9" w14:textId="283034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C4979AA" w14:textId="5C4F8A1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9CD3E7B" w14:textId="7270FD4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61E2D8B6" w14:textId="73B168B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6A0AAC3" w14:textId="1E81FB3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6CC3E336" w14:textId="7B90606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31F08FCB" w14:textId="6CCF11F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74C93E47" w14:textId="780BA2F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937C845" w14:textId="77777777" w:rsidTr="007F40AC">
        <w:tc>
          <w:tcPr>
            <w:tcW w:w="562" w:type="dxa"/>
            <w:shd w:val="clear" w:color="auto" w:fill="auto"/>
          </w:tcPr>
          <w:p w14:paraId="214BAE20" w14:textId="50A507C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0890</w:t>
            </w:r>
          </w:p>
        </w:tc>
        <w:tc>
          <w:tcPr>
            <w:tcW w:w="851" w:type="dxa"/>
            <w:shd w:val="clear" w:color="auto" w:fill="auto"/>
          </w:tcPr>
          <w:p w14:paraId="6F63B732" w14:textId="66280AB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1.5.4</w:t>
            </w:r>
          </w:p>
        </w:tc>
        <w:tc>
          <w:tcPr>
            <w:tcW w:w="2551" w:type="dxa"/>
            <w:shd w:val="clear" w:color="auto" w:fill="auto"/>
          </w:tcPr>
          <w:p w14:paraId="5F77F47F" w14:textId="292F51B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Activități de compensare a instrumentelor financiare derivate pentru clienți</w:t>
            </w:r>
          </w:p>
        </w:tc>
        <w:tc>
          <w:tcPr>
            <w:tcW w:w="656" w:type="dxa"/>
            <w:shd w:val="clear" w:color="auto" w:fill="auto"/>
          </w:tcPr>
          <w:p w14:paraId="17EB8561" w14:textId="717830F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1689A87" w14:textId="2AFADC4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4FD0109" w14:textId="74E16F53"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91DA7DC" w14:textId="0778B3B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1BD8AD8" w14:textId="7424EEF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3F847E33" w14:textId="47F0AFA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58EA3C6C" w14:textId="778F9AC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2D1CE988" w14:textId="3C9286E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F988628" w14:textId="77777777" w:rsidTr="007F40AC">
        <w:tc>
          <w:tcPr>
            <w:tcW w:w="562" w:type="dxa"/>
            <w:shd w:val="clear" w:color="auto" w:fill="auto"/>
          </w:tcPr>
          <w:p w14:paraId="61B008B0" w14:textId="0DDBF6C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0900</w:t>
            </w:r>
          </w:p>
        </w:tc>
        <w:tc>
          <w:tcPr>
            <w:tcW w:w="851" w:type="dxa"/>
            <w:shd w:val="clear" w:color="auto" w:fill="auto"/>
          </w:tcPr>
          <w:p w14:paraId="394A2B38" w14:textId="4A97F72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1.5.5</w:t>
            </w:r>
          </w:p>
        </w:tc>
        <w:tc>
          <w:tcPr>
            <w:tcW w:w="2551" w:type="dxa"/>
            <w:shd w:val="clear" w:color="auto" w:fill="auto"/>
          </w:tcPr>
          <w:p w14:paraId="6D68D0AB" w14:textId="42F092F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Altele</w:t>
            </w:r>
          </w:p>
        </w:tc>
        <w:tc>
          <w:tcPr>
            <w:tcW w:w="656" w:type="dxa"/>
            <w:shd w:val="clear" w:color="auto" w:fill="auto"/>
          </w:tcPr>
          <w:p w14:paraId="691A1B57" w14:textId="5C4E6AE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997D61D" w14:textId="47687DC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0FDD387" w14:textId="0EAE3548"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4A8B656" w14:textId="4C3EB38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767E858" w14:textId="41E08D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28494F69" w14:textId="5EAEDFC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1F784803" w14:textId="75CAB6B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725" w:type="dxa"/>
            <w:shd w:val="clear" w:color="auto" w:fill="auto"/>
          </w:tcPr>
          <w:p w14:paraId="646F5EE6" w14:textId="1C7AB1A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7FD42704" w14:textId="77777777" w:rsidTr="007F40AC">
        <w:tc>
          <w:tcPr>
            <w:tcW w:w="562" w:type="dxa"/>
            <w:shd w:val="clear" w:color="auto" w:fill="auto"/>
          </w:tcPr>
          <w:p w14:paraId="5D963A6F" w14:textId="0D9DF51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0910</w:t>
            </w:r>
          </w:p>
        </w:tc>
        <w:tc>
          <w:tcPr>
            <w:tcW w:w="851" w:type="dxa"/>
            <w:shd w:val="clear" w:color="auto" w:fill="auto"/>
          </w:tcPr>
          <w:p w14:paraId="674CAB4F" w14:textId="7FD0870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1.6</w:t>
            </w:r>
          </w:p>
        </w:tc>
        <w:tc>
          <w:tcPr>
            <w:tcW w:w="2551" w:type="dxa"/>
            <w:shd w:val="clear" w:color="auto" w:fill="auto"/>
          </w:tcPr>
          <w:p w14:paraId="0354E0A0" w14:textId="7DD964F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active din cadrul unui grup, dacă fac obiectul unui tratament preferențial</w:t>
            </w:r>
          </w:p>
        </w:tc>
        <w:tc>
          <w:tcPr>
            <w:tcW w:w="656" w:type="dxa"/>
            <w:shd w:val="clear" w:color="auto" w:fill="auto"/>
          </w:tcPr>
          <w:p w14:paraId="6A3A1551" w14:textId="29FE9C4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150B14C" w14:textId="27BD26C2"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FAE9E88" w14:textId="1E849C59"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9048CCB" w14:textId="606EBAD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0E9A02DE" w14:textId="13022F3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56CBE30" w14:textId="55D9D61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77C91279" w14:textId="20F67E3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77D6A064" w14:textId="2B55636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180A325F" w14:textId="77777777" w:rsidTr="007F40AC">
        <w:tc>
          <w:tcPr>
            <w:tcW w:w="562" w:type="dxa"/>
            <w:shd w:val="clear" w:color="auto" w:fill="auto"/>
          </w:tcPr>
          <w:p w14:paraId="669F3673" w14:textId="5977D16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0920</w:t>
            </w:r>
          </w:p>
        </w:tc>
        <w:tc>
          <w:tcPr>
            <w:tcW w:w="851" w:type="dxa"/>
            <w:shd w:val="clear" w:color="auto" w:fill="auto"/>
          </w:tcPr>
          <w:p w14:paraId="04F8C108" w14:textId="64A9C99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1.7</w:t>
            </w:r>
          </w:p>
        </w:tc>
        <w:tc>
          <w:tcPr>
            <w:tcW w:w="2551" w:type="dxa"/>
            <w:shd w:val="clear" w:color="auto" w:fill="auto"/>
          </w:tcPr>
          <w:p w14:paraId="56120EEC" w14:textId="60A6956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instrumente financiare derivate</w:t>
            </w:r>
          </w:p>
        </w:tc>
        <w:tc>
          <w:tcPr>
            <w:tcW w:w="656" w:type="dxa"/>
            <w:shd w:val="clear" w:color="auto" w:fill="auto"/>
          </w:tcPr>
          <w:p w14:paraId="0DD3445C" w14:textId="05D3CC60"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CF241FA" w14:textId="295443D0"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4DA1BBD" w14:textId="20BA3A3D"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E670EAE" w14:textId="2358E81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02AB0E25" w14:textId="24CB869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774A4853" w14:textId="2EF7A52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77C5A2C5" w14:textId="6D878F8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740251D4" w14:textId="0499F70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148BF381" w14:textId="77777777" w:rsidTr="007F40AC">
        <w:tc>
          <w:tcPr>
            <w:tcW w:w="562" w:type="dxa"/>
            <w:shd w:val="clear" w:color="auto" w:fill="auto"/>
          </w:tcPr>
          <w:p w14:paraId="66BFD2A9" w14:textId="2F868C7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0930</w:t>
            </w:r>
          </w:p>
        </w:tc>
        <w:tc>
          <w:tcPr>
            <w:tcW w:w="851" w:type="dxa"/>
            <w:shd w:val="clear" w:color="auto" w:fill="auto"/>
          </w:tcPr>
          <w:p w14:paraId="68019D25" w14:textId="57C89FDA"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1.7.1</w:t>
            </w:r>
          </w:p>
        </w:tc>
        <w:tc>
          <w:tcPr>
            <w:tcW w:w="2551" w:type="dxa"/>
            <w:shd w:val="clear" w:color="auto" w:fill="auto"/>
          </w:tcPr>
          <w:p w14:paraId="20F68908" w14:textId="46A9657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Finanțarea stabilă necesară pentru datoriile provenite din instrumente financiare derivate</w:t>
            </w:r>
          </w:p>
        </w:tc>
        <w:tc>
          <w:tcPr>
            <w:tcW w:w="656" w:type="dxa"/>
            <w:shd w:val="clear" w:color="auto" w:fill="auto"/>
          </w:tcPr>
          <w:p w14:paraId="2CF3C3A9" w14:textId="21A6780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EA5F660" w14:textId="0A5745A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lang w:val="it-IT"/>
              </w:rPr>
              <w:t>X</w:t>
            </w:r>
          </w:p>
        </w:tc>
        <w:tc>
          <w:tcPr>
            <w:tcW w:w="656" w:type="dxa"/>
            <w:shd w:val="clear" w:color="auto" w:fill="auto"/>
          </w:tcPr>
          <w:p w14:paraId="5FE97B64" w14:textId="5118492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1B2FA637" w14:textId="2BBC029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E083B43" w14:textId="59A1D6D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656" w:type="dxa"/>
            <w:shd w:val="clear" w:color="auto" w:fill="auto"/>
          </w:tcPr>
          <w:p w14:paraId="6CD6446A" w14:textId="66BC1A0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30B96DB" w14:textId="593F106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1EA7559C" w14:textId="6364158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6F5B471" w14:textId="77777777" w:rsidTr="007F40AC">
        <w:tc>
          <w:tcPr>
            <w:tcW w:w="562" w:type="dxa"/>
            <w:shd w:val="clear" w:color="auto" w:fill="auto"/>
          </w:tcPr>
          <w:p w14:paraId="02D32F17" w14:textId="50FE981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0940</w:t>
            </w:r>
          </w:p>
        </w:tc>
        <w:tc>
          <w:tcPr>
            <w:tcW w:w="851" w:type="dxa"/>
            <w:shd w:val="clear" w:color="auto" w:fill="auto"/>
          </w:tcPr>
          <w:p w14:paraId="7AC2365B" w14:textId="521D0A3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1.7.2</w:t>
            </w:r>
          </w:p>
        </w:tc>
        <w:tc>
          <w:tcPr>
            <w:tcW w:w="2551" w:type="dxa"/>
            <w:shd w:val="clear" w:color="auto" w:fill="auto"/>
          </w:tcPr>
          <w:p w14:paraId="07AC3953" w14:textId="3F1D966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NSFR – active derivate</w:t>
            </w:r>
          </w:p>
        </w:tc>
        <w:tc>
          <w:tcPr>
            <w:tcW w:w="656" w:type="dxa"/>
            <w:shd w:val="clear" w:color="auto" w:fill="auto"/>
          </w:tcPr>
          <w:p w14:paraId="751FDDB8" w14:textId="119BCAE5"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289E15D" w14:textId="20C372A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E97A0FF" w14:textId="05126B1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7A084C45" w14:textId="2EA396A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B62FA04" w14:textId="7A2195A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F1E242D" w14:textId="54D6F56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25E9915" w14:textId="559088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2238016" w14:textId="24CB665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6F5BC51" w14:textId="77777777" w:rsidTr="007F40AC">
        <w:tc>
          <w:tcPr>
            <w:tcW w:w="562" w:type="dxa"/>
            <w:shd w:val="clear" w:color="auto" w:fill="auto"/>
          </w:tcPr>
          <w:p w14:paraId="2F6B05BF" w14:textId="0062D33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0950</w:t>
            </w:r>
          </w:p>
        </w:tc>
        <w:tc>
          <w:tcPr>
            <w:tcW w:w="851" w:type="dxa"/>
            <w:shd w:val="clear" w:color="auto" w:fill="auto"/>
          </w:tcPr>
          <w:p w14:paraId="37C83A44" w14:textId="6A4DCDF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1.7.3</w:t>
            </w:r>
          </w:p>
        </w:tc>
        <w:tc>
          <w:tcPr>
            <w:tcW w:w="2551" w:type="dxa"/>
            <w:shd w:val="clear" w:color="auto" w:fill="auto"/>
          </w:tcPr>
          <w:p w14:paraId="1770204B" w14:textId="45E2F5D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Marja inițială furnizată</w:t>
            </w:r>
          </w:p>
        </w:tc>
        <w:tc>
          <w:tcPr>
            <w:tcW w:w="656" w:type="dxa"/>
            <w:shd w:val="clear" w:color="auto" w:fill="auto"/>
          </w:tcPr>
          <w:p w14:paraId="43938BB4" w14:textId="7777777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E63438C" w14:textId="7777777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1230C75" w14:textId="77777777"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8A199A2" w14:textId="7777777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A8F8703" w14:textId="2EFE060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2F3B498B" w14:textId="623B35D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656" w:type="dxa"/>
            <w:shd w:val="clear" w:color="auto" w:fill="auto"/>
          </w:tcPr>
          <w:p w14:paraId="10812FF7" w14:textId="148CF1B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4719E1BC" w14:textId="7E20C77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r>
      <w:tr w:rsidR="00F8182C" w:rsidRPr="000C185B" w14:paraId="51A400DF" w14:textId="77777777" w:rsidTr="007F40AC">
        <w:tc>
          <w:tcPr>
            <w:tcW w:w="562" w:type="dxa"/>
            <w:shd w:val="clear" w:color="auto" w:fill="auto"/>
          </w:tcPr>
          <w:p w14:paraId="7C1B6D54" w14:textId="4A9070CD"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0960</w:t>
            </w:r>
          </w:p>
        </w:tc>
        <w:tc>
          <w:tcPr>
            <w:tcW w:w="851" w:type="dxa"/>
            <w:shd w:val="clear" w:color="auto" w:fill="auto"/>
          </w:tcPr>
          <w:p w14:paraId="433E18B7" w14:textId="2244433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1.8</w:t>
            </w:r>
          </w:p>
        </w:tc>
        <w:tc>
          <w:tcPr>
            <w:tcW w:w="2551" w:type="dxa"/>
            <w:shd w:val="clear" w:color="auto" w:fill="auto"/>
          </w:tcPr>
          <w:p w14:paraId="4046FF38" w14:textId="2FD3472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RSF provenind din contribuțiile la fondul de garantare al unei CPC</w:t>
            </w:r>
          </w:p>
        </w:tc>
        <w:tc>
          <w:tcPr>
            <w:tcW w:w="656" w:type="dxa"/>
            <w:shd w:val="clear" w:color="auto" w:fill="auto"/>
          </w:tcPr>
          <w:p w14:paraId="7EB9DFE8" w14:textId="2A2217A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BCFBBF2" w14:textId="78F27220"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B6A05B6" w14:textId="08113DA0"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1D69E5F2" w14:textId="1875CA5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2A72BB1" w14:textId="72E783E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85 %</w:t>
            </w:r>
          </w:p>
        </w:tc>
        <w:tc>
          <w:tcPr>
            <w:tcW w:w="656" w:type="dxa"/>
            <w:shd w:val="clear" w:color="auto" w:fill="auto"/>
          </w:tcPr>
          <w:p w14:paraId="6243D04F" w14:textId="36BC691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85 %</w:t>
            </w:r>
          </w:p>
        </w:tc>
        <w:tc>
          <w:tcPr>
            <w:tcW w:w="656" w:type="dxa"/>
            <w:shd w:val="clear" w:color="auto" w:fill="auto"/>
          </w:tcPr>
          <w:p w14:paraId="5E9B4A94" w14:textId="75199E4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85 %</w:t>
            </w:r>
          </w:p>
        </w:tc>
        <w:tc>
          <w:tcPr>
            <w:tcW w:w="725" w:type="dxa"/>
            <w:shd w:val="clear" w:color="auto" w:fill="auto"/>
          </w:tcPr>
          <w:p w14:paraId="0689057B" w14:textId="72D915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85 %</w:t>
            </w:r>
          </w:p>
        </w:tc>
      </w:tr>
      <w:tr w:rsidR="00F8182C" w:rsidRPr="000C185B" w14:paraId="1BD33102" w14:textId="77777777" w:rsidTr="007F40AC">
        <w:tc>
          <w:tcPr>
            <w:tcW w:w="562" w:type="dxa"/>
            <w:shd w:val="clear" w:color="auto" w:fill="auto"/>
          </w:tcPr>
          <w:p w14:paraId="1FADA773" w14:textId="61CD36E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0970</w:t>
            </w:r>
          </w:p>
        </w:tc>
        <w:tc>
          <w:tcPr>
            <w:tcW w:w="851" w:type="dxa"/>
            <w:shd w:val="clear" w:color="auto" w:fill="auto"/>
          </w:tcPr>
          <w:p w14:paraId="63FDAC16" w14:textId="18BFB3C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1.9</w:t>
            </w:r>
          </w:p>
        </w:tc>
        <w:tc>
          <w:tcPr>
            <w:tcW w:w="2551" w:type="dxa"/>
            <w:shd w:val="clear" w:color="auto" w:fill="auto"/>
          </w:tcPr>
          <w:p w14:paraId="15BFA282" w14:textId="0D5FAE4F"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alte active</w:t>
            </w:r>
          </w:p>
        </w:tc>
        <w:tc>
          <w:tcPr>
            <w:tcW w:w="656" w:type="dxa"/>
            <w:shd w:val="clear" w:color="auto" w:fill="auto"/>
          </w:tcPr>
          <w:p w14:paraId="73CA18E2" w14:textId="79DF38D3"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B299721" w14:textId="0393E7B9"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5979EBB" w14:textId="5C2D5B6E"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4B172A7" w14:textId="53195FC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36886149" w14:textId="0F7C46D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29090796" w14:textId="2DB5542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5A74C5B4" w14:textId="206A5E0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4CD17DC8" w14:textId="2BA5B75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59383214" w14:textId="77777777" w:rsidTr="007F40AC">
        <w:tc>
          <w:tcPr>
            <w:tcW w:w="562" w:type="dxa"/>
            <w:shd w:val="clear" w:color="auto" w:fill="auto"/>
          </w:tcPr>
          <w:p w14:paraId="73C50E4B" w14:textId="2A34E99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0980</w:t>
            </w:r>
          </w:p>
        </w:tc>
        <w:tc>
          <w:tcPr>
            <w:tcW w:w="851" w:type="dxa"/>
            <w:shd w:val="clear" w:color="auto" w:fill="auto"/>
          </w:tcPr>
          <w:p w14:paraId="69C23F11" w14:textId="4AF19AE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1.9.1</w:t>
            </w:r>
          </w:p>
        </w:tc>
        <w:tc>
          <w:tcPr>
            <w:tcW w:w="2551" w:type="dxa"/>
            <w:shd w:val="clear" w:color="auto" w:fill="auto"/>
          </w:tcPr>
          <w:p w14:paraId="5BFA57B3" w14:textId="31D1268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Mărfuri tranzacționate fizic</w:t>
            </w:r>
          </w:p>
        </w:tc>
        <w:tc>
          <w:tcPr>
            <w:tcW w:w="656" w:type="dxa"/>
            <w:shd w:val="clear" w:color="auto" w:fill="auto"/>
          </w:tcPr>
          <w:p w14:paraId="2E0356C7" w14:textId="0F77501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124E795" w14:textId="6F4725E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FD5306C" w14:textId="17867361"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0AF6B4A" w14:textId="1C04FCF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4B3B75E" w14:textId="0669A0C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D8E87E9" w14:textId="1D4A586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000D720" w14:textId="482E13E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7B49CC86" w14:textId="2ABF40E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01429B61" w14:textId="77777777" w:rsidTr="007F40AC">
        <w:tc>
          <w:tcPr>
            <w:tcW w:w="562" w:type="dxa"/>
            <w:shd w:val="clear" w:color="auto" w:fill="auto"/>
          </w:tcPr>
          <w:p w14:paraId="5BE61DC7" w14:textId="264C40F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0990</w:t>
            </w:r>
          </w:p>
        </w:tc>
        <w:tc>
          <w:tcPr>
            <w:tcW w:w="851" w:type="dxa"/>
            <w:shd w:val="clear" w:color="auto" w:fill="auto"/>
          </w:tcPr>
          <w:p w14:paraId="26114671" w14:textId="5665182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1.9.1.1</w:t>
            </w:r>
          </w:p>
        </w:tc>
        <w:tc>
          <w:tcPr>
            <w:tcW w:w="2551" w:type="dxa"/>
            <w:shd w:val="clear" w:color="auto" w:fill="auto"/>
          </w:tcPr>
          <w:p w14:paraId="7FC82D25" w14:textId="7F5D450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Negrevate sau grevate de sarcini, cu o scadență reziduală mai mică de un an</w:t>
            </w:r>
          </w:p>
        </w:tc>
        <w:tc>
          <w:tcPr>
            <w:tcW w:w="656" w:type="dxa"/>
            <w:shd w:val="clear" w:color="auto" w:fill="auto"/>
          </w:tcPr>
          <w:p w14:paraId="3D78EB50" w14:textId="062943D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E8341A" w14:textId="781C873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123B3B3" w14:textId="797C2956"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51B17CDE" w14:textId="2B4AB8D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1103C40" w14:textId="6CA2AA0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6E41BE6" w14:textId="3762EEF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80F0651" w14:textId="789D2EB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85 %</w:t>
            </w:r>
          </w:p>
        </w:tc>
        <w:tc>
          <w:tcPr>
            <w:tcW w:w="725" w:type="dxa"/>
            <w:shd w:val="clear" w:color="auto" w:fill="auto"/>
          </w:tcPr>
          <w:p w14:paraId="7372415E" w14:textId="697775B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55368871" w14:textId="77777777" w:rsidTr="007F40AC">
        <w:tc>
          <w:tcPr>
            <w:tcW w:w="562" w:type="dxa"/>
            <w:shd w:val="clear" w:color="auto" w:fill="auto"/>
          </w:tcPr>
          <w:p w14:paraId="734F7ED3" w14:textId="787CA646"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1000</w:t>
            </w:r>
          </w:p>
        </w:tc>
        <w:tc>
          <w:tcPr>
            <w:tcW w:w="851" w:type="dxa"/>
            <w:shd w:val="clear" w:color="auto" w:fill="auto"/>
          </w:tcPr>
          <w:p w14:paraId="4BC15366" w14:textId="6103B64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1.9.1.2</w:t>
            </w:r>
          </w:p>
        </w:tc>
        <w:tc>
          <w:tcPr>
            <w:tcW w:w="2551" w:type="dxa"/>
            <w:shd w:val="clear" w:color="auto" w:fill="auto"/>
          </w:tcPr>
          <w:p w14:paraId="52A940E7" w14:textId="66749C87"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Grevate de sarcini, cu o scadență reziduală de cel puțin un an</w:t>
            </w:r>
          </w:p>
        </w:tc>
        <w:tc>
          <w:tcPr>
            <w:tcW w:w="656" w:type="dxa"/>
            <w:shd w:val="clear" w:color="auto" w:fill="auto"/>
          </w:tcPr>
          <w:p w14:paraId="422BB762" w14:textId="26EAE4F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226FFCC" w14:textId="1C5E8D2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D2FFCBE" w14:textId="7259FE8F"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4FFD160" w14:textId="0187BBA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5102D3D" w14:textId="4F3680F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8A43D12" w14:textId="78FF076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4FC7D96B" w14:textId="738D548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40ECBDB4" w14:textId="6ACD01F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51B5731A" w14:textId="77777777" w:rsidTr="007F40AC">
        <w:tc>
          <w:tcPr>
            <w:tcW w:w="562" w:type="dxa"/>
            <w:shd w:val="clear" w:color="auto" w:fill="auto"/>
          </w:tcPr>
          <w:p w14:paraId="281D4007" w14:textId="2527402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1010</w:t>
            </w:r>
          </w:p>
        </w:tc>
        <w:tc>
          <w:tcPr>
            <w:tcW w:w="851" w:type="dxa"/>
            <w:shd w:val="clear" w:color="auto" w:fill="auto"/>
          </w:tcPr>
          <w:p w14:paraId="052E1261" w14:textId="6DD40C8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1.9.2</w:t>
            </w:r>
          </w:p>
        </w:tc>
        <w:tc>
          <w:tcPr>
            <w:tcW w:w="2551" w:type="dxa"/>
            <w:shd w:val="clear" w:color="auto" w:fill="auto"/>
          </w:tcPr>
          <w:p w14:paraId="5383D1CD" w14:textId="7AF0748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Sume de primit la data tranzacționării</w:t>
            </w:r>
          </w:p>
        </w:tc>
        <w:tc>
          <w:tcPr>
            <w:tcW w:w="656" w:type="dxa"/>
            <w:shd w:val="clear" w:color="auto" w:fill="auto"/>
          </w:tcPr>
          <w:p w14:paraId="03149904" w14:textId="55D25101"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483EE560" w14:textId="007A643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FF27330" w14:textId="7263451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86" w:type="dxa"/>
            <w:shd w:val="clear" w:color="auto" w:fill="auto"/>
          </w:tcPr>
          <w:p w14:paraId="0339C4B8" w14:textId="655E0BD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5A3C76DF" w14:textId="1039A2A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656" w:type="dxa"/>
            <w:shd w:val="clear" w:color="auto" w:fill="auto"/>
          </w:tcPr>
          <w:p w14:paraId="5CA93369" w14:textId="63F870E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226314A" w14:textId="4D0FF9D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6E3DBE2B" w14:textId="78EFFE6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44E484A1" w14:textId="77777777" w:rsidTr="007F40AC">
        <w:tc>
          <w:tcPr>
            <w:tcW w:w="562" w:type="dxa"/>
            <w:shd w:val="clear" w:color="auto" w:fill="auto"/>
          </w:tcPr>
          <w:p w14:paraId="390D9379" w14:textId="496C17A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1020</w:t>
            </w:r>
          </w:p>
        </w:tc>
        <w:tc>
          <w:tcPr>
            <w:tcW w:w="851" w:type="dxa"/>
            <w:shd w:val="clear" w:color="auto" w:fill="auto"/>
          </w:tcPr>
          <w:p w14:paraId="58DF596E" w14:textId="52D3403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1.9.3</w:t>
            </w:r>
          </w:p>
        </w:tc>
        <w:tc>
          <w:tcPr>
            <w:tcW w:w="2551" w:type="dxa"/>
            <w:shd w:val="clear" w:color="auto" w:fill="auto"/>
          </w:tcPr>
          <w:p w14:paraId="0B76ADF3" w14:textId="0D52ADA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Active neperformante</w:t>
            </w:r>
          </w:p>
        </w:tc>
        <w:tc>
          <w:tcPr>
            <w:tcW w:w="656" w:type="dxa"/>
            <w:shd w:val="clear" w:color="auto" w:fill="auto"/>
          </w:tcPr>
          <w:p w14:paraId="62FC06B6" w14:textId="2A006F3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99A603C" w14:textId="6DB78617"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26AE21F" w14:textId="34A01CE3"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497190B5" w14:textId="7D81061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4C95A9B" w14:textId="2792F1E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5BA5A088" w14:textId="4B569CF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7C0C7265" w14:textId="54D12B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048D899A" w14:textId="59D42B4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7C176E94" w14:textId="77777777" w:rsidTr="007F40AC">
        <w:tc>
          <w:tcPr>
            <w:tcW w:w="562" w:type="dxa"/>
            <w:shd w:val="clear" w:color="auto" w:fill="auto"/>
          </w:tcPr>
          <w:p w14:paraId="0DC0EA5C" w14:textId="769FFA8E"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1030</w:t>
            </w:r>
          </w:p>
        </w:tc>
        <w:tc>
          <w:tcPr>
            <w:tcW w:w="851" w:type="dxa"/>
            <w:shd w:val="clear" w:color="auto" w:fill="auto"/>
          </w:tcPr>
          <w:p w14:paraId="3CEB850B" w14:textId="725C111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1.9.4</w:t>
            </w:r>
          </w:p>
        </w:tc>
        <w:tc>
          <w:tcPr>
            <w:tcW w:w="2551" w:type="dxa"/>
            <w:shd w:val="clear" w:color="auto" w:fill="auto"/>
          </w:tcPr>
          <w:p w14:paraId="325BC49F" w14:textId="5108BB2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Alte active</w:t>
            </w:r>
          </w:p>
        </w:tc>
        <w:tc>
          <w:tcPr>
            <w:tcW w:w="656" w:type="dxa"/>
            <w:shd w:val="clear" w:color="auto" w:fill="auto"/>
          </w:tcPr>
          <w:p w14:paraId="0592E87F" w14:textId="3B8C106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FEE16B7" w14:textId="075D938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1BEA6EBB" w14:textId="2BF0D17F"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0BA6C657" w14:textId="50A1C4DC"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813B93F" w14:textId="1357B55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47B65DDC" w14:textId="26D4490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656" w:type="dxa"/>
            <w:shd w:val="clear" w:color="auto" w:fill="auto"/>
          </w:tcPr>
          <w:p w14:paraId="3A3B8EB3" w14:textId="390298DD"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19DE3156" w14:textId="690A0FF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77C140D" w14:textId="77777777" w:rsidTr="007F40AC">
        <w:tc>
          <w:tcPr>
            <w:tcW w:w="562" w:type="dxa"/>
            <w:shd w:val="clear" w:color="auto" w:fill="auto"/>
          </w:tcPr>
          <w:p w14:paraId="29FA28C4" w14:textId="63154A7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1040</w:t>
            </w:r>
          </w:p>
        </w:tc>
        <w:tc>
          <w:tcPr>
            <w:tcW w:w="851" w:type="dxa"/>
            <w:shd w:val="clear" w:color="auto" w:fill="auto"/>
          </w:tcPr>
          <w:p w14:paraId="7CFAAA8F" w14:textId="42D60F9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1.10</w:t>
            </w:r>
          </w:p>
        </w:tc>
        <w:tc>
          <w:tcPr>
            <w:tcW w:w="2551" w:type="dxa"/>
            <w:shd w:val="clear" w:color="auto" w:fill="auto"/>
          </w:tcPr>
          <w:p w14:paraId="376E3B77" w14:textId="292110B0"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b/>
                <w:bCs/>
              </w:rPr>
              <w:t>RSF provenind din elemente extrabilanțiere</w:t>
            </w:r>
          </w:p>
        </w:tc>
        <w:tc>
          <w:tcPr>
            <w:tcW w:w="656" w:type="dxa"/>
            <w:shd w:val="clear" w:color="auto" w:fill="auto"/>
          </w:tcPr>
          <w:p w14:paraId="1AEC2677" w14:textId="4212C9E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08C5BB9" w14:textId="65D94B1C"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3A7C6C3" w14:textId="5C234BFC"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680F8BC" w14:textId="5126E21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7CD33297" w14:textId="5BBC09C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4D48B315" w14:textId="57D11D4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656" w:type="dxa"/>
            <w:shd w:val="clear" w:color="auto" w:fill="auto"/>
          </w:tcPr>
          <w:p w14:paraId="790AF994" w14:textId="0C5DB0F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725" w:type="dxa"/>
            <w:shd w:val="clear" w:color="auto" w:fill="auto"/>
          </w:tcPr>
          <w:p w14:paraId="35159183" w14:textId="015A009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r>
      <w:tr w:rsidR="00F8182C" w:rsidRPr="000C185B" w14:paraId="3567DB99" w14:textId="77777777" w:rsidTr="007F40AC">
        <w:tc>
          <w:tcPr>
            <w:tcW w:w="562" w:type="dxa"/>
            <w:shd w:val="clear" w:color="auto" w:fill="auto"/>
          </w:tcPr>
          <w:p w14:paraId="3D21F8ED" w14:textId="0F1CC36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1050</w:t>
            </w:r>
          </w:p>
        </w:tc>
        <w:tc>
          <w:tcPr>
            <w:tcW w:w="851" w:type="dxa"/>
            <w:shd w:val="clear" w:color="auto" w:fill="auto"/>
          </w:tcPr>
          <w:p w14:paraId="5B577C28" w14:textId="5D812D1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1.10.1</w:t>
            </w:r>
          </w:p>
        </w:tc>
        <w:tc>
          <w:tcPr>
            <w:tcW w:w="2551" w:type="dxa"/>
            <w:shd w:val="clear" w:color="auto" w:fill="auto"/>
          </w:tcPr>
          <w:p w14:paraId="4642DF20" w14:textId="3FAADF8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Facilități angajate din cadrul unui grup, dacă fac obiectul unui tratament preferențial</w:t>
            </w:r>
          </w:p>
        </w:tc>
        <w:tc>
          <w:tcPr>
            <w:tcW w:w="656" w:type="dxa"/>
            <w:shd w:val="clear" w:color="auto" w:fill="auto"/>
          </w:tcPr>
          <w:p w14:paraId="0E76AB3D" w14:textId="74D48D8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9940A1D" w14:textId="194709A8"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F54FB43" w14:textId="554A304C"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3A381594" w14:textId="1A2BAB4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14A0993F" w14:textId="18568A3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7023CE7D" w14:textId="4B00A456"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28B591FD" w14:textId="72AD60F7"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58AE650F" w14:textId="006DC8E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11B0C921" w14:textId="77777777" w:rsidTr="007F40AC">
        <w:tc>
          <w:tcPr>
            <w:tcW w:w="562" w:type="dxa"/>
            <w:shd w:val="clear" w:color="auto" w:fill="auto"/>
          </w:tcPr>
          <w:p w14:paraId="47976A1F" w14:textId="5D8125C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1060</w:t>
            </w:r>
          </w:p>
        </w:tc>
        <w:tc>
          <w:tcPr>
            <w:tcW w:w="851" w:type="dxa"/>
            <w:shd w:val="clear" w:color="auto" w:fill="auto"/>
          </w:tcPr>
          <w:p w14:paraId="16CEFD35" w14:textId="3E92D474"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1.10.2</w:t>
            </w:r>
          </w:p>
        </w:tc>
        <w:tc>
          <w:tcPr>
            <w:tcW w:w="2551" w:type="dxa"/>
            <w:shd w:val="clear" w:color="auto" w:fill="auto"/>
          </w:tcPr>
          <w:p w14:paraId="1DD49AD8" w14:textId="21ED3079"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Facilități angajate</w:t>
            </w:r>
          </w:p>
        </w:tc>
        <w:tc>
          <w:tcPr>
            <w:tcW w:w="656" w:type="dxa"/>
            <w:shd w:val="clear" w:color="auto" w:fill="auto"/>
          </w:tcPr>
          <w:p w14:paraId="004519FA" w14:textId="0EC06856"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76024690" w14:textId="066F63BE"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059EBBD" w14:textId="7A522D59"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24B58967" w14:textId="3DA2B62A"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36502CB" w14:textId="2DE66AB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656" w:type="dxa"/>
            <w:shd w:val="clear" w:color="auto" w:fill="auto"/>
          </w:tcPr>
          <w:p w14:paraId="3528FF70" w14:textId="7B99D7D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656" w:type="dxa"/>
            <w:shd w:val="clear" w:color="auto" w:fill="auto"/>
          </w:tcPr>
          <w:p w14:paraId="00DC2F6D" w14:textId="57FAEEC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725" w:type="dxa"/>
            <w:shd w:val="clear" w:color="auto" w:fill="auto"/>
          </w:tcPr>
          <w:p w14:paraId="1A1423DE" w14:textId="26335109"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30FF3AD" w14:textId="77777777" w:rsidTr="007F40AC">
        <w:tc>
          <w:tcPr>
            <w:tcW w:w="562" w:type="dxa"/>
            <w:shd w:val="clear" w:color="auto" w:fill="auto"/>
          </w:tcPr>
          <w:p w14:paraId="78823BB0" w14:textId="409453C5"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1070</w:t>
            </w:r>
          </w:p>
        </w:tc>
        <w:tc>
          <w:tcPr>
            <w:tcW w:w="851" w:type="dxa"/>
            <w:shd w:val="clear" w:color="auto" w:fill="auto"/>
          </w:tcPr>
          <w:p w14:paraId="3738BE0F" w14:textId="155E7CAB"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1.10.3</w:t>
            </w:r>
          </w:p>
        </w:tc>
        <w:tc>
          <w:tcPr>
            <w:tcW w:w="2551" w:type="dxa"/>
            <w:shd w:val="clear" w:color="auto" w:fill="auto"/>
          </w:tcPr>
          <w:p w14:paraId="16E00750" w14:textId="64E1664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Elemente extrabilanțiere aferente finanțării comerțului</w:t>
            </w:r>
          </w:p>
        </w:tc>
        <w:tc>
          <w:tcPr>
            <w:tcW w:w="656" w:type="dxa"/>
            <w:shd w:val="clear" w:color="auto" w:fill="auto"/>
          </w:tcPr>
          <w:p w14:paraId="2B8554F1" w14:textId="19B88FB4"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351862F7" w14:textId="586DA02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399672A" w14:textId="00A658CF"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2F176A09" w14:textId="08A99FB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4BA274" w14:textId="42C11453"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5 %</w:t>
            </w:r>
          </w:p>
        </w:tc>
        <w:tc>
          <w:tcPr>
            <w:tcW w:w="656" w:type="dxa"/>
            <w:shd w:val="clear" w:color="auto" w:fill="auto"/>
          </w:tcPr>
          <w:p w14:paraId="60A4050B" w14:textId="04357BF0"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7.5 %</w:t>
            </w:r>
          </w:p>
        </w:tc>
        <w:tc>
          <w:tcPr>
            <w:tcW w:w="656" w:type="dxa"/>
            <w:shd w:val="clear" w:color="auto" w:fill="auto"/>
          </w:tcPr>
          <w:p w14:paraId="0F626D16" w14:textId="12E05A1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10 %</w:t>
            </w:r>
          </w:p>
        </w:tc>
        <w:tc>
          <w:tcPr>
            <w:tcW w:w="725" w:type="dxa"/>
            <w:shd w:val="clear" w:color="auto" w:fill="auto"/>
          </w:tcPr>
          <w:p w14:paraId="4DFFA2A8" w14:textId="6E620BB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6DD989BE" w14:textId="77777777" w:rsidTr="007F40AC">
        <w:tc>
          <w:tcPr>
            <w:tcW w:w="562" w:type="dxa"/>
            <w:shd w:val="clear" w:color="auto" w:fill="auto"/>
          </w:tcPr>
          <w:p w14:paraId="30D76C03" w14:textId="17A9F0B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1080</w:t>
            </w:r>
          </w:p>
        </w:tc>
        <w:tc>
          <w:tcPr>
            <w:tcW w:w="851" w:type="dxa"/>
            <w:shd w:val="clear" w:color="auto" w:fill="auto"/>
          </w:tcPr>
          <w:p w14:paraId="53578B8D" w14:textId="6D83AD22"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1.10.4</w:t>
            </w:r>
          </w:p>
        </w:tc>
        <w:tc>
          <w:tcPr>
            <w:tcW w:w="2551" w:type="dxa"/>
            <w:shd w:val="clear" w:color="auto" w:fill="auto"/>
          </w:tcPr>
          <w:p w14:paraId="60917F9B" w14:textId="6F95F4B3"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Elemente extrabilanțiere neperformante</w:t>
            </w:r>
          </w:p>
        </w:tc>
        <w:tc>
          <w:tcPr>
            <w:tcW w:w="656" w:type="dxa"/>
            <w:shd w:val="clear" w:color="auto" w:fill="auto"/>
          </w:tcPr>
          <w:p w14:paraId="48D93FEA" w14:textId="42698DE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5175CF58" w14:textId="6676456A"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2FA04CEB" w14:textId="6251D390"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33B3A711" w14:textId="782E3644"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0E1D0CE6" w14:textId="6FC8FF1B"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0B847F3E" w14:textId="0CEF9FE1"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656" w:type="dxa"/>
            <w:shd w:val="clear" w:color="auto" w:fill="auto"/>
          </w:tcPr>
          <w:p w14:paraId="75121D06" w14:textId="5FD531F5"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725" w:type="dxa"/>
            <w:shd w:val="clear" w:color="auto" w:fill="auto"/>
          </w:tcPr>
          <w:p w14:paraId="52F07586" w14:textId="1FE4D1A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r w:rsidR="00F8182C" w:rsidRPr="000C185B" w14:paraId="3DD82910" w14:textId="77777777" w:rsidTr="007F40AC">
        <w:tc>
          <w:tcPr>
            <w:tcW w:w="562" w:type="dxa"/>
            <w:shd w:val="clear" w:color="auto" w:fill="auto"/>
          </w:tcPr>
          <w:p w14:paraId="07EEC0DC" w14:textId="0F1E1F98"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1090</w:t>
            </w:r>
          </w:p>
        </w:tc>
        <w:tc>
          <w:tcPr>
            <w:tcW w:w="851" w:type="dxa"/>
            <w:shd w:val="clear" w:color="auto" w:fill="auto"/>
          </w:tcPr>
          <w:p w14:paraId="6D697E94" w14:textId="11AEC4D1"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rPr>
              <w:t>1.10.5</w:t>
            </w:r>
          </w:p>
        </w:tc>
        <w:tc>
          <w:tcPr>
            <w:tcW w:w="2551" w:type="dxa"/>
            <w:shd w:val="clear" w:color="auto" w:fill="auto"/>
          </w:tcPr>
          <w:p w14:paraId="0329D8A0" w14:textId="78C13B0C" w:rsidR="00F8182C" w:rsidRPr="000C185B" w:rsidRDefault="00F8182C" w:rsidP="00F8182C">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Alte expuneri extrabilanțiere pentru care  BNM a stabilit factorii RSF</w:t>
            </w:r>
          </w:p>
        </w:tc>
        <w:tc>
          <w:tcPr>
            <w:tcW w:w="656" w:type="dxa"/>
            <w:shd w:val="clear" w:color="auto" w:fill="auto"/>
          </w:tcPr>
          <w:p w14:paraId="7768121E" w14:textId="284CC72B"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6E8BF83E" w14:textId="248196FD" w:rsidR="00F8182C" w:rsidRPr="000C185B" w:rsidRDefault="00F8182C" w:rsidP="007F40AC">
            <w:pPr>
              <w:jc w:val="center"/>
              <w:rPr>
                <w:rFonts w:ascii="Times New Roman" w:eastAsia="Times New Roman" w:hAnsi="Times New Roman" w:cs="Times New Roman"/>
                <w:b/>
                <w:bCs/>
                <w:lang w:val="ro-RO"/>
              </w:rPr>
            </w:pPr>
          </w:p>
        </w:tc>
        <w:tc>
          <w:tcPr>
            <w:tcW w:w="656" w:type="dxa"/>
            <w:shd w:val="clear" w:color="auto" w:fill="auto"/>
          </w:tcPr>
          <w:p w14:paraId="0ABF504C" w14:textId="1A8A1DA3" w:rsidR="00F8182C" w:rsidRPr="000C185B" w:rsidRDefault="00F8182C" w:rsidP="007F40AC">
            <w:pPr>
              <w:jc w:val="center"/>
              <w:rPr>
                <w:rFonts w:ascii="Times New Roman" w:eastAsia="Times New Roman" w:hAnsi="Times New Roman" w:cs="Times New Roman"/>
                <w:b/>
                <w:bCs/>
                <w:lang w:val="ro-RO"/>
              </w:rPr>
            </w:pPr>
          </w:p>
        </w:tc>
        <w:tc>
          <w:tcPr>
            <w:tcW w:w="786" w:type="dxa"/>
            <w:shd w:val="clear" w:color="auto" w:fill="auto"/>
          </w:tcPr>
          <w:p w14:paraId="68782B21" w14:textId="3F9FB2C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51B81AE" w14:textId="6C998D52"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6B4AD13E" w14:textId="59CF829E"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656" w:type="dxa"/>
            <w:shd w:val="clear" w:color="auto" w:fill="auto"/>
          </w:tcPr>
          <w:p w14:paraId="304A19FB" w14:textId="08D2BCBF"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725" w:type="dxa"/>
            <w:shd w:val="clear" w:color="auto" w:fill="auto"/>
          </w:tcPr>
          <w:p w14:paraId="25D37FBC" w14:textId="179F9A98" w:rsidR="00F8182C" w:rsidRPr="000C185B" w:rsidRDefault="00F8182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r>
    </w:tbl>
    <w:p w14:paraId="24B06922" w14:textId="3C24244E" w:rsidR="007F40AC" w:rsidRPr="000C185B" w:rsidRDefault="007F40AC" w:rsidP="00961DAB">
      <w:pPr>
        <w:spacing w:before="120"/>
        <w:rPr>
          <w:rFonts w:ascii="Times New Roman" w:hAnsi="Times New Roman" w:cs="Times New Roman"/>
          <w:bCs/>
          <w:sz w:val="24"/>
          <w:szCs w:val="24"/>
          <w:lang w:val="ro-RO"/>
        </w:rPr>
      </w:pPr>
      <w:r w:rsidRPr="000C185B">
        <w:rPr>
          <w:rFonts w:ascii="Times New Roman" w:hAnsi="Times New Roman" w:cs="Times New Roman"/>
          <w:bCs/>
          <w:sz w:val="24"/>
          <w:szCs w:val="24"/>
          <w:lang w:val="ro-RO"/>
        </w:rPr>
        <w:t>Continuare coloane</w:t>
      </w:r>
    </w:p>
    <w:tbl>
      <w:tblPr>
        <w:tblStyle w:val="TableGrid"/>
        <w:tblW w:w="9472"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562"/>
        <w:gridCol w:w="851"/>
        <w:gridCol w:w="2551"/>
        <w:gridCol w:w="851"/>
        <w:gridCol w:w="992"/>
        <w:gridCol w:w="992"/>
        <w:gridCol w:w="1276"/>
        <w:gridCol w:w="1397"/>
      </w:tblGrid>
      <w:tr w:rsidR="007F40AC" w:rsidRPr="000C185B" w14:paraId="3A4C6BBD" w14:textId="5D1612AC" w:rsidTr="00C851AC">
        <w:tc>
          <w:tcPr>
            <w:tcW w:w="3964" w:type="dxa"/>
            <w:gridSpan w:val="3"/>
            <w:vMerge w:val="restart"/>
            <w:shd w:val="clear" w:color="auto" w:fill="D9D9D9" w:themeFill="background1" w:themeFillShade="D9"/>
          </w:tcPr>
          <w:p w14:paraId="1765B0B8" w14:textId="77777777" w:rsidR="007F40AC" w:rsidRPr="000C185B" w:rsidRDefault="007F40AC" w:rsidP="007F40AC">
            <w:pPr>
              <w:rPr>
                <w:rFonts w:ascii="Times New Roman" w:hAnsi="Times New Roman" w:cs="Times New Roman"/>
                <w:b/>
                <w:sz w:val="20"/>
                <w:szCs w:val="20"/>
                <w:lang w:val="ro-RO"/>
              </w:rPr>
            </w:pPr>
          </w:p>
        </w:tc>
        <w:tc>
          <w:tcPr>
            <w:tcW w:w="4111" w:type="dxa"/>
            <w:gridSpan w:val="4"/>
            <w:shd w:val="clear" w:color="auto" w:fill="D9D9D9" w:themeFill="background1" w:themeFillShade="D9"/>
          </w:tcPr>
          <w:p w14:paraId="33394A8D" w14:textId="5D83969D" w:rsidR="007F40AC" w:rsidRPr="000C185B" w:rsidRDefault="007F40AC"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Factorul RSF aplicabil</w:t>
            </w:r>
          </w:p>
        </w:tc>
        <w:tc>
          <w:tcPr>
            <w:tcW w:w="1397" w:type="dxa"/>
            <w:vMerge w:val="restart"/>
            <w:shd w:val="clear" w:color="auto" w:fill="D9D9D9" w:themeFill="background1" w:themeFillShade="D9"/>
          </w:tcPr>
          <w:p w14:paraId="32D72AA0" w14:textId="6078B0F3" w:rsidR="007F40AC" w:rsidRPr="000C185B" w:rsidRDefault="007F40A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Finanțarea stabilă necesară</w:t>
            </w:r>
          </w:p>
        </w:tc>
      </w:tr>
      <w:tr w:rsidR="00E74CBB" w:rsidRPr="000C185B" w14:paraId="6D577B68" w14:textId="038B0350" w:rsidTr="00C851AC">
        <w:tc>
          <w:tcPr>
            <w:tcW w:w="3964" w:type="dxa"/>
            <w:gridSpan w:val="3"/>
            <w:vMerge/>
            <w:shd w:val="clear" w:color="auto" w:fill="D9D9D9" w:themeFill="background1" w:themeFillShade="D9"/>
          </w:tcPr>
          <w:p w14:paraId="20CDF1F3" w14:textId="77777777" w:rsidR="00E74CBB" w:rsidRPr="000C185B" w:rsidRDefault="00E74CBB" w:rsidP="007F40AC">
            <w:pPr>
              <w:rPr>
                <w:rFonts w:ascii="Times New Roman" w:hAnsi="Times New Roman" w:cs="Times New Roman"/>
                <w:b/>
                <w:sz w:val="20"/>
                <w:szCs w:val="20"/>
                <w:lang w:val="ro-RO"/>
              </w:rPr>
            </w:pPr>
          </w:p>
        </w:tc>
        <w:tc>
          <w:tcPr>
            <w:tcW w:w="2835" w:type="dxa"/>
            <w:gridSpan w:val="3"/>
            <w:shd w:val="clear" w:color="auto" w:fill="D9D9D9" w:themeFill="background1" w:themeFillShade="D9"/>
          </w:tcPr>
          <w:p w14:paraId="17C7CB46" w14:textId="5AF5FA90" w:rsidR="00E74CBB" w:rsidRPr="000C185B" w:rsidRDefault="00E74CBB"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Active care nu sunt HQLA în funcție de scadență</w:t>
            </w:r>
          </w:p>
        </w:tc>
        <w:tc>
          <w:tcPr>
            <w:tcW w:w="1276" w:type="dxa"/>
            <w:vMerge w:val="restart"/>
            <w:shd w:val="clear" w:color="auto" w:fill="D9D9D9" w:themeFill="background1" w:themeFillShade="D9"/>
          </w:tcPr>
          <w:p w14:paraId="66CE07A8" w14:textId="1D5CACB0" w:rsidR="00E74CBB" w:rsidRPr="000C185B" w:rsidRDefault="00E74CBB"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HQLA</w:t>
            </w:r>
          </w:p>
        </w:tc>
        <w:tc>
          <w:tcPr>
            <w:tcW w:w="1397" w:type="dxa"/>
            <w:vMerge/>
            <w:shd w:val="clear" w:color="auto" w:fill="D9D9D9" w:themeFill="background1" w:themeFillShade="D9"/>
          </w:tcPr>
          <w:p w14:paraId="070AB69C" w14:textId="77777777" w:rsidR="00E74CBB" w:rsidRPr="000C185B" w:rsidRDefault="00E74CBB" w:rsidP="007F40AC">
            <w:pPr>
              <w:jc w:val="center"/>
              <w:rPr>
                <w:rFonts w:ascii="Times New Roman" w:eastAsia="Times New Roman" w:hAnsi="Times New Roman" w:cs="Times New Roman"/>
                <w:b/>
                <w:bCs/>
                <w:lang w:val="ro-RO"/>
              </w:rPr>
            </w:pPr>
          </w:p>
        </w:tc>
      </w:tr>
      <w:tr w:rsidR="00E74CBB" w:rsidRPr="000C185B" w14:paraId="663AFD70" w14:textId="410C2808" w:rsidTr="00C851AC">
        <w:tc>
          <w:tcPr>
            <w:tcW w:w="3964" w:type="dxa"/>
            <w:gridSpan w:val="3"/>
            <w:vMerge/>
            <w:shd w:val="clear" w:color="auto" w:fill="D9D9D9" w:themeFill="background1" w:themeFillShade="D9"/>
          </w:tcPr>
          <w:p w14:paraId="50263313" w14:textId="77777777" w:rsidR="00E74CBB" w:rsidRPr="000C185B" w:rsidRDefault="00E74CBB" w:rsidP="007F40AC">
            <w:pPr>
              <w:rPr>
                <w:rFonts w:ascii="Times New Roman" w:hAnsi="Times New Roman" w:cs="Times New Roman"/>
                <w:b/>
                <w:sz w:val="20"/>
                <w:szCs w:val="20"/>
                <w:lang w:val="ro-RO"/>
              </w:rPr>
            </w:pPr>
          </w:p>
        </w:tc>
        <w:tc>
          <w:tcPr>
            <w:tcW w:w="851" w:type="dxa"/>
            <w:shd w:val="clear" w:color="auto" w:fill="D9D9D9" w:themeFill="background1" w:themeFillShade="D9"/>
          </w:tcPr>
          <w:p w14:paraId="64824820" w14:textId="77777777" w:rsidR="00E74CBB" w:rsidRPr="000C185B" w:rsidRDefault="00E74CBB"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&lt; 6 luni</w:t>
            </w:r>
          </w:p>
        </w:tc>
        <w:tc>
          <w:tcPr>
            <w:tcW w:w="992" w:type="dxa"/>
            <w:shd w:val="clear" w:color="auto" w:fill="D9D9D9" w:themeFill="background1" w:themeFillShade="D9"/>
          </w:tcPr>
          <w:p w14:paraId="7515E6DD" w14:textId="77777777" w:rsidR="00E74CBB" w:rsidRPr="000C185B" w:rsidRDefault="00E74CBB"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6 luni și &lt; 1 an</w:t>
            </w:r>
          </w:p>
        </w:tc>
        <w:tc>
          <w:tcPr>
            <w:tcW w:w="992" w:type="dxa"/>
            <w:shd w:val="clear" w:color="auto" w:fill="D9D9D9" w:themeFill="background1" w:themeFillShade="D9"/>
          </w:tcPr>
          <w:p w14:paraId="6446940F" w14:textId="77777777" w:rsidR="00E74CBB" w:rsidRPr="000C185B" w:rsidRDefault="00E74CBB"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1 an</w:t>
            </w:r>
          </w:p>
        </w:tc>
        <w:tc>
          <w:tcPr>
            <w:tcW w:w="1276" w:type="dxa"/>
            <w:vMerge/>
            <w:shd w:val="clear" w:color="auto" w:fill="D9D9D9" w:themeFill="background1" w:themeFillShade="D9"/>
          </w:tcPr>
          <w:p w14:paraId="02AAF352" w14:textId="77777777" w:rsidR="00E74CBB" w:rsidRPr="000C185B" w:rsidRDefault="00E74CBB" w:rsidP="007F40AC">
            <w:pPr>
              <w:jc w:val="center"/>
              <w:rPr>
                <w:rFonts w:ascii="Times New Roman" w:hAnsi="Times New Roman" w:cs="Times New Roman"/>
                <w:b/>
                <w:bCs/>
                <w:sz w:val="20"/>
                <w:szCs w:val="20"/>
                <w:lang w:val="ro-RO"/>
              </w:rPr>
            </w:pPr>
          </w:p>
        </w:tc>
        <w:tc>
          <w:tcPr>
            <w:tcW w:w="1397" w:type="dxa"/>
            <w:vMerge/>
            <w:shd w:val="clear" w:color="auto" w:fill="D9D9D9" w:themeFill="background1" w:themeFillShade="D9"/>
          </w:tcPr>
          <w:p w14:paraId="0A689EF0" w14:textId="77777777" w:rsidR="00E74CBB" w:rsidRPr="000C185B" w:rsidRDefault="00E74CBB" w:rsidP="007F40AC">
            <w:pPr>
              <w:jc w:val="center"/>
              <w:rPr>
                <w:rFonts w:ascii="Times New Roman" w:hAnsi="Times New Roman" w:cs="Times New Roman"/>
                <w:b/>
                <w:bCs/>
                <w:sz w:val="20"/>
                <w:szCs w:val="20"/>
                <w:lang w:val="ro-RO"/>
              </w:rPr>
            </w:pPr>
          </w:p>
        </w:tc>
      </w:tr>
      <w:tr w:rsidR="007F40AC" w:rsidRPr="000C185B" w14:paraId="1F99EA3A" w14:textId="6AA62378" w:rsidTr="00C851AC">
        <w:tc>
          <w:tcPr>
            <w:tcW w:w="562" w:type="dxa"/>
            <w:shd w:val="clear" w:color="auto" w:fill="D9D9D9" w:themeFill="background1" w:themeFillShade="D9"/>
          </w:tcPr>
          <w:p w14:paraId="0019A036" w14:textId="77777777" w:rsidR="007F40AC" w:rsidRPr="000C185B" w:rsidRDefault="007F40AC" w:rsidP="007F40AC">
            <w:pP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Rând</w:t>
            </w:r>
          </w:p>
        </w:tc>
        <w:tc>
          <w:tcPr>
            <w:tcW w:w="851" w:type="dxa"/>
            <w:shd w:val="clear" w:color="auto" w:fill="D9D9D9" w:themeFill="background1" w:themeFillShade="D9"/>
          </w:tcPr>
          <w:p w14:paraId="7223E805" w14:textId="77777777" w:rsidR="007F40AC" w:rsidRPr="000C185B" w:rsidRDefault="007F40AC" w:rsidP="007F40AC">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ID</w:t>
            </w:r>
          </w:p>
        </w:tc>
        <w:tc>
          <w:tcPr>
            <w:tcW w:w="2551" w:type="dxa"/>
            <w:shd w:val="clear" w:color="auto" w:fill="D9D9D9" w:themeFill="background1" w:themeFillShade="D9"/>
          </w:tcPr>
          <w:p w14:paraId="6688EEB1" w14:textId="77777777" w:rsidR="007F40AC" w:rsidRPr="000C185B" w:rsidRDefault="007F40A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Element</w:t>
            </w:r>
          </w:p>
        </w:tc>
        <w:tc>
          <w:tcPr>
            <w:tcW w:w="851" w:type="dxa"/>
            <w:shd w:val="clear" w:color="auto" w:fill="D9D9D9" w:themeFill="background1" w:themeFillShade="D9"/>
          </w:tcPr>
          <w:p w14:paraId="2E39F2EA" w14:textId="10A84141" w:rsidR="007F40AC" w:rsidRPr="000C185B" w:rsidRDefault="007F40AC"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0090</w:t>
            </w:r>
          </w:p>
        </w:tc>
        <w:tc>
          <w:tcPr>
            <w:tcW w:w="992" w:type="dxa"/>
            <w:shd w:val="clear" w:color="auto" w:fill="D9D9D9" w:themeFill="background1" w:themeFillShade="D9"/>
          </w:tcPr>
          <w:p w14:paraId="0028C318" w14:textId="21DC1669" w:rsidR="007F40AC" w:rsidRPr="000C185B" w:rsidRDefault="007F40AC"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0100</w:t>
            </w:r>
          </w:p>
        </w:tc>
        <w:tc>
          <w:tcPr>
            <w:tcW w:w="992" w:type="dxa"/>
            <w:shd w:val="clear" w:color="auto" w:fill="D9D9D9" w:themeFill="background1" w:themeFillShade="D9"/>
          </w:tcPr>
          <w:p w14:paraId="36D11928" w14:textId="13546BAD" w:rsidR="007F40AC" w:rsidRPr="000C185B" w:rsidRDefault="007F40AC"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0110</w:t>
            </w:r>
          </w:p>
        </w:tc>
        <w:tc>
          <w:tcPr>
            <w:tcW w:w="1276" w:type="dxa"/>
            <w:shd w:val="clear" w:color="auto" w:fill="D9D9D9" w:themeFill="background1" w:themeFillShade="D9"/>
          </w:tcPr>
          <w:p w14:paraId="0EBED82C" w14:textId="28B381CC" w:rsidR="007F40AC" w:rsidRPr="000C185B" w:rsidRDefault="007F40AC" w:rsidP="007F40AC">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0120</w:t>
            </w:r>
          </w:p>
        </w:tc>
        <w:tc>
          <w:tcPr>
            <w:tcW w:w="1397" w:type="dxa"/>
            <w:shd w:val="clear" w:color="auto" w:fill="D9D9D9" w:themeFill="background1" w:themeFillShade="D9"/>
          </w:tcPr>
          <w:p w14:paraId="02AB9AF9" w14:textId="0FBB8404" w:rsidR="007F40AC" w:rsidRPr="000C185B" w:rsidRDefault="007F40AC" w:rsidP="007F40AC">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0130</w:t>
            </w:r>
          </w:p>
        </w:tc>
      </w:tr>
      <w:tr w:rsidR="00E0649F" w:rsidRPr="000C185B" w14:paraId="4196E408" w14:textId="0C64F6E9" w:rsidTr="00E0649F">
        <w:tc>
          <w:tcPr>
            <w:tcW w:w="562" w:type="dxa"/>
            <w:shd w:val="clear" w:color="auto" w:fill="auto"/>
          </w:tcPr>
          <w:p w14:paraId="6EBB729B" w14:textId="4D8D8855" w:rsidR="00E0649F" w:rsidRPr="000C185B" w:rsidRDefault="00E0649F" w:rsidP="00E0649F">
            <w:pPr>
              <w:rPr>
                <w:rFonts w:ascii="Times New Roman" w:eastAsia="Times New Roman" w:hAnsi="Times New Roman" w:cs="Times New Roman"/>
                <w:b/>
                <w:bCs/>
                <w:lang w:val="ro-RO"/>
              </w:rPr>
            </w:pPr>
            <w:r w:rsidRPr="000C185B">
              <w:rPr>
                <w:rFonts w:ascii="Times New Roman" w:eastAsia="Times New Roman" w:hAnsi="Times New Roman" w:cs="Times New Roman"/>
                <w:b/>
                <w:bCs/>
              </w:rPr>
              <w:t>0010</w:t>
            </w:r>
          </w:p>
        </w:tc>
        <w:tc>
          <w:tcPr>
            <w:tcW w:w="851" w:type="dxa"/>
            <w:shd w:val="clear" w:color="auto" w:fill="auto"/>
          </w:tcPr>
          <w:p w14:paraId="2828A5B6" w14:textId="49B3F919" w:rsidR="00E0649F" w:rsidRPr="000C185B" w:rsidRDefault="00E0649F" w:rsidP="00E0649F">
            <w:pPr>
              <w:rPr>
                <w:rFonts w:ascii="Times New Roman" w:eastAsia="Times New Roman" w:hAnsi="Times New Roman" w:cs="Times New Roman"/>
                <w:b/>
                <w:bCs/>
                <w:lang w:val="ro-RO"/>
              </w:rPr>
            </w:pPr>
            <w:r w:rsidRPr="000C185B">
              <w:rPr>
                <w:rFonts w:ascii="Times New Roman" w:eastAsia="Times New Roman" w:hAnsi="Times New Roman" w:cs="Times New Roman"/>
                <w:b/>
                <w:bCs/>
              </w:rPr>
              <w:t>1</w:t>
            </w:r>
          </w:p>
        </w:tc>
        <w:tc>
          <w:tcPr>
            <w:tcW w:w="2551" w:type="dxa"/>
            <w:shd w:val="clear" w:color="auto" w:fill="auto"/>
          </w:tcPr>
          <w:p w14:paraId="3A6A0545" w14:textId="18681438" w:rsidR="00E0649F" w:rsidRPr="000C185B" w:rsidRDefault="00E0649F" w:rsidP="00E0649F">
            <w:pPr>
              <w:rPr>
                <w:rFonts w:ascii="Times New Roman" w:eastAsia="Times New Roman" w:hAnsi="Times New Roman" w:cs="Times New Roman"/>
                <w:b/>
                <w:bCs/>
                <w:lang w:val="ro-RO"/>
              </w:rPr>
            </w:pPr>
            <w:r w:rsidRPr="000C185B">
              <w:rPr>
                <w:rFonts w:ascii="Times New Roman" w:eastAsia="Times New Roman" w:hAnsi="Times New Roman" w:cs="Times New Roman"/>
                <w:b/>
                <w:bCs/>
              </w:rPr>
              <w:t>FINANȚAREA STABILĂ NECESARĂ</w:t>
            </w:r>
          </w:p>
        </w:tc>
        <w:tc>
          <w:tcPr>
            <w:tcW w:w="851" w:type="dxa"/>
            <w:shd w:val="clear" w:color="auto" w:fill="auto"/>
          </w:tcPr>
          <w:p w14:paraId="1058ECDB" w14:textId="4EFBD09A" w:rsidR="00E0649F" w:rsidRPr="000C185B" w:rsidRDefault="00E0649F" w:rsidP="00E0649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992" w:type="dxa"/>
            <w:shd w:val="clear" w:color="auto" w:fill="auto"/>
          </w:tcPr>
          <w:p w14:paraId="3E83374B" w14:textId="2D7E73F8" w:rsidR="00E0649F" w:rsidRPr="000C185B" w:rsidRDefault="00E0649F" w:rsidP="00E0649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992" w:type="dxa"/>
            <w:shd w:val="clear" w:color="auto" w:fill="auto"/>
          </w:tcPr>
          <w:p w14:paraId="4AED18C1" w14:textId="6733CAA2" w:rsidR="00E0649F" w:rsidRPr="000C185B" w:rsidRDefault="00E0649F" w:rsidP="00E0649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1276" w:type="dxa"/>
            <w:shd w:val="clear" w:color="auto" w:fill="auto"/>
          </w:tcPr>
          <w:p w14:paraId="04DB7C28" w14:textId="48F18503" w:rsidR="00E0649F" w:rsidRPr="000C185B" w:rsidRDefault="00E0649F" w:rsidP="00E0649F">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1397" w:type="dxa"/>
          </w:tcPr>
          <w:p w14:paraId="186101D2" w14:textId="7488ADF6" w:rsidR="00E0649F" w:rsidRPr="000C185B" w:rsidRDefault="00E0649F" w:rsidP="00E0649F">
            <w:pPr>
              <w:jc w:val="center"/>
              <w:rPr>
                <w:rFonts w:ascii="Times New Roman" w:eastAsia="Times New Roman" w:hAnsi="Times New Roman" w:cs="Times New Roman"/>
                <w:b/>
                <w:bCs/>
              </w:rPr>
            </w:pPr>
          </w:p>
        </w:tc>
      </w:tr>
      <w:tr w:rsidR="00E0649F" w:rsidRPr="000C185B" w14:paraId="46366A87" w14:textId="77777777" w:rsidTr="00E0649F">
        <w:tc>
          <w:tcPr>
            <w:tcW w:w="562" w:type="dxa"/>
            <w:shd w:val="clear" w:color="auto" w:fill="auto"/>
          </w:tcPr>
          <w:p w14:paraId="2C79AEF7" w14:textId="3949EB5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0020</w:t>
            </w:r>
          </w:p>
        </w:tc>
        <w:tc>
          <w:tcPr>
            <w:tcW w:w="851" w:type="dxa"/>
            <w:shd w:val="clear" w:color="auto" w:fill="auto"/>
          </w:tcPr>
          <w:p w14:paraId="533A0B40" w14:textId="63D70AF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1.1</w:t>
            </w:r>
          </w:p>
        </w:tc>
        <w:tc>
          <w:tcPr>
            <w:tcW w:w="2551" w:type="dxa"/>
            <w:shd w:val="clear" w:color="auto" w:fill="auto"/>
          </w:tcPr>
          <w:p w14:paraId="74CE8810" w14:textId="4BCC0702" w:rsidR="00E0649F" w:rsidRPr="000C185B" w:rsidRDefault="00E0649F" w:rsidP="00E0649F">
            <w:pPr>
              <w:rPr>
                <w:rFonts w:ascii="Times New Roman" w:eastAsia="Times New Roman" w:hAnsi="Times New Roman" w:cs="Times New Roman"/>
                <w:b/>
                <w:bCs/>
                <w:lang w:val="pt-PT"/>
              </w:rPr>
            </w:pPr>
            <w:r w:rsidRPr="000C185B">
              <w:rPr>
                <w:rFonts w:ascii="Times New Roman" w:eastAsia="Times New Roman" w:hAnsi="Times New Roman" w:cs="Times New Roman"/>
                <w:b/>
                <w:bCs/>
                <w:lang w:val="it-IT"/>
              </w:rPr>
              <w:t>RSF provenind din active de la bănci centrale</w:t>
            </w:r>
          </w:p>
        </w:tc>
        <w:tc>
          <w:tcPr>
            <w:tcW w:w="851" w:type="dxa"/>
            <w:shd w:val="clear" w:color="auto" w:fill="auto"/>
          </w:tcPr>
          <w:p w14:paraId="3246CAA5" w14:textId="3A86A975"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60D8E718" w14:textId="5B1FC757"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7C2664AC" w14:textId="6D2F4CA3"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67F11C55" w14:textId="4A9C08F8"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27D8E0D7" w14:textId="5F10E064" w:rsidR="00E0649F" w:rsidRPr="000C185B" w:rsidRDefault="00E0649F" w:rsidP="00E0649F">
            <w:pPr>
              <w:jc w:val="center"/>
              <w:rPr>
                <w:rFonts w:ascii="Times New Roman" w:eastAsia="Times New Roman" w:hAnsi="Times New Roman" w:cs="Times New Roman"/>
                <w:b/>
                <w:bCs/>
              </w:rPr>
            </w:pPr>
          </w:p>
        </w:tc>
      </w:tr>
      <w:tr w:rsidR="00E0649F" w:rsidRPr="000C185B" w14:paraId="6E2E6C6D" w14:textId="77777777" w:rsidTr="00E0649F">
        <w:tc>
          <w:tcPr>
            <w:tcW w:w="562" w:type="dxa"/>
            <w:shd w:val="clear" w:color="auto" w:fill="auto"/>
          </w:tcPr>
          <w:p w14:paraId="294194C7" w14:textId="43E064F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0030</w:t>
            </w:r>
          </w:p>
        </w:tc>
        <w:tc>
          <w:tcPr>
            <w:tcW w:w="851" w:type="dxa"/>
            <w:shd w:val="clear" w:color="auto" w:fill="auto"/>
          </w:tcPr>
          <w:p w14:paraId="53F5517C" w14:textId="128ED91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1.1.1</w:t>
            </w:r>
          </w:p>
        </w:tc>
        <w:tc>
          <w:tcPr>
            <w:tcW w:w="2551" w:type="dxa"/>
            <w:shd w:val="clear" w:color="auto" w:fill="auto"/>
          </w:tcPr>
          <w:p w14:paraId="0543EEEC" w14:textId="0D2BDE8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Numerar și rezerve la băncile centrale și expuneri HQLA față de băncile centrale</w:t>
            </w:r>
          </w:p>
        </w:tc>
        <w:tc>
          <w:tcPr>
            <w:tcW w:w="851" w:type="dxa"/>
            <w:shd w:val="clear" w:color="auto" w:fill="auto"/>
          </w:tcPr>
          <w:p w14:paraId="1A31844A" w14:textId="257D556A"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8ACD954" w14:textId="54428B5D"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A1A728A" w14:textId="17E9500B"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3A8D7E7" w14:textId="6CB086FE"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F6F5C21" w14:textId="4B37A5AD" w:rsidR="00E0649F" w:rsidRPr="000C185B" w:rsidRDefault="00E0649F" w:rsidP="00E0649F">
            <w:pPr>
              <w:jc w:val="center"/>
              <w:rPr>
                <w:rFonts w:ascii="Times New Roman" w:eastAsia="Times New Roman" w:hAnsi="Times New Roman" w:cs="Times New Roman"/>
                <w:b/>
                <w:bCs/>
              </w:rPr>
            </w:pPr>
          </w:p>
        </w:tc>
      </w:tr>
      <w:tr w:rsidR="00E0649F" w:rsidRPr="000C185B" w14:paraId="773A5DAD" w14:textId="77777777" w:rsidTr="00E0649F">
        <w:tc>
          <w:tcPr>
            <w:tcW w:w="562" w:type="dxa"/>
            <w:shd w:val="clear" w:color="auto" w:fill="auto"/>
          </w:tcPr>
          <w:p w14:paraId="1D18BFA7" w14:textId="08D0AC7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0040</w:t>
            </w:r>
          </w:p>
        </w:tc>
        <w:tc>
          <w:tcPr>
            <w:tcW w:w="851" w:type="dxa"/>
            <w:shd w:val="clear" w:color="auto" w:fill="auto"/>
          </w:tcPr>
          <w:p w14:paraId="597D3160" w14:textId="4874453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1.1.1.1</w:t>
            </w:r>
          </w:p>
        </w:tc>
        <w:tc>
          <w:tcPr>
            <w:tcW w:w="2551" w:type="dxa"/>
            <w:shd w:val="clear" w:color="auto" w:fill="auto"/>
          </w:tcPr>
          <w:p w14:paraId="32DC0332" w14:textId="2F8F2FFC"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3D736E67" w14:textId="30DBAACD"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105F4C13" w14:textId="763442DA"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32F62289" w14:textId="4DF590DE" w:rsidR="00E0649F" w:rsidRPr="000C185B" w:rsidRDefault="00E0649F" w:rsidP="00E0649F">
            <w:pPr>
              <w:jc w:val="center"/>
              <w:rPr>
                <w:rFonts w:ascii="Times New Roman" w:eastAsia="Times New Roman" w:hAnsi="Times New Roman" w:cs="Times New Roman"/>
                <w:b/>
                <w:bCs/>
                <w:lang w:val="pt-PT"/>
              </w:rPr>
            </w:pPr>
          </w:p>
        </w:tc>
        <w:tc>
          <w:tcPr>
            <w:tcW w:w="1276" w:type="dxa"/>
            <w:shd w:val="clear" w:color="auto" w:fill="auto"/>
          </w:tcPr>
          <w:p w14:paraId="2797AD00" w14:textId="60C36F3C" w:rsidR="00E0649F" w:rsidRPr="000C185B" w:rsidRDefault="00E0649F" w:rsidP="00E0649F">
            <w:pPr>
              <w:jc w:val="center"/>
              <w:rPr>
                <w:rFonts w:ascii="Times New Roman" w:eastAsia="Times New Roman" w:hAnsi="Times New Roman" w:cs="Times New Roman"/>
                <w:b/>
                <w:bCs/>
                <w:lang w:val="pt-PT"/>
              </w:rPr>
            </w:pPr>
          </w:p>
        </w:tc>
        <w:tc>
          <w:tcPr>
            <w:tcW w:w="1397" w:type="dxa"/>
          </w:tcPr>
          <w:p w14:paraId="00D49A91" w14:textId="448F41CA" w:rsidR="00E0649F" w:rsidRPr="000C185B" w:rsidRDefault="00E0649F" w:rsidP="00E0649F">
            <w:pPr>
              <w:jc w:val="center"/>
              <w:rPr>
                <w:rFonts w:ascii="Times New Roman" w:eastAsia="Times New Roman" w:hAnsi="Times New Roman" w:cs="Times New Roman"/>
                <w:b/>
                <w:bCs/>
                <w:lang w:val="pt-PT"/>
              </w:rPr>
            </w:pPr>
          </w:p>
        </w:tc>
      </w:tr>
      <w:tr w:rsidR="00E0649F" w:rsidRPr="000C185B" w14:paraId="6E77B441" w14:textId="77777777" w:rsidTr="00E0649F">
        <w:tc>
          <w:tcPr>
            <w:tcW w:w="562" w:type="dxa"/>
            <w:shd w:val="clear" w:color="auto" w:fill="auto"/>
          </w:tcPr>
          <w:p w14:paraId="566F7E5A" w14:textId="4EFAE3C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0050</w:t>
            </w:r>
          </w:p>
        </w:tc>
        <w:tc>
          <w:tcPr>
            <w:tcW w:w="851" w:type="dxa"/>
            <w:shd w:val="clear" w:color="auto" w:fill="auto"/>
          </w:tcPr>
          <w:p w14:paraId="0E4F1618" w14:textId="0A020F0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1.1.1.2</w:t>
            </w:r>
          </w:p>
        </w:tc>
        <w:tc>
          <w:tcPr>
            <w:tcW w:w="2551" w:type="dxa"/>
            <w:shd w:val="clear" w:color="auto" w:fill="auto"/>
          </w:tcPr>
          <w:p w14:paraId="0B0F5091" w14:textId="0C0689E9"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659286D7" w14:textId="46DBB8ED"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414BE0D7" w14:textId="76522E11"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16FD5FD1" w14:textId="49BE3770" w:rsidR="00E0649F" w:rsidRPr="000C185B" w:rsidRDefault="00E0649F" w:rsidP="00E0649F">
            <w:pPr>
              <w:jc w:val="center"/>
              <w:rPr>
                <w:rFonts w:ascii="Times New Roman" w:eastAsia="Times New Roman" w:hAnsi="Times New Roman" w:cs="Times New Roman"/>
                <w:b/>
                <w:bCs/>
                <w:lang w:val="pt-PT"/>
              </w:rPr>
            </w:pPr>
          </w:p>
        </w:tc>
        <w:tc>
          <w:tcPr>
            <w:tcW w:w="1276" w:type="dxa"/>
            <w:shd w:val="clear" w:color="auto" w:fill="auto"/>
          </w:tcPr>
          <w:p w14:paraId="115181E3" w14:textId="2161A7DE" w:rsidR="00E0649F" w:rsidRPr="000C185B" w:rsidRDefault="00E0649F" w:rsidP="00E0649F">
            <w:pPr>
              <w:jc w:val="center"/>
              <w:rPr>
                <w:rFonts w:ascii="Times New Roman" w:eastAsia="Times New Roman" w:hAnsi="Times New Roman" w:cs="Times New Roman"/>
                <w:b/>
                <w:bCs/>
                <w:lang w:val="pt-PT"/>
              </w:rPr>
            </w:pPr>
          </w:p>
        </w:tc>
        <w:tc>
          <w:tcPr>
            <w:tcW w:w="1397" w:type="dxa"/>
          </w:tcPr>
          <w:p w14:paraId="7EF09456" w14:textId="3A71C3DE" w:rsidR="00E0649F" w:rsidRPr="000C185B" w:rsidRDefault="00E0649F" w:rsidP="00E0649F">
            <w:pPr>
              <w:jc w:val="center"/>
              <w:rPr>
                <w:rFonts w:ascii="Times New Roman" w:eastAsia="Times New Roman" w:hAnsi="Times New Roman" w:cs="Times New Roman"/>
                <w:b/>
                <w:bCs/>
                <w:lang w:val="pt-PT"/>
              </w:rPr>
            </w:pPr>
          </w:p>
        </w:tc>
      </w:tr>
      <w:tr w:rsidR="00E0649F" w:rsidRPr="000C185B" w14:paraId="38B2B889" w14:textId="77777777" w:rsidTr="00E0649F">
        <w:tc>
          <w:tcPr>
            <w:tcW w:w="562" w:type="dxa"/>
            <w:shd w:val="clear" w:color="auto" w:fill="auto"/>
          </w:tcPr>
          <w:p w14:paraId="0815D1D8" w14:textId="0DA1F72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0060</w:t>
            </w:r>
          </w:p>
        </w:tc>
        <w:tc>
          <w:tcPr>
            <w:tcW w:w="851" w:type="dxa"/>
            <w:shd w:val="clear" w:color="auto" w:fill="auto"/>
          </w:tcPr>
          <w:p w14:paraId="481FF906" w14:textId="1992586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1.1.1.3</w:t>
            </w:r>
          </w:p>
        </w:tc>
        <w:tc>
          <w:tcPr>
            <w:tcW w:w="2551" w:type="dxa"/>
            <w:shd w:val="clear" w:color="auto" w:fill="auto"/>
          </w:tcPr>
          <w:p w14:paraId="0DA145CE" w14:textId="1E5514DF"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7EFFB584" w14:textId="3973FBC8"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32E3864F" w14:textId="318F0338"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5DA45A31" w14:textId="567B53D5" w:rsidR="00E0649F" w:rsidRPr="000C185B" w:rsidRDefault="00E0649F" w:rsidP="00E0649F">
            <w:pPr>
              <w:jc w:val="center"/>
              <w:rPr>
                <w:rFonts w:ascii="Times New Roman" w:eastAsia="Times New Roman" w:hAnsi="Times New Roman" w:cs="Times New Roman"/>
                <w:b/>
                <w:bCs/>
                <w:lang w:val="pt-PT"/>
              </w:rPr>
            </w:pPr>
          </w:p>
        </w:tc>
        <w:tc>
          <w:tcPr>
            <w:tcW w:w="1276" w:type="dxa"/>
            <w:shd w:val="clear" w:color="auto" w:fill="auto"/>
          </w:tcPr>
          <w:p w14:paraId="0524ED4F" w14:textId="544C0013" w:rsidR="00E0649F" w:rsidRPr="000C185B" w:rsidRDefault="00E0649F" w:rsidP="00E0649F">
            <w:pPr>
              <w:jc w:val="center"/>
              <w:rPr>
                <w:rFonts w:ascii="Times New Roman" w:eastAsia="Times New Roman" w:hAnsi="Times New Roman" w:cs="Times New Roman"/>
                <w:b/>
                <w:bCs/>
                <w:lang w:val="pt-PT"/>
              </w:rPr>
            </w:pPr>
          </w:p>
        </w:tc>
        <w:tc>
          <w:tcPr>
            <w:tcW w:w="1397" w:type="dxa"/>
          </w:tcPr>
          <w:p w14:paraId="74B0AB90" w14:textId="02ABAFC0" w:rsidR="00E0649F" w:rsidRPr="000C185B" w:rsidRDefault="00E0649F" w:rsidP="00E0649F">
            <w:pPr>
              <w:jc w:val="center"/>
              <w:rPr>
                <w:rFonts w:ascii="Times New Roman" w:eastAsia="Times New Roman" w:hAnsi="Times New Roman" w:cs="Times New Roman"/>
                <w:b/>
                <w:bCs/>
                <w:lang w:val="pt-PT"/>
              </w:rPr>
            </w:pPr>
          </w:p>
        </w:tc>
      </w:tr>
      <w:tr w:rsidR="00E0649F" w:rsidRPr="000C185B" w14:paraId="621AA2A7" w14:textId="77777777" w:rsidTr="00E0649F">
        <w:tc>
          <w:tcPr>
            <w:tcW w:w="562" w:type="dxa"/>
            <w:shd w:val="clear" w:color="auto" w:fill="auto"/>
          </w:tcPr>
          <w:p w14:paraId="48E2AB94" w14:textId="3E99DC7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0070</w:t>
            </w:r>
          </w:p>
        </w:tc>
        <w:tc>
          <w:tcPr>
            <w:tcW w:w="851" w:type="dxa"/>
            <w:shd w:val="clear" w:color="auto" w:fill="auto"/>
          </w:tcPr>
          <w:p w14:paraId="3ADD1C57" w14:textId="2FABE51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1.1.2</w:t>
            </w:r>
          </w:p>
        </w:tc>
        <w:tc>
          <w:tcPr>
            <w:tcW w:w="2551" w:type="dxa"/>
            <w:shd w:val="clear" w:color="auto" w:fill="auto"/>
          </w:tcPr>
          <w:p w14:paraId="4F950BB3" w14:textId="7080D36F"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Alte expuneri față de băncile centrale care nu sunt HQLA</w:t>
            </w:r>
          </w:p>
        </w:tc>
        <w:tc>
          <w:tcPr>
            <w:tcW w:w="851" w:type="dxa"/>
            <w:shd w:val="clear" w:color="auto" w:fill="auto"/>
          </w:tcPr>
          <w:p w14:paraId="23EEA08E" w14:textId="0F81F9DF"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149228DA" w14:textId="085B9E6F" w:rsidR="00E0649F" w:rsidRPr="000C185B" w:rsidRDefault="00E0649F" w:rsidP="00E0649F">
            <w:pPr>
              <w:jc w:val="center"/>
              <w:rPr>
                <w:rFonts w:ascii="Times New Roman" w:eastAsia="Times New Roman" w:hAnsi="Times New Roman" w:cs="Times New Roman"/>
                <w:b/>
                <w:bCs/>
                <w:lang w:val="pt-PT"/>
              </w:rPr>
            </w:pPr>
          </w:p>
        </w:tc>
        <w:tc>
          <w:tcPr>
            <w:tcW w:w="992" w:type="dxa"/>
            <w:shd w:val="clear" w:color="auto" w:fill="auto"/>
          </w:tcPr>
          <w:p w14:paraId="4635EEB0" w14:textId="3DD9B834" w:rsidR="00E0649F" w:rsidRPr="000C185B" w:rsidRDefault="00E0649F" w:rsidP="00E0649F">
            <w:pPr>
              <w:jc w:val="center"/>
              <w:rPr>
                <w:rFonts w:ascii="Times New Roman" w:eastAsia="Times New Roman" w:hAnsi="Times New Roman" w:cs="Times New Roman"/>
                <w:b/>
                <w:bCs/>
                <w:lang w:val="pt-PT"/>
              </w:rPr>
            </w:pPr>
          </w:p>
        </w:tc>
        <w:tc>
          <w:tcPr>
            <w:tcW w:w="1276" w:type="dxa"/>
            <w:shd w:val="clear" w:color="auto" w:fill="auto"/>
          </w:tcPr>
          <w:p w14:paraId="1E12B852" w14:textId="647C7F5A" w:rsidR="00E0649F" w:rsidRPr="000C185B" w:rsidRDefault="00E0649F" w:rsidP="00E0649F">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F35E839" w14:textId="172E7F15" w:rsidR="00E0649F" w:rsidRPr="000C185B" w:rsidRDefault="00E0649F" w:rsidP="00E0649F">
            <w:pPr>
              <w:jc w:val="center"/>
              <w:rPr>
                <w:rFonts w:ascii="Times New Roman" w:eastAsia="Times New Roman" w:hAnsi="Times New Roman" w:cs="Times New Roman"/>
                <w:b/>
                <w:bCs/>
              </w:rPr>
            </w:pPr>
          </w:p>
        </w:tc>
      </w:tr>
      <w:tr w:rsidR="00E0649F" w:rsidRPr="000C185B" w14:paraId="75B067CB" w14:textId="77777777" w:rsidTr="00E0649F">
        <w:tc>
          <w:tcPr>
            <w:tcW w:w="562" w:type="dxa"/>
            <w:shd w:val="clear" w:color="auto" w:fill="auto"/>
          </w:tcPr>
          <w:p w14:paraId="53558E61" w14:textId="59FEAB4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0080</w:t>
            </w:r>
          </w:p>
        </w:tc>
        <w:tc>
          <w:tcPr>
            <w:tcW w:w="851" w:type="dxa"/>
            <w:shd w:val="clear" w:color="auto" w:fill="auto"/>
          </w:tcPr>
          <w:p w14:paraId="1444145B" w14:textId="19FD9DE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1.2</w:t>
            </w:r>
          </w:p>
        </w:tc>
        <w:tc>
          <w:tcPr>
            <w:tcW w:w="2551" w:type="dxa"/>
            <w:shd w:val="clear" w:color="auto" w:fill="auto"/>
          </w:tcPr>
          <w:p w14:paraId="12CD96DE" w14:textId="319FA25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active lichide</w:t>
            </w:r>
          </w:p>
        </w:tc>
        <w:tc>
          <w:tcPr>
            <w:tcW w:w="851" w:type="dxa"/>
            <w:shd w:val="clear" w:color="auto" w:fill="auto"/>
          </w:tcPr>
          <w:p w14:paraId="742171C7" w14:textId="367FDB7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4216C2CC" w14:textId="621248D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7E3BEE56" w14:textId="7280D17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5C335E77" w14:textId="52F1BED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39BBD392" w14:textId="1F341A4D" w:rsidR="00E0649F" w:rsidRPr="000C185B" w:rsidRDefault="00E0649F" w:rsidP="003B40B9">
            <w:pPr>
              <w:jc w:val="center"/>
              <w:rPr>
                <w:rFonts w:ascii="Times New Roman" w:eastAsia="Times New Roman" w:hAnsi="Times New Roman" w:cs="Times New Roman"/>
                <w:b/>
                <w:bCs/>
              </w:rPr>
            </w:pPr>
          </w:p>
        </w:tc>
      </w:tr>
      <w:tr w:rsidR="00E0649F" w:rsidRPr="000C185B" w14:paraId="486E9936" w14:textId="77777777" w:rsidTr="00E0649F">
        <w:tc>
          <w:tcPr>
            <w:tcW w:w="562" w:type="dxa"/>
            <w:shd w:val="clear" w:color="auto" w:fill="auto"/>
          </w:tcPr>
          <w:p w14:paraId="78431E6C" w14:textId="7E1E806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0090</w:t>
            </w:r>
          </w:p>
        </w:tc>
        <w:tc>
          <w:tcPr>
            <w:tcW w:w="851" w:type="dxa"/>
            <w:shd w:val="clear" w:color="auto" w:fill="auto"/>
          </w:tcPr>
          <w:p w14:paraId="41F30F25" w14:textId="733038D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w:t>
            </w:r>
          </w:p>
        </w:tc>
        <w:tc>
          <w:tcPr>
            <w:tcW w:w="2551" w:type="dxa"/>
            <w:shd w:val="clear" w:color="auto" w:fill="auto"/>
          </w:tcPr>
          <w:p w14:paraId="2498C64D" w14:textId="1C0293D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pt-PT"/>
              </w:rPr>
              <w:t>Active de nivel 1 eligibile pentru o marjă de ajustare aferentă LCR de 0 %</w:t>
            </w:r>
          </w:p>
        </w:tc>
        <w:tc>
          <w:tcPr>
            <w:tcW w:w="851" w:type="dxa"/>
            <w:shd w:val="clear" w:color="auto" w:fill="auto"/>
          </w:tcPr>
          <w:p w14:paraId="13FC32DF" w14:textId="2CE1B2A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D383FA5" w14:textId="69903AE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1EE8459" w14:textId="5D2FFE7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657F0EC" w14:textId="1541F99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6C2561E" w14:textId="1F0FFD74" w:rsidR="00E0649F" w:rsidRPr="000C185B" w:rsidRDefault="00E0649F" w:rsidP="003B40B9">
            <w:pPr>
              <w:jc w:val="center"/>
              <w:rPr>
                <w:rFonts w:ascii="Times New Roman" w:eastAsia="Times New Roman" w:hAnsi="Times New Roman" w:cs="Times New Roman"/>
                <w:b/>
                <w:bCs/>
              </w:rPr>
            </w:pPr>
          </w:p>
        </w:tc>
      </w:tr>
      <w:tr w:rsidR="00E0649F" w:rsidRPr="000C185B" w14:paraId="54BA040F" w14:textId="77777777" w:rsidTr="00E0649F">
        <w:tc>
          <w:tcPr>
            <w:tcW w:w="562" w:type="dxa"/>
            <w:shd w:val="clear" w:color="auto" w:fill="auto"/>
          </w:tcPr>
          <w:p w14:paraId="71D282A6" w14:textId="5373A9F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0100</w:t>
            </w:r>
          </w:p>
        </w:tc>
        <w:tc>
          <w:tcPr>
            <w:tcW w:w="851" w:type="dxa"/>
            <w:shd w:val="clear" w:color="auto" w:fill="auto"/>
          </w:tcPr>
          <w:p w14:paraId="33EAFE8F" w14:textId="174CE28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1.2.1.1</w:t>
            </w:r>
          </w:p>
        </w:tc>
        <w:tc>
          <w:tcPr>
            <w:tcW w:w="2551" w:type="dxa"/>
            <w:shd w:val="clear" w:color="auto" w:fill="auto"/>
          </w:tcPr>
          <w:p w14:paraId="59348F49" w14:textId="7B9BB899"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5069CD78" w14:textId="437B137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5FC484B" w14:textId="63A5E11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A6E149A" w14:textId="6DBA1A8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C1929FE" w14:textId="1798BD0F" w:rsidR="00E0649F" w:rsidRPr="000C185B" w:rsidRDefault="00E0649F" w:rsidP="003B40B9">
            <w:pPr>
              <w:jc w:val="center"/>
              <w:rPr>
                <w:rFonts w:ascii="Times New Roman" w:eastAsia="Times New Roman" w:hAnsi="Times New Roman" w:cs="Times New Roman"/>
                <w:b/>
                <w:bCs/>
              </w:rPr>
            </w:pPr>
          </w:p>
        </w:tc>
        <w:tc>
          <w:tcPr>
            <w:tcW w:w="1397" w:type="dxa"/>
          </w:tcPr>
          <w:p w14:paraId="5C6CCB24" w14:textId="5999A06B" w:rsidR="00E0649F" w:rsidRPr="000C185B" w:rsidRDefault="00E0649F" w:rsidP="003B40B9">
            <w:pPr>
              <w:jc w:val="center"/>
              <w:rPr>
                <w:rFonts w:ascii="Times New Roman" w:eastAsia="Times New Roman" w:hAnsi="Times New Roman" w:cs="Times New Roman"/>
                <w:b/>
                <w:bCs/>
              </w:rPr>
            </w:pPr>
          </w:p>
        </w:tc>
      </w:tr>
      <w:tr w:rsidR="00E0649F" w:rsidRPr="000C185B" w14:paraId="29176612" w14:textId="77777777" w:rsidTr="00E0649F">
        <w:tc>
          <w:tcPr>
            <w:tcW w:w="562" w:type="dxa"/>
            <w:shd w:val="clear" w:color="auto" w:fill="auto"/>
          </w:tcPr>
          <w:p w14:paraId="22D467C4" w14:textId="7677D83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0110</w:t>
            </w:r>
          </w:p>
        </w:tc>
        <w:tc>
          <w:tcPr>
            <w:tcW w:w="851" w:type="dxa"/>
            <w:shd w:val="clear" w:color="auto" w:fill="auto"/>
          </w:tcPr>
          <w:p w14:paraId="499D8805" w14:textId="6EAE4C9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1.2.1.2</w:t>
            </w:r>
          </w:p>
        </w:tc>
        <w:tc>
          <w:tcPr>
            <w:tcW w:w="2551" w:type="dxa"/>
            <w:shd w:val="clear" w:color="auto" w:fill="auto"/>
          </w:tcPr>
          <w:p w14:paraId="3B77FC09" w14:textId="2FBDD11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050CC568" w14:textId="75AC1D0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5FDDBFB" w14:textId="66E1C46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6ED04AD" w14:textId="7E383B7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DD9282E" w14:textId="4E4E5032" w:rsidR="00E0649F" w:rsidRPr="000C185B" w:rsidRDefault="00E0649F" w:rsidP="003B40B9">
            <w:pPr>
              <w:jc w:val="center"/>
              <w:rPr>
                <w:rFonts w:ascii="Times New Roman" w:eastAsia="Times New Roman" w:hAnsi="Times New Roman" w:cs="Times New Roman"/>
                <w:b/>
                <w:bCs/>
              </w:rPr>
            </w:pPr>
          </w:p>
        </w:tc>
        <w:tc>
          <w:tcPr>
            <w:tcW w:w="1397" w:type="dxa"/>
          </w:tcPr>
          <w:p w14:paraId="1EE7438E" w14:textId="2D6773B1" w:rsidR="00E0649F" w:rsidRPr="000C185B" w:rsidRDefault="00E0649F" w:rsidP="003B40B9">
            <w:pPr>
              <w:jc w:val="center"/>
              <w:rPr>
                <w:rFonts w:ascii="Times New Roman" w:eastAsia="Times New Roman" w:hAnsi="Times New Roman" w:cs="Times New Roman"/>
                <w:b/>
                <w:bCs/>
              </w:rPr>
            </w:pPr>
          </w:p>
        </w:tc>
      </w:tr>
      <w:tr w:rsidR="00E0649F" w:rsidRPr="000C185B" w14:paraId="1938502D" w14:textId="77777777" w:rsidTr="00E0649F">
        <w:tc>
          <w:tcPr>
            <w:tcW w:w="562" w:type="dxa"/>
            <w:shd w:val="clear" w:color="auto" w:fill="auto"/>
          </w:tcPr>
          <w:p w14:paraId="72CB65B3" w14:textId="1446A2E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0120</w:t>
            </w:r>
          </w:p>
        </w:tc>
        <w:tc>
          <w:tcPr>
            <w:tcW w:w="851" w:type="dxa"/>
            <w:shd w:val="clear" w:color="auto" w:fill="auto"/>
          </w:tcPr>
          <w:p w14:paraId="00096776" w14:textId="74E430B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1.2.1.3</w:t>
            </w:r>
          </w:p>
        </w:tc>
        <w:tc>
          <w:tcPr>
            <w:tcW w:w="2551" w:type="dxa"/>
            <w:shd w:val="clear" w:color="auto" w:fill="auto"/>
          </w:tcPr>
          <w:p w14:paraId="03D2CED8" w14:textId="712DAA2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4955F80E" w14:textId="74CE2BD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21A1271" w14:textId="2475799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D4222C9" w14:textId="49C6EB5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D3D5988" w14:textId="6F3EBBF2" w:rsidR="00E0649F" w:rsidRPr="000C185B" w:rsidRDefault="00E0649F" w:rsidP="003B40B9">
            <w:pPr>
              <w:jc w:val="center"/>
              <w:rPr>
                <w:rFonts w:ascii="Times New Roman" w:eastAsia="Times New Roman" w:hAnsi="Times New Roman" w:cs="Times New Roman"/>
                <w:b/>
                <w:bCs/>
              </w:rPr>
            </w:pPr>
          </w:p>
        </w:tc>
        <w:tc>
          <w:tcPr>
            <w:tcW w:w="1397" w:type="dxa"/>
          </w:tcPr>
          <w:p w14:paraId="25A07F17" w14:textId="54BD293A" w:rsidR="00E0649F" w:rsidRPr="000C185B" w:rsidRDefault="00E0649F" w:rsidP="003B40B9">
            <w:pPr>
              <w:jc w:val="center"/>
              <w:rPr>
                <w:rFonts w:ascii="Times New Roman" w:eastAsia="Times New Roman" w:hAnsi="Times New Roman" w:cs="Times New Roman"/>
                <w:b/>
                <w:bCs/>
              </w:rPr>
            </w:pPr>
          </w:p>
        </w:tc>
      </w:tr>
      <w:tr w:rsidR="00E0649F" w:rsidRPr="000C185B" w14:paraId="52CF8271" w14:textId="77777777" w:rsidTr="00E0649F">
        <w:tc>
          <w:tcPr>
            <w:tcW w:w="562" w:type="dxa"/>
            <w:shd w:val="clear" w:color="auto" w:fill="auto"/>
          </w:tcPr>
          <w:p w14:paraId="51E3A345" w14:textId="5D3847B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0130</w:t>
            </w:r>
          </w:p>
        </w:tc>
        <w:tc>
          <w:tcPr>
            <w:tcW w:w="851" w:type="dxa"/>
            <w:shd w:val="clear" w:color="auto" w:fill="auto"/>
          </w:tcPr>
          <w:p w14:paraId="24FB6BCE" w14:textId="5323DD0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1.2.2</w:t>
            </w:r>
          </w:p>
        </w:tc>
        <w:tc>
          <w:tcPr>
            <w:tcW w:w="2551" w:type="dxa"/>
            <w:shd w:val="clear" w:color="auto" w:fill="auto"/>
          </w:tcPr>
          <w:p w14:paraId="5C637A3A" w14:textId="21E2E2BC"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pt-PT"/>
              </w:rPr>
              <w:t>Active de nivel 1 eligibile pentru o marjă de ajustare aferentă LCR de 5 %</w:t>
            </w:r>
          </w:p>
        </w:tc>
        <w:tc>
          <w:tcPr>
            <w:tcW w:w="851" w:type="dxa"/>
            <w:shd w:val="clear" w:color="auto" w:fill="auto"/>
          </w:tcPr>
          <w:p w14:paraId="6F54EC58" w14:textId="77E368B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7FBCDAD" w14:textId="6A351BB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20E3A4C" w14:textId="1275BA7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6DF1DEB" w14:textId="497F1F6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88BB5EF" w14:textId="2CE57B48" w:rsidR="00E0649F" w:rsidRPr="000C185B" w:rsidRDefault="00E0649F" w:rsidP="003B40B9">
            <w:pPr>
              <w:jc w:val="center"/>
              <w:rPr>
                <w:rFonts w:ascii="Times New Roman" w:eastAsia="Times New Roman" w:hAnsi="Times New Roman" w:cs="Times New Roman"/>
                <w:b/>
                <w:bCs/>
              </w:rPr>
            </w:pPr>
          </w:p>
        </w:tc>
      </w:tr>
      <w:tr w:rsidR="00E0649F" w:rsidRPr="000C185B" w14:paraId="7C20A431" w14:textId="77777777" w:rsidTr="00E0649F">
        <w:tc>
          <w:tcPr>
            <w:tcW w:w="562" w:type="dxa"/>
            <w:shd w:val="clear" w:color="auto" w:fill="auto"/>
          </w:tcPr>
          <w:p w14:paraId="0F38675E" w14:textId="6F806AC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0140</w:t>
            </w:r>
          </w:p>
        </w:tc>
        <w:tc>
          <w:tcPr>
            <w:tcW w:w="851" w:type="dxa"/>
            <w:shd w:val="clear" w:color="auto" w:fill="auto"/>
          </w:tcPr>
          <w:p w14:paraId="01E2305B" w14:textId="2C8E4A1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1.2.2.1</w:t>
            </w:r>
          </w:p>
        </w:tc>
        <w:tc>
          <w:tcPr>
            <w:tcW w:w="2551" w:type="dxa"/>
            <w:shd w:val="clear" w:color="auto" w:fill="auto"/>
          </w:tcPr>
          <w:p w14:paraId="5D65D72B" w14:textId="69BDF5F3"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26FC6ABC" w14:textId="7AB7351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C977E2C" w14:textId="617CE5E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AD02997" w14:textId="0F8CEFC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ED843E6" w14:textId="2CD7F18D" w:rsidR="00E0649F" w:rsidRPr="000C185B" w:rsidRDefault="00E0649F" w:rsidP="003B40B9">
            <w:pPr>
              <w:jc w:val="center"/>
              <w:rPr>
                <w:rFonts w:ascii="Times New Roman" w:eastAsia="Times New Roman" w:hAnsi="Times New Roman" w:cs="Times New Roman"/>
                <w:b/>
                <w:bCs/>
              </w:rPr>
            </w:pPr>
          </w:p>
        </w:tc>
        <w:tc>
          <w:tcPr>
            <w:tcW w:w="1397" w:type="dxa"/>
          </w:tcPr>
          <w:p w14:paraId="09B19152" w14:textId="735A678A" w:rsidR="00E0649F" w:rsidRPr="000C185B" w:rsidRDefault="00E0649F" w:rsidP="003B40B9">
            <w:pPr>
              <w:jc w:val="center"/>
              <w:rPr>
                <w:rFonts w:ascii="Times New Roman" w:eastAsia="Times New Roman" w:hAnsi="Times New Roman" w:cs="Times New Roman"/>
                <w:b/>
                <w:bCs/>
              </w:rPr>
            </w:pPr>
          </w:p>
        </w:tc>
      </w:tr>
      <w:tr w:rsidR="00E0649F" w:rsidRPr="000C185B" w14:paraId="3C749F10" w14:textId="77777777" w:rsidTr="00E0649F">
        <w:tc>
          <w:tcPr>
            <w:tcW w:w="562" w:type="dxa"/>
            <w:shd w:val="clear" w:color="auto" w:fill="auto"/>
          </w:tcPr>
          <w:p w14:paraId="4999D24B" w14:textId="52EB26C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0150</w:t>
            </w:r>
          </w:p>
        </w:tc>
        <w:tc>
          <w:tcPr>
            <w:tcW w:w="851" w:type="dxa"/>
            <w:shd w:val="clear" w:color="auto" w:fill="auto"/>
          </w:tcPr>
          <w:p w14:paraId="2D256907" w14:textId="223BA46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1.2.2.2</w:t>
            </w:r>
          </w:p>
        </w:tc>
        <w:tc>
          <w:tcPr>
            <w:tcW w:w="2551" w:type="dxa"/>
            <w:shd w:val="clear" w:color="auto" w:fill="auto"/>
          </w:tcPr>
          <w:p w14:paraId="0F3B0CF5" w14:textId="651E731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676CDD8E" w14:textId="6E43179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67C8686" w14:textId="1EEDACE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24198C7" w14:textId="1F0E6BF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98EB275" w14:textId="0751957E" w:rsidR="00E0649F" w:rsidRPr="000C185B" w:rsidRDefault="00E0649F" w:rsidP="003B40B9">
            <w:pPr>
              <w:jc w:val="center"/>
              <w:rPr>
                <w:rFonts w:ascii="Times New Roman" w:eastAsia="Times New Roman" w:hAnsi="Times New Roman" w:cs="Times New Roman"/>
                <w:b/>
                <w:bCs/>
              </w:rPr>
            </w:pPr>
          </w:p>
        </w:tc>
        <w:tc>
          <w:tcPr>
            <w:tcW w:w="1397" w:type="dxa"/>
          </w:tcPr>
          <w:p w14:paraId="6260F3C4" w14:textId="5FE0A850" w:rsidR="00E0649F" w:rsidRPr="000C185B" w:rsidRDefault="00E0649F" w:rsidP="003B40B9">
            <w:pPr>
              <w:jc w:val="center"/>
              <w:rPr>
                <w:rFonts w:ascii="Times New Roman" w:eastAsia="Times New Roman" w:hAnsi="Times New Roman" w:cs="Times New Roman"/>
                <w:b/>
                <w:bCs/>
              </w:rPr>
            </w:pPr>
          </w:p>
        </w:tc>
      </w:tr>
      <w:tr w:rsidR="00E0649F" w:rsidRPr="000C185B" w14:paraId="55D0EAA9" w14:textId="77777777" w:rsidTr="00E0649F">
        <w:tc>
          <w:tcPr>
            <w:tcW w:w="562" w:type="dxa"/>
            <w:shd w:val="clear" w:color="auto" w:fill="auto"/>
          </w:tcPr>
          <w:p w14:paraId="5ED5E63C" w14:textId="535112B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0160</w:t>
            </w:r>
          </w:p>
        </w:tc>
        <w:tc>
          <w:tcPr>
            <w:tcW w:w="851" w:type="dxa"/>
            <w:shd w:val="clear" w:color="auto" w:fill="auto"/>
          </w:tcPr>
          <w:p w14:paraId="4EEE73CD" w14:textId="6847D9F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1.2.2.3</w:t>
            </w:r>
          </w:p>
        </w:tc>
        <w:tc>
          <w:tcPr>
            <w:tcW w:w="2551" w:type="dxa"/>
            <w:shd w:val="clear" w:color="auto" w:fill="auto"/>
          </w:tcPr>
          <w:p w14:paraId="2CDD4E73" w14:textId="27827AC8"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4117567D" w14:textId="48A5DEF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75DC28B" w14:textId="1E67F57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2FD0CC3" w14:textId="1540852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0DF6C81" w14:textId="67405E50" w:rsidR="00E0649F" w:rsidRPr="000C185B" w:rsidRDefault="00E0649F" w:rsidP="003B40B9">
            <w:pPr>
              <w:jc w:val="center"/>
              <w:rPr>
                <w:rFonts w:ascii="Times New Roman" w:eastAsia="Times New Roman" w:hAnsi="Times New Roman" w:cs="Times New Roman"/>
                <w:b/>
                <w:bCs/>
              </w:rPr>
            </w:pPr>
          </w:p>
        </w:tc>
        <w:tc>
          <w:tcPr>
            <w:tcW w:w="1397" w:type="dxa"/>
          </w:tcPr>
          <w:p w14:paraId="76527EA1" w14:textId="2B6F11A9" w:rsidR="00E0649F" w:rsidRPr="000C185B" w:rsidRDefault="00E0649F" w:rsidP="003B40B9">
            <w:pPr>
              <w:jc w:val="center"/>
              <w:rPr>
                <w:rFonts w:ascii="Times New Roman" w:eastAsia="Times New Roman" w:hAnsi="Times New Roman" w:cs="Times New Roman"/>
                <w:b/>
                <w:bCs/>
              </w:rPr>
            </w:pPr>
          </w:p>
        </w:tc>
      </w:tr>
      <w:tr w:rsidR="00E0649F" w:rsidRPr="000C185B" w14:paraId="10A6D413" w14:textId="77777777" w:rsidTr="00E0649F">
        <w:tc>
          <w:tcPr>
            <w:tcW w:w="562" w:type="dxa"/>
            <w:shd w:val="clear" w:color="auto" w:fill="auto"/>
          </w:tcPr>
          <w:p w14:paraId="3E813A15" w14:textId="2F03B53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0170</w:t>
            </w:r>
          </w:p>
        </w:tc>
        <w:tc>
          <w:tcPr>
            <w:tcW w:w="851" w:type="dxa"/>
            <w:shd w:val="clear" w:color="auto" w:fill="auto"/>
          </w:tcPr>
          <w:p w14:paraId="7E9DFA29" w14:textId="3C4BC3E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1.2.3</w:t>
            </w:r>
          </w:p>
        </w:tc>
        <w:tc>
          <w:tcPr>
            <w:tcW w:w="2551" w:type="dxa"/>
            <w:shd w:val="clear" w:color="auto" w:fill="auto"/>
          </w:tcPr>
          <w:p w14:paraId="0D93027D" w14:textId="41A7C60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pt-PT"/>
              </w:rPr>
              <w:t>Active de nivel 1 eligibile pentru o marjă de ajustare aferentă LCR de 7 %</w:t>
            </w:r>
          </w:p>
        </w:tc>
        <w:tc>
          <w:tcPr>
            <w:tcW w:w="851" w:type="dxa"/>
            <w:shd w:val="clear" w:color="auto" w:fill="auto"/>
          </w:tcPr>
          <w:p w14:paraId="5BD3382B" w14:textId="5F0537C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11EC3C1" w14:textId="66393CF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4489FCD" w14:textId="3CE46C4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1274967" w14:textId="221AC18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B37A44C" w14:textId="777E1FF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AF694F2" w14:textId="77777777" w:rsidTr="00E0649F">
        <w:tc>
          <w:tcPr>
            <w:tcW w:w="562" w:type="dxa"/>
            <w:shd w:val="clear" w:color="auto" w:fill="auto"/>
          </w:tcPr>
          <w:p w14:paraId="04BAD57D" w14:textId="70FC4F1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0180</w:t>
            </w:r>
          </w:p>
        </w:tc>
        <w:tc>
          <w:tcPr>
            <w:tcW w:w="851" w:type="dxa"/>
            <w:shd w:val="clear" w:color="auto" w:fill="auto"/>
          </w:tcPr>
          <w:p w14:paraId="0E9CC446" w14:textId="1A72DEE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1.2.3.1</w:t>
            </w:r>
          </w:p>
        </w:tc>
        <w:tc>
          <w:tcPr>
            <w:tcW w:w="2551" w:type="dxa"/>
            <w:shd w:val="clear" w:color="auto" w:fill="auto"/>
          </w:tcPr>
          <w:p w14:paraId="2F227D2F" w14:textId="43DE0A93"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5929400D" w14:textId="3C9C559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E8B139B" w14:textId="548C513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87BF5D4" w14:textId="26141F7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6929BA9" w14:textId="6D070CF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16A6D79" w14:textId="428839B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5595F303" w14:textId="77777777" w:rsidTr="00E0649F">
        <w:tc>
          <w:tcPr>
            <w:tcW w:w="562" w:type="dxa"/>
            <w:shd w:val="clear" w:color="auto" w:fill="auto"/>
          </w:tcPr>
          <w:p w14:paraId="5D6E7564" w14:textId="3DBB68A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0190</w:t>
            </w:r>
          </w:p>
        </w:tc>
        <w:tc>
          <w:tcPr>
            <w:tcW w:w="851" w:type="dxa"/>
            <w:shd w:val="clear" w:color="auto" w:fill="auto"/>
          </w:tcPr>
          <w:p w14:paraId="719A5571" w14:textId="59AA900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1.2.3.2</w:t>
            </w:r>
          </w:p>
        </w:tc>
        <w:tc>
          <w:tcPr>
            <w:tcW w:w="2551" w:type="dxa"/>
            <w:shd w:val="clear" w:color="auto" w:fill="auto"/>
          </w:tcPr>
          <w:p w14:paraId="48CCC144" w14:textId="7F635F2F"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721F3939" w14:textId="7F1A015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2E332A6" w14:textId="23B2F9E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11AD65B" w14:textId="2429872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D9E48EA" w14:textId="6832CF8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0C5FE30C" w14:textId="004FC77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0894FAF0" w14:textId="77777777" w:rsidTr="00E0649F">
        <w:tc>
          <w:tcPr>
            <w:tcW w:w="562" w:type="dxa"/>
            <w:shd w:val="clear" w:color="auto" w:fill="auto"/>
          </w:tcPr>
          <w:p w14:paraId="433A5DF8" w14:textId="1E2BEAF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0200</w:t>
            </w:r>
          </w:p>
        </w:tc>
        <w:tc>
          <w:tcPr>
            <w:tcW w:w="851" w:type="dxa"/>
            <w:shd w:val="clear" w:color="auto" w:fill="auto"/>
          </w:tcPr>
          <w:p w14:paraId="3133CEF5" w14:textId="15E16C1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1.2.3.3</w:t>
            </w:r>
          </w:p>
        </w:tc>
        <w:tc>
          <w:tcPr>
            <w:tcW w:w="2551" w:type="dxa"/>
            <w:shd w:val="clear" w:color="auto" w:fill="auto"/>
          </w:tcPr>
          <w:p w14:paraId="2B975B01" w14:textId="03FD1D02"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688B1292" w14:textId="0FA3987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A5469BE" w14:textId="121BDEB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3697DC8" w14:textId="523C45D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10B40BE" w14:textId="6D5024F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7BF7FC1" w14:textId="36A6542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F56DFE8" w14:textId="77777777" w:rsidTr="00E0649F">
        <w:tc>
          <w:tcPr>
            <w:tcW w:w="562" w:type="dxa"/>
            <w:shd w:val="clear" w:color="auto" w:fill="auto"/>
          </w:tcPr>
          <w:p w14:paraId="5573CEB1" w14:textId="0BA67BA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0210</w:t>
            </w:r>
          </w:p>
        </w:tc>
        <w:tc>
          <w:tcPr>
            <w:tcW w:w="851" w:type="dxa"/>
            <w:shd w:val="clear" w:color="auto" w:fill="auto"/>
          </w:tcPr>
          <w:p w14:paraId="56CD50E3" w14:textId="0CE2E94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1.2.4</w:t>
            </w:r>
          </w:p>
        </w:tc>
        <w:tc>
          <w:tcPr>
            <w:tcW w:w="2551" w:type="dxa"/>
            <w:shd w:val="clear" w:color="auto" w:fill="auto"/>
          </w:tcPr>
          <w:p w14:paraId="1DA50695" w14:textId="781BE4F7"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pt-PT"/>
              </w:rPr>
              <w:t>Active de nivel 1 eligibile pentru o marjă de ajustare aferentă LCR de 12 %</w:t>
            </w:r>
          </w:p>
        </w:tc>
        <w:tc>
          <w:tcPr>
            <w:tcW w:w="851" w:type="dxa"/>
            <w:shd w:val="clear" w:color="auto" w:fill="auto"/>
          </w:tcPr>
          <w:p w14:paraId="5EFA4E1B" w14:textId="25F6EF9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39342B1" w14:textId="0D51B5F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37254D3" w14:textId="12BE9D3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542CD1EE" w14:textId="35A25B0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67E88E7" w14:textId="308B657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0827CA1B" w14:textId="77777777" w:rsidTr="00E0649F">
        <w:tc>
          <w:tcPr>
            <w:tcW w:w="562" w:type="dxa"/>
            <w:shd w:val="clear" w:color="auto" w:fill="auto"/>
          </w:tcPr>
          <w:p w14:paraId="68F25F5A" w14:textId="2FCB225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0220</w:t>
            </w:r>
          </w:p>
        </w:tc>
        <w:tc>
          <w:tcPr>
            <w:tcW w:w="851" w:type="dxa"/>
            <w:shd w:val="clear" w:color="auto" w:fill="auto"/>
          </w:tcPr>
          <w:p w14:paraId="3540E96C" w14:textId="1EF059E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1.2.4.1</w:t>
            </w:r>
          </w:p>
        </w:tc>
        <w:tc>
          <w:tcPr>
            <w:tcW w:w="2551" w:type="dxa"/>
            <w:shd w:val="clear" w:color="auto" w:fill="auto"/>
          </w:tcPr>
          <w:p w14:paraId="16479307" w14:textId="05B538DA"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52E02F43" w14:textId="6EC0C0C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D81EE42" w14:textId="73B15D4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C9E60C5" w14:textId="765345E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2F35D13" w14:textId="73AE81A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D469751" w14:textId="08B15E9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1809BE58" w14:textId="77777777" w:rsidTr="00E0649F">
        <w:tc>
          <w:tcPr>
            <w:tcW w:w="562" w:type="dxa"/>
            <w:shd w:val="clear" w:color="auto" w:fill="auto"/>
          </w:tcPr>
          <w:p w14:paraId="37E9852D" w14:textId="57B9F64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0230</w:t>
            </w:r>
          </w:p>
        </w:tc>
        <w:tc>
          <w:tcPr>
            <w:tcW w:w="851" w:type="dxa"/>
            <w:shd w:val="clear" w:color="auto" w:fill="auto"/>
          </w:tcPr>
          <w:p w14:paraId="14A6DD80" w14:textId="142A711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1.2.4.2</w:t>
            </w:r>
          </w:p>
        </w:tc>
        <w:tc>
          <w:tcPr>
            <w:tcW w:w="2551" w:type="dxa"/>
            <w:shd w:val="clear" w:color="auto" w:fill="auto"/>
          </w:tcPr>
          <w:p w14:paraId="608C3C48" w14:textId="3B42458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7EF18C9D" w14:textId="17871FE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3AC69E9" w14:textId="35E082B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867C152" w14:textId="01047CF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F70510A" w14:textId="243B676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2E1B5D7" w14:textId="15F99E9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393B5AA" w14:textId="77777777" w:rsidTr="00E0649F">
        <w:tc>
          <w:tcPr>
            <w:tcW w:w="562" w:type="dxa"/>
            <w:shd w:val="clear" w:color="auto" w:fill="auto"/>
          </w:tcPr>
          <w:p w14:paraId="62F35E1A" w14:textId="259B157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0240</w:t>
            </w:r>
          </w:p>
        </w:tc>
        <w:tc>
          <w:tcPr>
            <w:tcW w:w="851" w:type="dxa"/>
            <w:shd w:val="clear" w:color="auto" w:fill="auto"/>
          </w:tcPr>
          <w:p w14:paraId="2D6DE968" w14:textId="49943B5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1.2.4.3</w:t>
            </w:r>
          </w:p>
        </w:tc>
        <w:tc>
          <w:tcPr>
            <w:tcW w:w="2551" w:type="dxa"/>
            <w:shd w:val="clear" w:color="auto" w:fill="auto"/>
          </w:tcPr>
          <w:p w14:paraId="6CA00C13" w14:textId="56B57E2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52FC382D" w14:textId="2445446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103F92E" w14:textId="105F1C0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07B2398" w14:textId="2BC3BFA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F113572" w14:textId="0F9C503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23C04DF" w14:textId="7ABDDDF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380523A5" w14:textId="77777777" w:rsidTr="00E0649F">
        <w:tc>
          <w:tcPr>
            <w:tcW w:w="562" w:type="dxa"/>
            <w:shd w:val="clear" w:color="auto" w:fill="auto"/>
          </w:tcPr>
          <w:p w14:paraId="35859FD0" w14:textId="70060F2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0250</w:t>
            </w:r>
          </w:p>
        </w:tc>
        <w:tc>
          <w:tcPr>
            <w:tcW w:w="851" w:type="dxa"/>
            <w:shd w:val="clear" w:color="auto" w:fill="auto"/>
          </w:tcPr>
          <w:p w14:paraId="6250BEBC" w14:textId="3380C0B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1.2.5</w:t>
            </w:r>
          </w:p>
        </w:tc>
        <w:tc>
          <w:tcPr>
            <w:tcW w:w="2551" w:type="dxa"/>
            <w:shd w:val="clear" w:color="auto" w:fill="auto"/>
          </w:tcPr>
          <w:p w14:paraId="4EB219C6" w14:textId="6D6DC2B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2A eligibile pentru o marjă de ajustare aferentă LCR de 15 %</w:t>
            </w:r>
          </w:p>
        </w:tc>
        <w:tc>
          <w:tcPr>
            <w:tcW w:w="851" w:type="dxa"/>
            <w:shd w:val="clear" w:color="auto" w:fill="auto"/>
          </w:tcPr>
          <w:p w14:paraId="219394DA" w14:textId="60F9A46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5C23375" w14:textId="6425379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63CD52F" w14:textId="02D3A2A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6CB696F" w14:textId="0C14D7D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14987675" w14:textId="16A8F26E" w:rsidR="00E0649F" w:rsidRPr="000C185B" w:rsidRDefault="00E0649F" w:rsidP="003B40B9">
            <w:pPr>
              <w:jc w:val="center"/>
              <w:rPr>
                <w:rFonts w:ascii="Times New Roman" w:eastAsia="Times New Roman" w:hAnsi="Times New Roman" w:cs="Times New Roman"/>
                <w:b/>
                <w:bCs/>
              </w:rPr>
            </w:pPr>
          </w:p>
        </w:tc>
      </w:tr>
      <w:tr w:rsidR="00E0649F" w:rsidRPr="000C185B" w14:paraId="0004FC35" w14:textId="77777777" w:rsidTr="00E0649F">
        <w:tc>
          <w:tcPr>
            <w:tcW w:w="562" w:type="dxa"/>
            <w:shd w:val="clear" w:color="auto" w:fill="auto"/>
          </w:tcPr>
          <w:p w14:paraId="673A5877" w14:textId="36313AE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0260</w:t>
            </w:r>
          </w:p>
        </w:tc>
        <w:tc>
          <w:tcPr>
            <w:tcW w:w="851" w:type="dxa"/>
            <w:shd w:val="clear" w:color="auto" w:fill="auto"/>
          </w:tcPr>
          <w:p w14:paraId="4460CDBC" w14:textId="19AEB79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1.2.5.1</w:t>
            </w:r>
          </w:p>
        </w:tc>
        <w:tc>
          <w:tcPr>
            <w:tcW w:w="2551" w:type="dxa"/>
            <w:shd w:val="clear" w:color="auto" w:fill="auto"/>
          </w:tcPr>
          <w:p w14:paraId="50C16C7A" w14:textId="5EC52039"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276B7397" w14:textId="6A692D9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03E3794" w14:textId="6006909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DE70CCB" w14:textId="76E6091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3E2B465" w14:textId="71F8549B" w:rsidR="00E0649F" w:rsidRPr="000C185B" w:rsidRDefault="00E0649F" w:rsidP="003B40B9">
            <w:pPr>
              <w:jc w:val="center"/>
              <w:rPr>
                <w:rFonts w:ascii="Times New Roman" w:eastAsia="Times New Roman" w:hAnsi="Times New Roman" w:cs="Times New Roman"/>
                <w:b/>
                <w:bCs/>
              </w:rPr>
            </w:pPr>
          </w:p>
        </w:tc>
        <w:tc>
          <w:tcPr>
            <w:tcW w:w="1397" w:type="dxa"/>
          </w:tcPr>
          <w:p w14:paraId="1B2F48B5" w14:textId="5ED2ABA1" w:rsidR="00E0649F" w:rsidRPr="000C185B" w:rsidRDefault="00E0649F" w:rsidP="003B40B9">
            <w:pPr>
              <w:jc w:val="center"/>
              <w:rPr>
                <w:rFonts w:ascii="Times New Roman" w:eastAsia="Times New Roman" w:hAnsi="Times New Roman" w:cs="Times New Roman"/>
                <w:b/>
                <w:bCs/>
              </w:rPr>
            </w:pPr>
          </w:p>
        </w:tc>
      </w:tr>
      <w:tr w:rsidR="00E0649F" w:rsidRPr="000C185B" w14:paraId="4192D441" w14:textId="77777777" w:rsidTr="00E0649F">
        <w:tc>
          <w:tcPr>
            <w:tcW w:w="562" w:type="dxa"/>
            <w:shd w:val="clear" w:color="auto" w:fill="auto"/>
          </w:tcPr>
          <w:p w14:paraId="44A9473D" w14:textId="6E9D785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0270</w:t>
            </w:r>
          </w:p>
        </w:tc>
        <w:tc>
          <w:tcPr>
            <w:tcW w:w="851" w:type="dxa"/>
            <w:shd w:val="clear" w:color="auto" w:fill="auto"/>
          </w:tcPr>
          <w:p w14:paraId="2D1ED2E4" w14:textId="2A1E8B5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1.2.5.2</w:t>
            </w:r>
          </w:p>
        </w:tc>
        <w:tc>
          <w:tcPr>
            <w:tcW w:w="2551" w:type="dxa"/>
            <w:shd w:val="clear" w:color="auto" w:fill="auto"/>
          </w:tcPr>
          <w:p w14:paraId="128D459B" w14:textId="70D3FAB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50B3F771" w14:textId="530F19E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328835E" w14:textId="05627C2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4447467" w14:textId="2E41C2F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13289A8" w14:textId="2BE0DBDD" w:rsidR="00E0649F" w:rsidRPr="000C185B" w:rsidRDefault="00E0649F" w:rsidP="003B40B9">
            <w:pPr>
              <w:jc w:val="center"/>
              <w:rPr>
                <w:rFonts w:ascii="Times New Roman" w:eastAsia="Times New Roman" w:hAnsi="Times New Roman" w:cs="Times New Roman"/>
                <w:b/>
                <w:bCs/>
              </w:rPr>
            </w:pPr>
          </w:p>
        </w:tc>
        <w:tc>
          <w:tcPr>
            <w:tcW w:w="1397" w:type="dxa"/>
          </w:tcPr>
          <w:p w14:paraId="7AD7BDA1" w14:textId="6C5F833A" w:rsidR="00E0649F" w:rsidRPr="000C185B" w:rsidRDefault="00E0649F" w:rsidP="003B40B9">
            <w:pPr>
              <w:jc w:val="center"/>
              <w:rPr>
                <w:rFonts w:ascii="Times New Roman" w:eastAsia="Times New Roman" w:hAnsi="Times New Roman" w:cs="Times New Roman"/>
                <w:b/>
                <w:bCs/>
              </w:rPr>
            </w:pPr>
          </w:p>
        </w:tc>
      </w:tr>
      <w:tr w:rsidR="00E0649F" w:rsidRPr="000C185B" w14:paraId="74B3D8AB" w14:textId="77777777" w:rsidTr="00E0649F">
        <w:tc>
          <w:tcPr>
            <w:tcW w:w="562" w:type="dxa"/>
            <w:shd w:val="clear" w:color="auto" w:fill="auto"/>
          </w:tcPr>
          <w:p w14:paraId="72F96701" w14:textId="62DA1E5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0280</w:t>
            </w:r>
          </w:p>
        </w:tc>
        <w:tc>
          <w:tcPr>
            <w:tcW w:w="851" w:type="dxa"/>
            <w:shd w:val="clear" w:color="auto" w:fill="auto"/>
          </w:tcPr>
          <w:p w14:paraId="64F17730" w14:textId="64CB16F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1.2.5.3</w:t>
            </w:r>
          </w:p>
        </w:tc>
        <w:tc>
          <w:tcPr>
            <w:tcW w:w="2551" w:type="dxa"/>
            <w:shd w:val="clear" w:color="auto" w:fill="auto"/>
          </w:tcPr>
          <w:p w14:paraId="1E7666F3" w14:textId="5E3E063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3F582B14" w14:textId="273A2F0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4797DF3" w14:textId="7E2AC2D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3E1AB65" w14:textId="4981546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3790C8B" w14:textId="01909492" w:rsidR="00E0649F" w:rsidRPr="000C185B" w:rsidRDefault="00E0649F" w:rsidP="003B40B9">
            <w:pPr>
              <w:jc w:val="center"/>
              <w:rPr>
                <w:rFonts w:ascii="Times New Roman" w:eastAsia="Times New Roman" w:hAnsi="Times New Roman" w:cs="Times New Roman"/>
                <w:b/>
                <w:bCs/>
              </w:rPr>
            </w:pPr>
          </w:p>
        </w:tc>
        <w:tc>
          <w:tcPr>
            <w:tcW w:w="1397" w:type="dxa"/>
          </w:tcPr>
          <w:p w14:paraId="05E31BF2" w14:textId="22A056A5" w:rsidR="00E0649F" w:rsidRPr="000C185B" w:rsidRDefault="00E0649F" w:rsidP="003B40B9">
            <w:pPr>
              <w:jc w:val="center"/>
              <w:rPr>
                <w:rFonts w:ascii="Times New Roman" w:eastAsia="Times New Roman" w:hAnsi="Times New Roman" w:cs="Times New Roman"/>
                <w:b/>
                <w:bCs/>
              </w:rPr>
            </w:pPr>
          </w:p>
        </w:tc>
      </w:tr>
      <w:tr w:rsidR="00E0649F" w:rsidRPr="000C185B" w14:paraId="6A5A838F" w14:textId="77777777" w:rsidTr="00E0649F">
        <w:tc>
          <w:tcPr>
            <w:tcW w:w="562" w:type="dxa"/>
            <w:shd w:val="clear" w:color="auto" w:fill="auto"/>
          </w:tcPr>
          <w:p w14:paraId="409BD15A" w14:textId="02A9D4F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0290</w:t>
            </w:r>
          </w:p>
        </w:tc>
        <w:tc>
          <w:tcPr>
            <w:tcW w:w="851" w:type="dxa"/>
            <w:shd w:val="clear" w:color="auto" w:fill="auto"/>
          </w:tcPr>
          <w:p w14:paraId="34BB36F3" w14:textId="485B564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1.2.6</w:t>
            </w:r>
          </w:p>
        </w:tc>
        <w:tc>
          <w:tcPr>
            <w:tcW w:w="2551" w:type="dxa"/>
            <w:shd w:val="clear" w:color="auto" w:fill="auto"/>
          </w:tcPr>
          <w:p w14:paraId="0D37C62C" w14:textId="7309C021"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2A eligibile pentru o marjă de ajustare aferentă LCR de 20 %</w:t>
            </w:r>
          </w:p>
        </w:tc>
        <w:tc>
          <w:tcPr>
            <w:tcW w:w="851" w:type="dxa"/>
            <w:shd w:val="clear" w:color="auto" w:fill="auto"/>
          </w:tcPr>
          <w:p w14:paraId="2FBA3ACF" w14:textId="7C28B4D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66EF337" w14:textId="40AF34C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9753A8E" w14:textId="1C877D4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1542E8E" w14:textId="14DE946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58AD6AC" w14:textId="39EF9A9E" w:rsidR="00E0649F" w:rsidRPr="000C185B" w:rsidRDefault="00E0649F" w:rsidP="003B40B9">
            <w:pPr>
              <w:jc w:val="center"/>
              <w:rPr>
                <w:rFonts w:ascii="Times New Roman" w:eastAsia="Times New Roman" w:hAnsi="Times New Roman" w:cs="Times New Roman"/>
                <w:b/>
                <w:bCs/>
              </w:rPr>
            </w:pPr>
          </w:p>
        </w:tc>
      </w:tr>
      <w:tr w:rsidR="00E0649F" w:rsidRPr="000C185B" w14:paraId="20AA4C4F" w14:textId="77777777" w:rsidTr="00E0649F">
        <w:tc>
          <w:tcPr>
            <w:tcW w:w="562" w:type="dxa"/>
            <w:shd w:val="clear" w:color="auto" w:fill="auto"/>
          </w:tcPr>
          <w:p w14:paraId="05557744" w14:textId="1586F7D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0300</w:t>
            </w:r>
          </w:p>
        </w:tc>
        <w:tc>
          <w:tcPr>
            <w:tcW w:w="851" w:type="dxa"/>
            <w:shd w:val="clear" w:color="auto" w:fill="auto"/>
          </w:tcPr>
          <w:p w14:paraId="3ACD3057" w14:textId="75DF334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1.2.6.1</w:t>
            </w:r>
          </w:p>
        </w:tc>
        <w:tc>
          <w:tcPr>
            <w:tcW w:w="2551" w:type="dxa"/>
            <w:shd w:val="clear" w:color="auto" w:fill="auto"/>
          </w:tcPr>
          <w:p w14:paraId="6CC43BC4" w14:textId="0EBFC0E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3F35B6F4" w14:textId="380B748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AB88616" w14:textId="2A81D2F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3FCAC7E" w14:textId="5187B7A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F7247F2" w14:textId="5E9D8504" w:rsidR="00E0649F" w:rsidRPr="000C185B" w:rsidRDefault="00E0649F" w:rsidP="003B40B9">
            <w:pPr>
              <w:jc w:val="center"/>
              <w:rPr>
                <w:rFonts w:ascii="Times New Roman" w:eastAsia="Times New Roman" w:hAnsi="Times New Roman" w:cs="Times New Roman"/>
                <w:b/>
                <w:bCs/>
              </w:rPr>
            </w:pPr>
          </w:p>
        </w:tc>
        <w:tc>
          <w:tcPr>
            <w:tcW w:w="1397" w:type="dxa"/>
          </w:tcPr>
          <w:p w14:paraId="0E3EF784" w14:textId="5C04D440" w:rsidR="00E0649F" w:rsidRPr="000C185B" w:rsidRDefault="00E0649F" w:rsidP="003B40B9">
            <w:pPr>
              <w:jc w:val="center"/>
              <w:rPr>
                <w:rFonts w:ascii="Times New Roman" w:eastAsia="Times New Roman" w:hAnsi="Times New Roman" w:cs="Times New Roman"/>
                <w:b/>
                <w:bCs/>
              </w:rPr>
            </w:pPr>
          </w:p>
        </w:tc>
      </w:tr>
      <w:tr w:rsidR="00E0649F" w:rsidRPr="000C185B" w14:paraId="6FDFF39B" w14:textId="77777777" w:rsidTr="00E0649F">
        <w:tc>
          <w:tcPr>
            <w:tcW w:w="562" w:type="dxa"/>
            <w:shd w:val="clear" w:color="auto" w:fill="auto"/>
          </w:tcPr>
          <w:p w14:paraId="3F7B7335" w14:textId="0DB300A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0310</w:t>
            </w:r>
          </w:p>
        </w:tc>
        <w:tc>
          <w:tcPr>
            <w:tcW w:w="851" w:type="dxa"/>
            <w:shd w:val="clear" w:color="auto" w:fill="auto"/>
          </w:tcPr>
          <w:p w14:paraId="7DFF993F" w14:textId="272BB73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1.2.6.2</w:t>
            </w:r>
          </w:p>
        </w:tc>
        <w:tc>
          <w:tcPr>
            <w:tcW w:w="2551" w:type="dxa"/>
            <w:shd w:val="clear" w:color="auto" w:fill="auto"/>
          </w:tcPr>
          <w:p w14:paraId="51A6F814" w14:textId="531FAE1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0D87EA37" w14:textId="404F875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230F661" w14:textId="4609257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B68BC22" w14:textId="67EF644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C06367A" w14:textId="65E5EE86" w:rsidR="00E0649F" w:rsidRPr="000C185B" w:rsidRDefault="00E0649F" w:rsidP="003B40B9">
            <w:pPr>
              <w:jc w:val="center"/>
              <w:rPr>
                <w:rFonts w:ascii="Times New Roman" w:eastAsia="Times New Roman" w:hAnsi="Times New Roman" w:cs="Times New Roman"/>
                <w:b/>
                <w:bCs/>
              </w:rPr>
            </w:pPr>
          </w:p>
        </w:tc>
        <w:tc>
          <w:tcPr>
            <w:tcW w:w="1397" w:type="dxa"/>
          </w:tcPr>
          <w:p w14:paraId="35649CCB" w14:textId="40FC6D83" w:rsidR="00E0649F" w:rsidRPr="000C185B" w:rsidRDefault="00E0649F" w:rsidP="003B40B9">
            <w:pPr>
              <w:jc w:val="center"/>
              <w:rPr>
                <w:rFonts w:ascii="Times New Roman" w:eastAsia="Times New Roman" w:hAnsi="Times New Roman" w:cs="Times New Roman"/>
                <w:b/>
                <w:bCs/>
              </w:rPr>
            </w:pPr>
          </w:p>
        </w:tc>
      </w:tr>
      <w:tr w:rsidR="00E0649F" w:rsidRPr="000C185B" w14:paraId="24E0746F" w14:textId="77777777" w:rsidTr="00E0649F">
        <w:tc>
          <w:tcPr>
            <w:tcW w:w="562" w:type="dxa"/>
            <w:shd w:val="clear" w:color="auto" w:fill="auto"/>
          </w:tcPr>
          <w:p w14:paraId="4C2D58D5" w14:textId="2928555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0320</w:t>
            </w:r>
          </w:p>
        </w:tc>
        <w:tc>
          <w:tcPr>
            <w:tcW w:w="851" w:type="dxa"/>
            <w:shd w:val="clear" w:color="auto" w:fill="auto"/>
          </w:tcPr>
          <w:p w14:paraId="02B5B940" w14:textId="0B5F224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1.2.6.3</w:t>
            </w:r>
          </w:p>
        </w:tc>
        <w:tc>
          <w:tcPr>
            <w:tcW w:w="2551" w:type="dxa"/>
            <w:shd w:val="clear" w:color="auto" w:fill="auto"/>
          </w:tcPr>
          <w:p w14:paraId="109085E0" w14:textId="5BB1F92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136C89A5" w14:textId="2F02047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5E929F3" w14:textId="7B724D2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CFB3329" w14:textId="6B07B28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BE6643D" w14:textId="2158D690" w:rsidR="00E0649F" w:rsidRPr="000C185B" w:rsidRDefault="00E0649F" w:rsidP="003B40B9">
            <w:pPr>
              <w:jc w:val="center"/>
              <w:rPr>
                <w:rFonts w:ascii="Times New Roman" w:eastAsia="Times New Roman" w:hAnsi="Times New Roman" w:cs="Times New Roman"/>
                <w:b/>
                <w:bCs/>
              </w:rPr>
            </w:pPr>
          </w:p>
        </w:tc>
        <w:tc>
          <w:tcPr>
            <w:tcW w:w="1397" w:type="dxa"/>
          </w:tcPr>
          <w:p w14:paraId="00A068C8" w14:textId="682C0CFB" w:rsidR="00E0649F" w:rsidRPr="000C185B" w:rsidRDefault="00E0649F" w:rsidP="003B40B9">
            <w:pPr>
              <w:jc w:val="center"/>
              <w:rPr>
                <w:rFonts w:ascii="Times New Roman" w:eastAsia="Times New Roman" w:hAnsi="Times New Roman" w:cs="Times New Roman"/>
                <w:b/>
                <w:bCs/>
              </w:rPr>
            </w:pPr>
          </w:p>
        </w:tc>
      </w:tr>
      <w:tr w:rsidR="00E0649F" w:rsidRPr="000C185B" w14:paraId="68B76BCA" w14:textId="77777777" w:rsidTr="00E0649F">
        <w:tc>
          <w:tcPr>
            <w:tcW w:w="562" w:type="dxa"/>
            <w:shd w:val="clear" w:color="auto" w:fill="auto"/>
          </w:tcPr>
          <w:p w14:paraId="1AC764D9" w14:textId="0948763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0330</w:t>
            </w:r>
          </w:p>
        </w:tc>
        <w:tc>
          <w:tcPr>
            <w:tcW w:w="851" w:type="dxa"/>
            <w:shd w:val="clear" w:color="auto" w:fill="auto"/>
          </w:tcPr>
          <w:p w14:paraId="6E74876F" w14:textId="3BED151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1.2.7</w:t>
            </w:r>
          </w:p>
        </w:tc>
        <w:tc>
          <w:tcPr>
            <w:tcW w:w="2551" w:type="dxa"/>
            <w:shd w:val="clear" w:color="auto" w:fill="auto"/>
          </w:tcPr>
          <w:p w14:paraId="077CACC8" w14:textId="114F1B21"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Securitizări de nivel 2B eligibile pentru o marjă de ajustare aferentă LCR de 25 %</w:t>
            </w:r>
          </w:p>
        </w:tc>
        <w:tc>
          <w:tcPr>
            <w:tcW w:w="851" w:type="dxa"/>
            <w:shd w:val="clear" w:color="auto" w:fill="auto"/>
          </w:tcPr>
          <w:p w14:paraId="54FD2715" w14:textId="7CFADBA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ED133D6" w14:textId="3EC8EFF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ABE5F1A" w14:textId="3DAB3C1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453316D" w14:textId="6D2CF1E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69BF94A" w14:textId="704929E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0DB5F0DF" w14:textId="77777777" w:rsidTr="00E0649F">
        <w:tc>
          <w:tcPr>
            <w:tcW w:w="562" w:type="dxa"/>
            <w:shd w:val="clear" w:color="auto" w:fill="auto"/>
          </w:tcPr>
          <w:p w14:paraId="6E0E5303" w14:textId="48EAF0C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0340</w:t>
            </w:r>
          </w:p>
        </w:tc>
        <w:tc>
          <w:tcPr>
            <w:tcW w:w="851" w:type="dxa"/>
            <w:shd w:val="clear" w:color="auto" w:fill="auto"/>
          </w:tcPr>
          <w:p w14:paraId="36939C17" w14:textId="7825225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1.2.7.1</w:t>
            </w:r>
          </w:p>
        </w:tc>
        <w:tc>
          <w:tcPr>
            <w:tcW w:w="2551" w:type="dxa"/>
            <w:shd w:val="clear" w:color="auto" w:fill="auto"/>
          </w:tcPr>
          <w:p w14:paraId="57D7FDE3" w14:textId="43A462F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1433DE03" w14:textId="41DA181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4D8C5D3" w14:textId="66DA8CE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B29F3FD" w14:textId="695C91B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381FD91" w14:textId="1F4F403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CE9502F" w14:textId="3E5E9DC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16BE6D6" w14:textId="77777777" w:rsidTr="00E0649F">
        <w:tc>
          <w:tcPr>
            <w:tcW w:w="562" w:type="dxa"/>
            <w:shd w:val="clear" w:color="auto" w:fill="auto"/>
          </w:tcPr>
          <w:p w14:paraId="395F3F13" w14:textId="696AC56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0350</w:t>
            </w:r>
          </w:p>
        </w:tc>
        <w:tc>
          <w:tcPr>
            <w:tcW w:w="851" w:type="dxa"/>
            <w:shd w:val="clear" w:color="auto" w:fill="auto"/>
          </w:tcPr>
          <w:p w14:paraId="160396F1" w14:textId="4023418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1.2.7.2</w:t>
            </w:r>
          </w:p>
        </w:tc>
        <w:tc>
          <w:tcPr>
            <w:tcW w:w="2551" w:type="dxa"/>
            <w:shd w:val="clear" w:color="auto" w:fill="auto"/>
          </w:tcPr>
          <w:p w14:paraId="22C269A1" w14:textId="2396AF37"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175B034F" w14:textId="4ED7861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99A9B8F" w14:textId="3D3F7C3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B4E76B8" w14:textId="478E1B3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C2D4C67" w14:textId="31B795E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0D90A46" w14:textId="6AFF89B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29BDEE68" w14:textId="77777777" w:rsidTr="00E0649F">
        <w:tc>
          <w:tcPr>
            <w:tcW w:w="562" w:type="dxa"/>
            <w:shd w:val="clear" w:color="auto" w:fill="auto"/>
          </w:tcPr>
          <w:p w14:paraId="53F96948" w14:textId="5170D18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0360</w:t>
            </w:r>
          </w:p>
        </w:tc>
        <w:tc>
          <w:tcPr>
            <w:tcW w:w="851" w:type="dxa"/>
            <w:shd w:val="clear" w:color="auto" w:fill="auto"/>
          </w:tcPr>
          <w:p w14:paraId="2248D0B7" w14:textId="70234FF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1.2.7.3</w:t>
            </w:r>
          </w:p>
        </w:tc>
        <w:tc>
          <w:tcPr>
            <w:tcW w:w="2551" w:type="dxa"/>
            <w:shd w:val="clear" w:color="auto" w:fill="auto"/>
          </w:tcPr>
          <w:p w14:paraId="5E7BC2FD" w14:textId="15BF460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4CF43AD4" w14:textId="68537C3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081A577" w14:textId="65D1F7B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8B5A6E4" w14:textId="4319133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BD03872" w14:textId="3403798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E12290E" w14:textId="045AFC2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F4BE492" w14:textId="77777777" w:rsidTr="00E0649F">
        <w:tc>
          <w:tcPr>
            <w:tcW w:w="562" w:type="dxa"/>
            <w:shd w:val="clear" w:color="auto" w:fill="auto"/>
          </w:tcPr>
          <w:p w14:paraId="469CDA2D" w14:textId="717856B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0370</w:t>
            </w:r>
          </w:p>
        </w:tc>
        <w:tc>
          <w:tcPr>
            <w:tcW w:w="851" w:type="dxa"/>
            <w:shd w:val="clear" w:color="auto" w:fill="auto"/>
          </w:tcPr>
          <w:p w14:paraId="0A6ACCE3" w14:textId="30A34D1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1.2.8</w:t>
            </w:r>
          </w:p>
        </w:tc>
        <w:tc>
          <w:tcPr>
            <w:tcW w:w="2551" w:type="dxa"/>
            <w:shd w:val="clear" w:color="auto" w:fill="auto"/>
          </w:tcPr>
          <w:p w14:paraId="3E42E074" w14:textId="03D18EE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2B eligibile pentru o marjă de ajustare aferentă LCR de 30 %</w:t>
            </w:r>
          </w:p>
        </w:tc>
        <w:tc>
          <w:tcPr>
            <w:tcW w:w="851" w:type="dxa"/>
            <w:shd w:val="clear" w:color="auto" w:fill="auto"/>
          </w:tcPr>
          <w:p w14:paraId="26A9A0A1" w14:textId="318732A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483F5D6" w14:textId="2AAF71D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57AF92B" w14:textId="27AEDC8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9B5CC13" w14:textId="7A502E2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0E62CC7F" w14:textId="710807C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FCE933E" w14:textId="77777777" w:rsidTr="00E0649F">
        <w:tc>
          <w:tcPr>
            <w:tcW w:w="562" w:type="dxa"/>
            <w:shd w:val="clear" w:color="auto" w:fill="auto"/>
          </w:tcPr>
          <w:p w14:paraId="5343AF81" w14:textId="763AE1F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0380</w:t>
            </w:r>
          </w:p>
        </w:tc>
        <w:tc>
          <w:tcPr>
            <w:tcW w:w="851" w:type="dxa"/>
            <w:shd w:val="clear" w:color="auto" w:fill="auto"/>
          </w:tcPr>
          <w:p w14:paraId="66B0CD17" w14:textId="4BFC5EB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1.2.8.1</w:t>
            </w:r>
          </w:p>
        </w:tc>
        <w:tc>
          <w:tcPr>
            <w:tcW w:w="2551" w:type="dxa"/>
            <w:shd w:val="clear" w:color="auto" w:fill="auto"/>
          </w:tcPr>
          <w:p w14:paraId="27B8D468" w14:textId="2BCB1236"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78B96694" w14:textId="5C1E52C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BA142EF" w14:textId="12596F4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491BEBC" w14:textId="0C0F0DB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64F3281" w14:textId="388D5F2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7512A3E" w14:textId="228712F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E2CEE5E" w14:textId="77777777" w:rsidTr="00E0649F">
        <w:tc>
          <w:tcPr>
            <w:tcW w:w="562" w:type="dxa"/>
            <w:shd w:val="clear" w:color="auto" w:fill="auto"/>
          </w:tcPr>
          <w:p w14:paraId="66817173" w14:textId="7EACF21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0390</w:t>
            </w:r>
          </w:p>
        </w:tc>
        <w:tc>
          <w:tcPr>
            <w:tcW w:w="851" w:type="dxa"/>
            <w:shd w:val="clear" w:color="auto" w:fill="auto"/>
          </w:tcPr>
          <w:p w14:paraId="0EEA2F48" w14:textId="4BD04BC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1.2.8.2</w:t>
            </w:r>
          </w:p>
        </w:tc>
        <w:tc>
          <w:tcPr>
            <w:tcW w:w="2551" w:type="dxa"/>
            <w:shd w:val="clear" w:color="auto" w:fill="auto"/>
          </w:tcPr>
          <w:p w14:paraId="4924A337" w14:textId="10F7C8A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1D964874" w14:textId="32EF340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9664AF5" w14:textId="1DAB76B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456510D" w14:textId="55F513B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E703478" w14:textId="3602C5F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0199A3C8" w14:textId="2370CD0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3965EE9" w14:textId="77777777" w:rsidTr="00E0649F">
        <w:tc>
          <w:tcPr>
            <w:tcW w:w="562" w:type="dxa"/>
            <w:shd w:val="clear" w:color="auto" w:fill="auto"/>
          </w:tcPr>
          <w:p w14:paraId="491341BF" w14:textId="5A7557A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0400</w:t>
            </w:r>
          </w:p>
        </w:tc>
        <w:tc>
          <w:tcPr>
            <w:tcW w:w="851" w:type="dxa"/>
            <w:shd w:val="clear" w:color="auto" w:fill="auto"/>
          </w:tcPr>
          <w:p w14:paraId="02CE1D93" w14:textId="62B0FC6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1.2.8.3</w:t>
            </w:r>
          </w:p>
        </w:tc>
        <w:tc>
          <w:tcPr>
            <w:tcW w:w="2551" w:type="dxa"/>
            <w:shd w:val="clear" w:color="auto" w:fill="auto"/>
          </w:tcPr>
          <w:p w14:paraId="38513412" w14:textId="3ACF1D7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1E475BB4" w14:textId="39763F8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295C59C" w14:textId="08705B3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6CAB482" w14:textId="5968FF4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97BB9F8" w14:textId="2C16825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A9A114C" w14:textId="76930FE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1475FB4F" w14:textId="77777777" w:rsidTr="00E0649F">
        <w:tc>
          <w:tcPr>
            <w:tcW w:w="562" w:type="dxa"/>
            <w:shd w:val="clear" w:color="auto" w:fill="auto"/>
          </w:tcPr>
          <w:p w14:paraId="6AD155C4" w14:textId="4CD940C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0410</w:t>
            </w:r>
          </w:p>
        </w:tc>
        <w:tc>
          <w:tcPr>
            <w:tcW w:w="851" w:type="dxa"/>
            <w:shd w:val="clear" w:color="auto" w:fill="auto"/>
          </w:tcPr>
          <w:p w14:paraId="7BD43EFA" w14:textId="4598157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1.2.9</w:t>
            </w:r>
          </w:p>
        </w:tc>
        <w:tc>
          <w:tcPr>
            <w:tcW w:w="2551" w:type="dxa"/>
            <w:shd w:val="clear" w:color="auto" w:fill="auto"/>
          </w:tcPr>
          <w:p w14:paraId="188109EA" w14:textId="767BA4D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2B eligibile pentru o marjă de ajustare aferentă LCR de 35 %</w:t>
            </w:r>
          </w:p>
        </w:tc>
        <w:tc>
          <w:tcPr>
            <w:tcW w:w="851" w:type="dxa"/>
            <w:shd w:val="clear" w:color="auto" w:fill="auto"/>
          </w:tcPr>
          <w:p w14:paraId="29660AAF" w14:textId="02D5277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AB4A9A6" w14:textId="4658F73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FDD297D" w14:textId="5E1209F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28D4E44" w14:textId="751671D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20066D5" w14:textId="791B69F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63DFC4B7" w14:textId="77777777" w:rsidTr="00E0649F">
        <w:tc>
          <w:tcPr>
            <w:tcW w:w="562" w:type="dxa"/>
            <w:shd w:val="clear" w:color="auto" w:fill="auto"/>
          </w:tcPr>
          <w:p w14:paraId="1416A8BF" w14:textId="7524E39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0420</w:t>
            </w:r>
          </w:p>
        </w:tc>
        <w:tc>
          <w:tcPr>
            <w:tcW w:w="851" w:type="dxa"/>
            <w:shd w:val="clear" w:color="auto" w:fill="auto"/>
          </w:tcPr>
          <w:p w14:paraId="44545086" w14:textId="233C55B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1.2.9.1</w:t>
            </w:r>
          </w:p>
        </w:tc>
        <w:tc>
          <w:tcPr>
            <w:tcW w:w="2551" w:type="dxa"/>
            <w:shd w:val="clear" w:color="auto" w:fill="auto"/>
          </w:tcPr>
          <w:p w14:paraId="71A1F3CD" w14:textId="5CB17ED6"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6D12F87B" w14:textId="2BBD804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BD36E03" w14:textId="1FEFD3C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9302F26" w14:textId="4E9C4FE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588D9846" w14:textId="5DB2769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B179C9B" w14:textId="227C234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64D50DED" w14:textId="77777777" w:rsidTr="00E0649F">
        <w:tc>
          <w:tcPr>
            <w:tcW w:w="562" w:type="dxa"/>
            <w:shd w:val="clear" w:color="auto" w:fill="auto"/>
          </w:tcPr>
          <w:p w14:paraId="2F43C06F" w14:textId="7D5933A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0430</w:t>
            </w:r>
          </w:p>
        </w:tc>
        <w:tc>
          <w:tcPr>
            <w:tcW w:w="851" w:type="dxa"/>
            <w:shd w:val="clear" w:color="auto" w:fill="auto"/>
          </w:tcPr>
          <w:p w14:paraId="553A392A" w14:textId="621FAB5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1.2.9.2</w:t>
            </w:r>
          </w:p>
        </w:tc>
        <w:tc>
          <w:tcPr>
            <w:tcW w:w="2551" w:type="dxa"/>
            <w:shd w:val="clear" w:color="auto" w:fill="auto"/>
          </w:tcPr>
          <w:p w14:paraId="35AFEE1B" w14:textId="73FC22D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394E4039" w14:textId="0F61F28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A02B050" w14:textId="3BA2AE9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432AC3B" w14:textId="6B10A68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7060BA1" w14:textId="78D07FE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DF9022B" w14:textId="71C871A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00731808" w14:textId="77777777" w:rsidTr="00E0649F">
        <w:tc>
          <w:tcPr>
            <w:tcW w:w="562" w:type="dxa"/>
            <w:shd w:val="clear" w:color="auto" w:fill="auto"/>
          </w:tcPr>
          <w:p w14:paraId="53F75103" w14:textId="1220C73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0440</w:t>
            </w:r>
          </w:p>
        </w:tc>
        <w:tc>
          <w:tcPr>
            <w:tcW w:w="851" w:type="dxa"/>
            <w:shd w:val="clear" w:color="auto" w:fill="auto"/>
          </w:tcPr>
          <w:p w14:paraId="51EBD3EE" w14:textId="0E87720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1.2.9.3</w:t>
            </w:r>
          </w:p>
        </w:tc>
        <w:tc>
          <w:tcPr>
            <w:tcW w:w="2551" w:type="dxa"/>
            <w:shd w:val="clear" w:color="auto" w:fill="auto"/>
          </w:tcPr>
          <w:p w14:paraId="5F2E2441" w14:textId="7D2E69B4"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0831C6CE" w14:textId="31BCE35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8A4839B" w14:textId="3669779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A59C90B" w14:textId="071CA0B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1828F07" w14:textId="704D3D7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8B5C5D3" w14:textId="5E3B69D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22903EB" w14:textId="77777777" w:rsidTr="00E0649F">
        <w:tc>
          <w:tcPr>
            <w:tcW w:w="562" w:type="dxa"/>
            <w:shd w:val="clear" w:color="auto" w:fill="auto"/>
          </w:tcPr>
          <w:p w14:paraId="6E9D1594" w14:textId="6644863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0450</w:t>
            </w:r>
          </w:p>
        </w:tc>
        <w:tc>
          <w:tcPr>
            <w:tcW w:w="851" w:type="dxa"/>
            <w:shd w:val="clear" w:color="auto" w:fill="auto"/>
          </w:tcPr>
          <w:p w14:paraId="1B51BC2A" w14:textId="6DDE2AD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1.2.10</w:t>
            </w:r>
          </w:p>
        </w:tc>
        <w:tc>
          <w:tcPr>
            <w:tcW w:w="2551" w:type="dxa"/>
            <w:shd w:val="clear" w:color="auto" w:fill="auto"/>
          </w:tcPr>
          <w:p w14:paraId="29AC523A" w14:textId="7F1DACA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2B eligibile pentru o marjă de ajustare aferentă LCR de 40 %</w:t>
            </w:r>
          </w:p>
        </w:tc>
        <w:tc>
          <w:tcPr>
            <w:tcW w:w="851" w:type="dxa"/>
            <w:shd w:val="clear" w:color="auto" w:fill="auto"/>
          </w:tcPr>
          <w:p w14:paraId="52DB5309" w14:textId="28589A7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30D638D" w14:textId="6A2A07D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3B0E58C" w14:textId="697BA9A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4631714" w14:textId="48296B9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87957C5" w14:textId="7811C24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7C34984E" w14:textId="77777777" w:rsidTr="00E0649F">
        <w:tc>
          <w:tcPr>
            <w:tcW w:w="562" w:type="dxa"/>
            <w:shd w:val="clear" w:color="auto" w:fill="auto"/>
          </w:tcPr>
          <w:p w14:paraId="15014E21" w14:textId="3036075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0460</w:t>
            </w:r>
          </w:p>
        </w:tc>
        <w:tc>
          <w:tcPr>
            <w:tcW w:w="851" w:type="dxa"/>
            <w:shd w:val="clear" w:color="auto" w:fill="auto"/>
          </w:tcPr>
          <w:p w14:paraId="6E1F07F9" w14:textId="23C5441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1.2.10.1</w:t>
            </w:r>
          </w:p>
        </w:tc>
        <w:tc>
          <w:tcPr>
            <w:tcW w:w="2551" w:type="dxa"/>
            <w:shd w:val="clear" w:color="auto" w:fill="auto"/>
          </w:tcPr>
          <w:p w14:paraId="3781E04E" w14:textId="61D10C6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0C86EC20" w14:textId="5C579EC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F1D4EA9" w14:textId="2873D32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25F645E" w14:textId="7E7826E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09A1BC0" w14:textId="627869E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3277807" w14:textId="408430A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B6DFA65" w14:textId="77777777" w:rsidTr="00E0649F">
        <w:tc>
          <w:tcPr>
            <w:tcW w:w="562" w:type="dxa"/>
            <w:shd w:val="clear" w:color="auto" w:fill="auto"/>
          </w:tcPr>
          <w:p w14:paraId="06336E65" w14:textId="51B5368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0470</w:t>
            </w:r>
          </w:p>
        </w:tc>
        <w:tc>
          <w:tcPr>
            <w:tcW w:w="851" w:type="dxa"/>
            <w:shd w:val="clear" w:color="auto" w:fill="auto"/>
          </w:tcPr>
          <w:p w14:paraId="7E1ECD10" w14:textId="2FF99BB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1.2.10.2</w:t>
            </w:r>
          </w:p>
        </w:tc>
        <w:tc>
          <w:tcPr>
            <w:tcW w:w="2551" w:type="dxa"/>
            <w:shd w:val="clear" w:color="auto" w:fill="auto"/>
          </w:tcPr>
          <w:p w14:paraId="7EADDDBD" w14:textId="15D821B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6F209079" w14:textId="2A4BD0D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F5352B0" w14:textId="39985F5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A9816F5" w14:textId="258F4BA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7B599DB" w14:textId="0556097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1CDC5322" w14:textId="50B675E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0BC3EAD8" w14:textId="77777777" w:rsidTr="00E0649F">
        <w:tc>
          <w:tcPr>
            <w:tcW w:w="562" w:type="dxa"/>
            <w:shd w:val="clear" w:color="auto" w:fill="auto"/>
          </w:tcPr>
          <w:p w14:paraId="32CF7236" w14:textId="60B3DEB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0480</w:t>
            </w:r>
          </w:p>
        </w:tc>
        <w:tc>
          <w:tcPr>
            <w:tcW w:w="851" w:type="dxa"/>
            <w:shd w:val="clear" w:color="auto" w:fill="auto"/>
          </w:tcPr>
          <w:p w14:paraId="5B5D3D69" w14:textId="6F73950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1.2.10.3</w:t>
            </w:r>
          </w:p>
        </w:tc>
        <w:tc>
          <w:tcPr>
            <w:tcW w:w="2551" w:type="dxa"/>
            <w:shd w:val="clear" w:color="auto" w:fill="auto"/>
          </w:tcPr>
          <w:p w14:paraId="2309BD0A" w14:textId="40290E2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47A5DE95" w14:textId="02D6A81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158CB94" w14:textId="7FFB4D8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686B141" w14:textId="66D9FF5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84ABED6" w14:textId="5425D8D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68808BB" w14:textId="4AFD86D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4970EB10" w14:textId="77777777" w:rsidTr="00E0649F">
        <w:tc>
          <w:tcPr>
            <w:tcW w:w="562" w:type="dxa"/>
            <w:shd w:val="clear" w:color="auto" w:fill="auto"/>
          </w:tcPr>
          <w:p w14:paraId="343FDEE0" w14:textId="7FE12E0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0490</w:t>
            </w:r>
          </w:p>
        </w:tc>
        <w:tc>
          <w:tcPr>
            <w:tcW w:w="851" w:type="dxa"/>
            <w:shd w:val="clear" w:color="auto" w:fill="auto"/>
          </w:tcPr>
          <w:p w14:paraId="1155FABD" w14:textId="7CB0BFE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1.2.11</w:t>
            </w:r>
          </w:p>
        </w:tc>
        <w:tc>
          <w:tcPr>
            <w:tcW w:w="2551" w:type="dxa"/>
            <w:shd w:val="clear" w:color="auto" w:fill="auto"/>
          </w:tcPr>
          <w:p w14:paraId="2A80E374" w14:textId="23BFD638"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2B eligibile pentru o marjă de ajustare aferentă LCR de 50 %</w:t>
            </w:r>
          </w:p>
        </w:tc>
        <w:tc>
          <w:tcPr>
            <w:tcW w:w="851" w:type="dxa"/>
            <w:shd w:val="clear" w:color="auto" w:fill="auto"/>
          </w:tcPr>
          <w:p w14:paraId="2DA294DC" w14:textId="7B2A461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1358CD8" w14:textId="1FD08AD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E691AE8" w14:textId="1E6C59A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139E0FD" w14:textId="3DB8A1A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4793847" w14:textId="6F1D7347" w:rsidR="00E0649F" w:rsidRPr="000C185B" w:rsidRDefault="00E0649F" w:rsidP="003B40B9">
            <w:pPr>
              <w:jc w:val="center"/>
              <w:rPr>
                <w:rFonts w:ascii="Times New Roman" w:eastAsia="Times New Roman" w:hAnsi="Times New Roman" w:cs="Times New Roman"/>
                <w:b/>
                <w:bCs/>
              </w:rPr>
            </w:pPr>
          </w:p>
        </w:tc>
      </w:tr>
      <w:tr w:rsidR="00E0649F" w:rsidRPr="000C185B" w14:paraId="63E3019C" w14:textId="77777777" w:rsidTr="00E0649F">
        <w:tc>
          <w:tcPr>
            <w:tcW w:w="562" w:type="dxa"/>
            <w:shd w:val="clear" w:color="auto" w:fill="auto"/>
          </w:tcPr>
          <w:p w14:paraId="0059AEA4" w14:textId="34B1B85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0500</w:t>
            </w:r>
          </w:p>
        </w:tc>
        <w:tc>
          <w:tcPr>
            <w:tcW w:w="851" w:type="dxa"/>
            <w:shd w:val="clear" w:color="auto" w:fill="auto"/>
          </w:tcPr>
          <w:p w14:paraId="0B8D7052" w14:textId="20F9F79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1.2.11.1</w:t>
            </w:r>
          </w:p>
        </w:tc>
        <w:tc>
          <w:tcPr>
            <w:tcW w:w="2551" w:type="dxa"/>
            <w:shd w:val="clear" w:color="auto" w:fill="auto"/>
          </w:tcPr>
          <w:p w14:paraId="4C1AA9BF" w14:textId="309D0E3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un an</w:t>
            </w:r>
          </w:p>
        </w:tc>
        <w:tc>
          <w:tcPr>
            <w:tcW w:w="851" w:type="dxa"/>
            <w:shd w:val="clear" w:color="auto" w:fill="auto"/>
          </w:tcPr>
          <w:p w14:paraId="35EECFD5" w14:textId="57DC6A2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5A7E590" w14:textId="3DE1EBB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51E8E38" w14:textId="1F1D454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042CA11" w14:textId="40F8185A" w:rsidR="00E0649F" w:rsidRPr="000C185B" w:rsidRDefault="00E0649F" w:rsidP="003B40B9">
            <w:pPr>
              <w:jc w:val="center"/>
              <w:rPr>
                <w:rFonts w:ascii="Times New Roman" w:eastAsia="Times New Roman" w:hAnsi="Times New Roman" w:cs="Times New Roman"/>
                <w:b/>
                <w:bCs/>
              </w:rPr>
            </w:pPr>
          </w:p>
        </w:tc>
        <w:tc>
          <w:tcPr>
            <w:tcW w:w="1397" w:type="dxa"/>
          </w:tcPr>
          <w:p w14:paraId="4D4ED234" w14:textId="08CB00D3" w:rsidR="00E0649F" w:rsidRPr="000C185B" w:rsidRDefault="00E0649F" w:rsidP="003B40B9">
            <w:pPr>
              <w:jc w:val="center"/>
              <w:rPr>
                <w:rFonts w:ascii="Times New Roman" w:eastAsia="Times New Roman" w:hAnsi="Times New Roman" w:cs="Times New Roman"/>
                <w:b/>
                <w:bCs/>
              </w:rPr>
            </w:pPr>
          </w:p>
        </w:tc>
      </w:tr>
      <w:tr w:rsidR="00E0649F" w:rsidRPr="000C185B" w14:paraId="7BA405FD" w14:textId="77777777" w:rsidTr="00E0649F">
        <w:tc>
          <w:tcPr>
            <w:tcW w:w="562" w:type="dxa"/>
            <w:shd w:val="clear" w:color="auto" w:fill="auto"/>
          </w:tcPr>
          <w:p w14:paraId="710B5AF8" w14:textId="0C70250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0510</w:t>
            </w:r>
          </w:p>
        </w:tc>
        <w:tc>
          <w:tcPr>
            <w:tcW w:w="851" w:type="dxa"/>
            <w:shd w:val="clear" w:color="auto" w:fill="auto"/>
          </w:tcPr>
          <w:p w14:paraId="5BADC9F0" w14:textId="4548A6C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1.2.11.2</w:t>
            </w:r>
          </w:p>
        </w:tc>
        <w:tc>
          <w:tcPr>
            <w:tcW w:w="2551" w:type="dxa"/>
            <w:shd w:val="clear" w:color="auto" w:fill="auto"/>
          </w:tcPr>
          <w:p w14:paraId="3528E11E" w14:textId="0F32ED19"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7C510912" w14:textId="6EEB671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BD5FB30" w14:textId="57DF697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B123FD2" w14:textId="30DD375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6273DE5" w14:textId="31A016C3" w:rsidR="00E0649F" w:rsidRPr="000C185B" w:rsidRDefault="00E0649F" w:rsidP="003B40B9">
            <w:pPr>
              <w:jc w:val="center"/>
              <w:rPr>
                <w:rFonts w:ascii="Times New Roman" w:eastAsia="Times New Roman" w:hAnsi="Times New Roman" w:cs="Times New Roman"/>
                <w:b/>
                <w:bCs/>
              </w:rPr>
            </w:pPr>
          </w:p>
        </w:tc>
        <w:tc>
          <w:tcPr>
            <w:tcW w:w="1397" w:type="dxa"/>
          </w:tcPr>
          <w:p w14:paraId="1A7E5588" w14:textId="659605BD" w:rsidR="00E0649F" w:rsidRPr="000C185B" w:rsidRDefault="00E0649F" w:rsidP="003B40B9">
            <w:pPr>
              <w:jc w:val="center"/>
              <w:rPr>
                <w:rFonts w:ascii="Times New Roman" w:eastAsia="Times New Roman" w:hAnsi="Times New Roman" w:cs="Times New Roman"/>
                <w:b/>
                <w:bCs/>
              </w:rPr>
            </w:pPr>
          </w:p>
        </w:tc>
      </w:tr>
      <w:tr w:rsidR="00E0649F" w:rsidRPr="000C185B" w14:paraId="63538F5C" w14:textId="77777777" w:rsidTr="00E0649F">
        <w:tc>
          <w:tcPr>
            <w:tcW w:w="562" w:type="dxa"/>
            <w:shd w:val="clear" w:color="auto" w:fill="auto"/>
          </w:tcPr>
          <w:p w14:paraId="1C09FB2B" w14:textId="769B5A8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0520</w:t>
            </w:r>
          </w:p>
        </w:tc>
        <w:tc>
          <w:tcPr>
            <w:tcW w:w="851" w:type="dxa"/>
            <w:shd w:val="clear" w:color="auto" w:fill="auto"/>
          </w:tcPr>
          <w:p w14:paraId="45F550A6" w14:textId="40EE117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1.2.12</w:t>
            </w:r>
          </w:p>
        </w:tc>
        <w:tc>
          <w:tcPr>
            <w:tcW w:w="2551" w:type="dxa"/>
            <w:shd w:val="clear" w:color="auto" w:fill="auto"/>
          </w:tcPr>
          <w:p w14:paraId="6F23DAB3" w14:textId="0820E344"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de nivel 2B eligibile pentru o marjă de ajustare aferentă LCR de 55 %</w:t>
            </w:r>
          </w:p>
        </w:tc>
        <w:tc>
          <w:tcPr>
            <w:tcW w:w="851" w:type="dxa"/>
            <w:shd w:val="clear" w:color="auto" w:fill="auto"/>
          </w:tcPr>
          <w:p w14:paraId="4D8A0288" w14:textId="476707C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28FFED6" w14:textId="56A1B77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9303302" w14:textId="1507C16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39219058" w14:textId="65931AE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7AB57C9" w14:textId="577B05C0" w:rsidR="00E0649F" w:rsidRPr="000C185B" w:rsidRDefault="00E0649F" w:rsidP="003B40B9">
            <w:pPr>
              <w:jc w:val="center"/>
              <w:rPr>
                <w:rFonts w:ascii="Times New Roman" w:eastAsia="Times New Roman" w:hAnsi="Times New Roman" w:cs="Times New Roman"/>
                <w:b/>
                <w:bCs/>
              </w:rPr>
            </w:pPr>
          </w:p>
        </w:tc>
      </w:tr>
      <w:tr w:rsidR="00E0649F" w:rsidRPr="000C185B" w14:paraId="08BC5E55" w14:textId="77777777" w:rsidTr="00E0649F">
        <w:tc>
          <w:tcPr>
            <w:tcW w:w="562" w:type="dxa"/>
            <w:shd w:val="clear" w:color="auto" w:fill="auto"/>
          </w:tcPr>
          <w:p w14:paraId="284911F2" w14:textId="0245850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0530</w:t>
            </w:r>
          </w:p>
        </w:tc>
        <w:tc>
          <w:tcPr>
            <w:tcW w:w="851" w:type="dxa"/>
            <w:shd w:val="clear" w:color="auto" w:fill="auto"/>
          </w:tcPr>
          <w:p w14:paraId="16422A9D" w14:textId="400D78D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1.2.12.1</w:t>
            </w:r>
          </w:p>
        </w:tc>
        <w:tc>
          <w:tcPr>
            <w:tcW w:w="2551" w:type="dxa"/>
            <w:shd w:val="clear" w:color="auto" w:fill="auto"/>
          </w:tcPr>
          <w:p w14:paraId="03697745" w14:textId="5FE2CB3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un an</w:t>
            </w:r>
          </w:p>
        </w:tc>
        <w:tc>
          <w:tcPr>
            <w:tcW w:w="851" w:type="dxa"/>
            <w:shd w:val="clear" w:color="auto" w:fill="auto"/>
          </w:tcPr>
          <w:p w14:paraId="00114852" w14:textId="259872B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2101262" w14:textId="64749EE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D9E13F8" w14:textId="6901035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470D475" w14:textId="66EB2C3A" w:rsidR="00E0649F" w:rsidRPr="000C185B" w:rsidRDefault="00E0649F" w:rsidP="003B40B9">
            <w:pPr>
              <w:jc w:val="center"/>
              <w:rPr>
                <w:rFonts w:ascii="Times New Roman" w:eastAsia="Times New Roman" w:hAnsi="Times New Roman" w:cs="Times New Roman"/>
                <w:b/>
                <w:bCs/>
              </w:rPr>
            </w:pPr>
          </w:p>
        </w:tc>
        <w:tc>
          <w:tcPr>
            <w:tcW w:w="1397" w:type="dxa"/>
          </w:tcPr>
          <w:p w14:paraId="17934B4C" w14:textId="670C894E" w:rsidR="00E0649F" w:rsidRPr="000C185B" w:rsidRDefault="00E0649F" w:rsidP="003B40B9">
            <w:pPr>
              <w:jc w:val="center"/>
              <w:rPr>
                <w:rFonts w:ascii="Times New Roman" w:eastAsia="Times New Roman" w:hAnsi="Times New Roman" w:cs="Times New Roman"/>
                <w:b/>
                <w:bCs/>
              </w:rPr>
            </w:pPr>
          </w:p>
        </w:tc>
      </w:tr>
      <w:tr w:rsidR="00E0649F" w:rsidRPr="000C185B" w14:paraId="537DDC97" w14:textId="77777777" w:rsidTr="00E0649F">
        <w:tc>
          <w:tcPr>
            <w:tcW w:w="562" w:type="dxa"/>
            <w:shd w:val="clear" w:color="auto" w:fill="auto"/>
          </w:tcPr>
          <w:p w14:paraId="455BB39B" w14:textId="2843918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0540</w:t>
            </w:r>
          </w:p>
        </w:tc>
        <w:tc>
          <w:tcPr>
            <w:tcW w:w="851" w:type="dxa"/>
            <w:shd w:val="clear" w:color="auto" w:fill="auto"/>
          </w:tcPr>
          <w:p w14:paraId="6A0621BD" w14:textId="433243C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1.2.12.2</w:t>
            </w:r>
          </w:p>
        </w:tc>
        <w:tc>
          <w:tcPr>
            <w:tcW w:w="2551" w:type="dxa"/>
            <w:shd w:val="clear" w:color="auto" w:fill="auto"/>
          </w:tcPr>
          <w:p w14:paraId="08494719" w14:textId="7A5F066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7E395216" w14:textId="66FC662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80F052F" w14:textId="7BE8BB5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346CB31" w14:textId="2A66ECA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DEDFF06" w14:textId="49911DBA" w:rsidR="00E0649F" w:rsidRPr="000C185B" w:rsidRDefault="00E0649F" w:rsidP="003B40B9">
            <w:pPr>
              <w:jc w:val="center"/>
              <w:rPr>
                <w:rFonts w:ascii="Times New Roman" w:eastAsia="Times New Roman" w:hAnsi="Times New Roman" w:cs="Times New Roman"/>
                <w:b/>
                <w:bCs/>
              </w:rPr>
            </w:pPr>
          </w:p>
        </w:tc>
        <w:tc>
          <w:tcPr>
            <w:tcW w:w="1397" w:type="dxa"/>
          </w:tcPr>
          <w:p w14:paraId="2E5D7C7F" w14:textId="5F2E53B7" w:rsidR="00E0649F" w:rsidRPr="000C185B" w:rsidRDefault="00E0649F" w:rsidP="003B40B9">
            <w:pPr>
              <w:jc w:val="center"/>
              <w:rPr>
                <w:rFonts w:ascii="Times New Roman" w:eastAsia="Times New Roman" w:hAnsi="Times New Roman" w:cs="Times New Roman"/>
                <w:b/>
                <w:bCs/>
              </w:rPr>
            </w:pPr>
          </w:p>
        </w:tc>
      </w:tr>
      <w:tr w:rsidR="00E0649F" w:rsidRPr="000C185B" w14:paraId="2B8416F9" w14:textId="77777777" w:rsidTr="00E0649F">
        <w:tc>
          <w:tcPr>
            <w:tcW w:w="562" w:type="dxa"/>
            <w:shd w:val="clear" w:color="auto" w:fill="auto"/>
          </w:tcPr>
          <w:p w14:paraId="17F4A974" w14:textId="3F22AC1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0550</w:t>
            </w:r>
          </w:p>
        </w:tc>
        <w:tc>
          <w:tcPr>
            <w:tcW w:w="851" w:type="dxa"/>
            <w:shd w:val="clear" w:color="auto" w:fill="auto"/>
          </w:tcPr>
          <w:p w14:paraId="20158AF4" w14:textId="30312BA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1.2.13</w:t>
            </w:r>
          </w:p>
        </w:tc>
        <w:tc>
          <w:tcPr>
            <w:tcW w:w="2551" w:type="dxa"/>
            <w:shd w:val="clear" w:color="auto" w:fill="auto"/>
          </w:tcPr>
          <w:p w14:paraId="758074E0" w14:textId="69636C38"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HQLA grevate de sarcini, cu o scadență reziduală de cel puțin un an incluse într-un portofoliu de acoperire</w:t>
            </w:r>
          </w:p>
        </w:tc>
        <w:tc>
          <w:tcPr>
            <w:tcW w:w="851" w:type="dxa"/>
            <w:shd w:val="clear" w:color="auto" w:fill="auto"/>
          </w:tcPr>
          <w:p w14:paraId="5C10A517" w14:textId="0F4E89F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59A5CF8" w14:textId="530EC30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DED4201" w14:textId="785DEE7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209E4C5" w14:textId="46931BA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09A538D" w14:textId="1498EBC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10103A8D" w14:textId="77777777" w:rsidTr="00E0649F">
        <w:tc>
          <w:tcPr>
            <w:tcW w:w="562" w:type="dxa"/>
            <w:shd w:val="clear" w:color="auto" w:fill="auto"/>
          </w:tcPr>
          <w:p w14:paraId="397A4021" w14:textId="0CF9647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0560</w:t>
            </w:r>
          </w:p>
        </w:tc>
        <w:tc>
          <w:tcPr>
            <w:tcW w:w="851" w:type="dxa"/>
            <w:shd w:val="clear" w:color="auto" w:fill="auto"/>
          </w:tcPr>
          <w:p w14:paraId="21FAFEA4" w14:textId="5690099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1.3</w:t>
            </w:r>
          </w:p>
        </w:tc>
        <w:tc>
          <w:tcPr>
            <w:tcW w:w="2551" w:type="dxa"/>
            <w:shd w:val="clear" w:color="auto" w:fill="auto"/>
          </w:tcPr>
          <w:p w14:paraId="3507AC73" w14:textId="6ECCAFF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titluri de valoare, altele decât activele lichide</w:t>
            </w:r>
          </w:p>
        </w:tc>
        <w:tc>
          <w:tcPr>
            <w:tcW w:w="851" w:type="dxa"/>
            <w:shd w:val="clear" w:color="auto" w:fill="auto"/>
          </w:tcPr>
          <w:p w14:paraId="026F8D93" w14:textId="4998F7E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0C96F30F" w14:textId="0C6BE40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15F731D7" w14:textId="22181C2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473FAFBB" w14:textId="11FD4A8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71457116" w14:textId="3D200923" w:rsidR="00E0649F" w:rsidRPr="000C185B" w:rsidRDefault="00E0649F" w:rsidP="003B40B9">
            <w:pPr>
              <w:jc w:val="center"/>
              <w:rPr>
                <w:rFonts w:ascii="Times New Roman" w:eastAsia="Times New Roman" w:hAnsi="Times New Roman" w:cs="Times New Roman"/>
                <w:b/>
                <w:bCs/>
              </w:rPr>
            </w:pPr>
          </w:p>
        </w:tc>
      </w:tr>
      <w:tr w:rsidR="00E0649F" w:rsidRPr="000C185B" w14:paraId="303A2640" w14:textId="77777777" w:rsidTr="00E0649F">
        <w:tc>
          <w:tcPr>
            <w:tcW w:w="562" w:type="dxa"/>
            <w:shd w:val="clear" w:color="auto" w:fill="auto"/>
          </w:tcPr>
          <w:p w14:paraId="5AD28306" w14:textId="5206C03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0570</w:t>
            </w:r>
          </w:p>
        </w:tc>
        <w:tc>
          <w:tcPr>
            <w:tcW w:w="851" w:type="dxa"/>
            <w:shd w:val="clear" w:color="auto" w:fill="auto"/>
          </w:tcPr>
          <w:p w14:paraId="58F95C30" w14:textId="6807FB2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1.3.1</w:t>
            </w:r>
          </w:p>
        </w:tc>
        <w:tc>
          <w:tcPr>
            <w:tcW w:w="2551" w:type="dxa"/>
            <w:shd w:val="clear" w:color="auto" w:fill="auto"/>
          </w:tcPr>
          <w:p w14:paraId="71528390" w14:textId="153B01D4"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Titluri de valoare care nu sunt HQLA și titluri de capital tranzacționate la bursă</w:t>
            </w:r>
          </w:p>
        </w:tc>
        <w:tc>
          <w:tcPr>
            <w:tcW w:w="851" w:type="dxa"/>
            <w:shd w:val="clear" w:color="auto" w:fill="auto"/>
          </w:tcPr>
          <w:p w14:paraId="058E1B42" w14:textId="110B482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7B874D7" w14:textId="78DAC73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A6728FC" w14:textId="7C1A8AA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229C0CF6" w14:textId="2145657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7AA02CC" w14:textId="7E521609" w:rsidR="00E0649F" w:rsidRPr="000C185B" w:rsidRDefault="00E0649F" w:rsidP="003B40B9">
            <w:pPr>
              <w:jc w:val="center"/>
              <w:rPr>
                <w:rFonts w:ascii="Times New Roman" w:eastAsia="Times New Roman" w:hAnsi="Times New Roman" w:cs="Times New Roman"/>
                <w:b/>
                <w:bCs/>
              </w:rPr>
            </w:pPr>
          </w:p>
        </w:tc>
      </w:tr>
      <w:tr w:rsidR="00E0649F" w:rsidRPr="000C185B" w14:paraId="3C748D18" w14:textId="77777777" w:rsidTr="00E0649F">
        <w:tc>
          <w:tcPr>
            <w:tcW w:w="562" w:type="dxa"/>
            <w:shd w:val="clear" w:color="auto" w:fill="auto"/>
          </w:tcPr>
          <w:p w14:paraId="0D187DCE" w14:textId="28F244F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0580</w:t>
            </w:r>
          </w:p>
        </w:tc>
        <w:tc>
          <w:tcPr>
            <w:tcW w:w="851" w:type="dxa"/>
            <w:shd w:val="clear" w:color="auto" w:fill="auto"/>
          </w:tcPr>
          <w:p w14:paraId="7F9F02CD" w14:textId="714C86C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1.3.1.1</w:t>
            </w:r>
          </w:p>
        </w:tc>
        <w:tc>
          <w:tcPr>
            <w:tcW w:w="2551" w:type="dxa"/>
            <w:shd w:val="clear" w:color="auto" w:fill="auto"/>
          </w:tcPr>
          <w:p w14:paraId="123B70CE" w14:textId="1FDB7256"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un an</w:t>
            </w:r>
          </w:p>
        </w:tc>
        <w:tc>
          <w:tcPr>
            <w:tcW w:w="851" w:type="dxa"/>
            <w:shd w:val="clear" w:color="auto" w:fill="auto"/>
          </w:tcPr>
          <w:p w14:paraId="0D634BE8" w14:textId="2E2463FC"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563B82E" w14:textId="451C992E"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4D9D9FB1" w14:textId="752D635B"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3304211E" w14:textId="69499E9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077513E" w14:textId="48568696" w:rsidR="00E0649F" w:rsidRPr="000C185B" w:rsidRDefault="00E0649F" w:rsidP="003B40B9">
            <w:pPr>
              <w:jc w:val="center"/>
              <w:rPr>
                <w:rFonts w:ascii="Times New Roman" w:eastAsia="Times New Roman" w:hAnsi="Times New Roman" w:cs="Times New Roman"/>
                <w:b/>
                <w:bCs/>
              </w:rPr>
            </w:pPr>
          </w:p>
        </w:tc>
      </w:tr>
      <w:tr w:rsidR="00E0649F" w:rsidRPr="000C185B" w14:paraId="06A4EBB8" w14:textId="77777777" w:rsidTr="00E0649F">
        <w:tc>
          <w:tcPr>
            <w:tcW w:w="562" w:type="dxa"/>
            <w:shd w:val="clear" w:color="auto" w:fill="auto"/>
          </w:tcPr>
          <w:p w14:paraId="6A736731" w14:textId="491F6D4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0590</w:t>
            </w:r>
          </w:p>
        </w:tc>
        <w:tc>
          <w:tcPr>
            <w:tcW w:w="851" w:type="dxa"/>
            <w:shd w:val="clear" w:color="auto" w:fill="auto"/>
          </w:tcPr>
          <w:p w14:paraId="684AAF4B" w14:textId="55AFBEA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1.3.1.2</w:t>
            </w:r>
          </w:p>
        </w:tc>
        <w:tc>
          <w:tcPr>
            <w:tcW w:w="2551" w:type="dxa"/>
            <w:shd w:val="clear" w:color="auto" w:fill="auto"/>
          </w:tcPr>
          <w:p w14:paraId="1433D10D" w14:textId="52326E5A"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22E79C6B" w14:textId="3A760002"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2A686D4B" w14:textId="5BEB2C8F"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0335A779" w14:textId="68195000"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3C667C89" w14:textId="2E1EF8F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2C47AB9" w14:textId="754254A7" w:rsidR="00E0649F" w:rsidRPr="000C185B" w:rsidRDefault="00E0649F" w:rsidP="003B40B9">
            <w:pPr>
              <w:jc w:val="center"/>
              <w:rPr>
                <w:rFonts w:ascii="Times New Roman" w:eastAsia="Times New Roman" w:hAnsi="Times New Roman" w:cs="Times New Roman"/>
                <w:b/>
                <w:bCs/>
              </w:rPr>
            </w:pPr>
          </w:p>
        </w:tc>
      </w:tr>
      <w:tr w:rsidR="00E0649F" w:rsidRPr="000C185B" w14:paraId="237FE0E7" w14:textId="77777777" w:rsidTr="00E0649F">
        <w:tc>
          <w:tcPr>
            <w:tcW w:w="562" w:type="dxa"/>
            <w:shd w:val="clear" w:color="auto" w:fill="auto"/>
          </w:tcPr>
          <w:p w14:paraId="1205325D" w14:textId="4813A36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0600</w:t>
            </w:r>
          </w:p>
        </w:tc>
        <w:tc>
          <w:tcPr>
            <w:tcW w:w="851" w:type="dxa"/>
            <w:shd w:val="clear" w:color="auto" w:fill="auto"/>
          </w:tcPr>
          <w:p w14:paraId="6C69C385" w14:textId="346F93D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1.3.2</w:t>
            </w:r>
          </w:p>
        </w:tc>
        <w:tc>
          <w:tcPr>
            <w:tcW w:w="2551" w:type="dxa"/>
            <w:shd w:val="clear" w:color="auto" w:fill="auto"/>
          </w:tcPr>
          <w:p w14:paraId="307EA5D3" w14:textId="37882DAC" w:rsidR="00E0649F" w:rsidRPr="000C185B" w:rsidRDefault="00E0649F" w:rsidP="00E0649F">
            <w:pPr>
              <w:rPr>
                <w:rFonts w:ascii="Times New Roman" w:eastAsia="Times New Roman" w:hAnsi="Times New Roman" w:cs="Times New Roman"/>
                <w:b/>
                <w:lang w:val="it-IT"/>
              </w:rPr>
            </w:pPr>
            <w:r w:rsidRPr="000C185B">
              <w:rPr>
                <w:rFonts w:ascii="Times New Roman" w:eastAsia="Times New Roman" w:hAnsi="Times New Roman" w:cs="Times New Roman"/>
                <w:lang w:val="it-IT"/>
              </w:rPr>
              <w:t>Titluri de capital netranzacționate la bursă care nu sunt HQLA</w:t>
            </w:r>
          </w:p>
        </w:tc>
        <w:tc>
          <w:tcPr>
            <w:tcW w:w="851" w:type="dxa"/>
            <w:shd w:val="clear" w:color="auto" w:fill="auto"/>
          </w:tcPr>
          <w:p w14:paraId="05AC67B2" w14:textId="0CB66F9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4212DB8D" w14:textId="4DE40DD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87D796D" w14:textId="40F388A2"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30A83632" w14:textId="59CD8A0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033EFB6" w14:textId="3D357DA5" w:rsidR="00E0649F" w:rsidRPr="000C185B" w:rsidRDefault="00E0649F" w:rsidP="003B40B9">
            <w:pPr>
              <w:jc w:val="center"/>
              <w:rPr>
                <w:rFonts w:ascii="Times New Roman" w:eastAsia="Times New Roman" w:hAnsi="Times New Roman" w:cs="Times New Roman"/>
                <w:b/>
                <w:bCs/>
              </w:rPr>
            </w:pPr>
          </w:p>
        </w:tc>
      </w:tr>
      <w:tr w:rsidR="00E0649F" w:rsidRPr="000C185B" w14:paraId="04401BCC" w14:textId="77777777" w:rsidTr="00E0649F">
        <w:tc>
          <w:tcPr>
            <w:tcW w:w="562" w:type="dxa"/>
            <w:shd w:val="clear" w:color="auto" w:fill="auto"/>
          </w:tcPr>
          <w:p w14:paraId="6F34EFBA" w14:textId="02DB3CA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0610</w:t>
            </w:r>
          </w:p>
        </w:tc>
        <w:tc>
          <w:tcPr>
            <w:tcW w:w="851" w:type="dxa"/>
            <w:shd w:val="clear" w:color="auto" w:fill="auto"/>
          </w:tcPr>
          <w:p w14:paraId="5CDDB5D8" w14:textId="2FB1E14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1.3.3</w:t>
            </w:r>
          </w:p>
        </w:tc>
        <w:tc>
          <w:tcPr>
            <w:tcW w:w="2551" w:type="dxa"/>
            <w:shd w:val="clear" w:color="auto" w:fill="auto"/>
          </w:tcPr>
          <w:p w14:paraId="4096024D" w14:textId="561D27A2"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Titluri de valoare care nu sunt HQLA, grevate de sarcini, cu o scadență reziduală de cel puțin un an, incluse într-un portofoliu de acoperire</w:t>
            </w:r>
          </w:p>
        </w:tc>
        <w:tc>
          <w:tcPr>
            <w:tcW w:w="851" w:type="dxa"/>
            <w:shd w:val="clear" w:color="auto" w:fill="auto"/>
          </w:tcPr>
          <w:p w14:paraId="55E30DDA" w14:textId="4821FEE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29741C9" w14:textId="5B3BD2B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FC36A79" w14:textId="210F42D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6D8957B" w14:textId="6184312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DEB3AEB" w14:textId="275FB45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5B0AEB31" w14:textId="77777777" w:rsidTr="00E0649F">
        <w:tc>
          <w:tcPr>
            <w:tcW w:w="562" w:type="dxa"/>
            <w:shd w:val="clear" w:color="auto" w:fill="auto"/>
          </w:tcPr>
          <w:p w14:paraId="6A2C62D9" w14:textId="1E69A6D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0620</w:t>
            </w:r>
          </w:p>
        </w:tc>
        <w:tc>
          <w:tcPr>
            <w:tcW w:w="851" w:type="dxa"/>
            <w:shd w:val="clear" w:color="auto" w:fill="auto"/>
          </w:tcPr>
          <w:p w14:paraId="43D8FC45" w14:textId="56323FA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1.4</w:t>
            </w:r>
          </w:p>
        </w:tc>
        <w:tc>
          <w:tcPr>
            <w:tcW w:w="2551" w:type="dxa"/>
            <w:shd w:val="clear" w:color="auto" w:fill="auto"/>
          </w:tcPr>
          <w:p w14:paraId="7652A9F2" w14:textId="60C0B053"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împrumuturi</w:t>
            </w:r>
          </w:p>
        </w:tc>
        <w:tc>
          <w:tcPr>
            <w:tcW w:w="851" w:type="dxa"/>
            <w:shd w:val="clear" w:color="auto" w:fill="auto"/>
          </w:tcPr>
          <w:p w14:paraId="5C4EA2AC" w14:textId="1D952B8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4FC380C4" w14:textId="7EB43C1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1A2FC8B4" w14:textId="63728BA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363371A4" w14:textId="3C64A08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6E9B68A8" w14:textId="7B6FDFA4" w:rsidR="00E0649F" w:rsidRPr="000C185B" w:rsidRDefault="00E0649F" w:rsidP="003B40B9">
            <w:pPr>
              <w:jc w:val="center"/>
              <w:rPr>
                <w:rFonts w:ascii="Times New Roman" w:eastAsia="Times New Roman" w:hAnsi="Times New Roman" w:cs="Times New Roman"/>
                <w:b/>
                <w:bCs/>
              </w:rPr>
            </w:pPr>
          </w:p>
        </w:tc>
      </w:tr>
      <w:tr w:rsidR="00E0649F" w:rsidRPr="000C185B" w14:paraId="2F7F43CF" w14:textId="77777777" w:rsidTr="00E0649F">
        <w:tc>
          <w:tcPr>
            <w:tcW w:w="562" w:type="dxa"/>
            <w:shd w:val="clear" w:color="auto" w:fill="auto"/>
          </w:tcPr>
          <w:p w14:paraId="49F79111" w14:textId="5349988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0630</w:t>
            </w:r>
          </w:p>
        </w:tc>
        <w:tc>
          <w:tcPr>
            <w:tcW w:w="851" w:type="dxa"/>
            <w:shd w:val="clear" w:color="auto" w:fill="auto"/>
          </w:tcPr>
          <w:p w14:paraId="39850A2D" w14:textId="496E289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1.4.1</w:t>
            </w:r>
          </w:p>
        </w:tc>
        <w:tc>
          <w:tcPr>
            <w:tcW w:w="2551" w:type="dxa"/>
            <w:shd w:val="clear" w:color="auto" w:fill="auto"/>
          </w:tcPr>
          <w:p w14:paraId="3FE42163" w14:textId="22175098"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Depozite operaționale</w:t>
            </w:r>
          </w:p>
        </w:tc>
        <w:tc>
          <w:tcPr>
            <w:tcW w:w="851" w:type="dxa"/>
            <w:shd w:val="clear" w:color="auto" w:fill="auto"/>
          </w:tcPr>
          <w:p w14:paraId="2DE19FEB" w14:textId="0DE38D0B"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43C0C2C0" w14:textId="6DA6993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54FC2B6C" w14:textId="2B50B1FE"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691AA8BF" w14:textId="51C91D0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EC89169" w14:textId="2B6BD237" w:rsidR="00E0649F" w:rsidRPr="000C185B" w:rsidRDefault="00E0649F" w:rsidP="003B40B9">
            <w:pPr>
              <w:jc w:val="center"/>
              <w:rPr>
                <w:rFonts w:ascii="Times New Roman" w:eastAsia="Times New Roman" w:hAnsi="Times New Roman" w:cs="Times New Roman"/>
                <w:b/>
                <w:bCs/>
              </w:rPr>
            </w:pPr>
          </w:p>
        </w:tc>
      </w:tr>
      <w:tr w:rsidR="00E0649F" w:rsidRPr="000C185B" w14:paraId="7602CB27" w14:textId="77777777" w:rsidTr="00E0649F">
        <w:tc>
          <w:tcPr>
            <w:tcW w:w="562" w:type="dxa"/>
            <w:shd w:val="clear" w:color="auto" w:fill="auto"/>
          </w:tcPr>
          <w:p w14:paraId="334D72F4" w14:textId="6D29BC8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0640</w:t>
            </w:r>
          </w:p>
        </w:tc>
        <w:tc>
          <w:tcPr>
            <w:tcW w:w="851" w:type="dxa"/>
            <w:shd w:val="clear" w:color="auto" w:fill="auto"/>
          </w:tcPr>
          <w:p w14:paraId="3D3FCB44" w14:textId="753395A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w:t>
            </w:r>
          </w:p>
        </w:tc>
        <w:tc>
          <w:tcPr>
            <w:tcW w:w="2551" w:type="dxa"/>
            <w:shd w:val="clear" w:color="auto" w:fill="auto"/>
          </w:tcPr>
          <w:p w14:paraId="5365B443" w14:textId="57015AD2"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Operațiuni de finanțare prin instrumente financiare cu clienți financiari</w:t>
            </w:r>
          </w:p>
        </w:tc>
        <w:tc>
          <w:tcPr>
            <w:tcW w:w="851" w:type="dxa"/>
            <w:shd w:val="clear" w:color="auto" w:fill="auto"/>
          </w:tcPr>
          <w:p w14:paraId="7FC14FE5" w14:textId="626C49B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622F110" w14:textId="6F53F09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586C9CD" w14:textId="024233F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EF8B941" w14:textId="40D0537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6E7CF27" w14:textId="131FA434" w:rsidR="00E0649F" w:rsidRPr="000C185B" w:rsidRDefault="00E0649F" w:rsidP="003B40B9">
            <w:pPr>
              <w:jc w:val="center"/>
              <w:rPr>
                <w:rFonts w:ascii="Times New Roman" w:eastAsia="Times New Roman" w:hAnsi="Times New Roman" w:cs="Times New Roman"/>
                <w:b/>
                <w:bCs/>
              </w:rPr>
            </w:pPr>
          </w:p>
        </w:tc>
      </w:tr>
      <w:tr w:rsidR="00E0649F" w:rsidRPr="000C185B" w14:paraId="72F7D3FE" w14:textId="77777777" w:rsidTr="00E0649F">
        <w:tc>
          <w:tcPr>
            <w:tcW w:w="562" w:type="dxa"/>
            <w:shd w:val="clear" w:color="auto" w:fill="auto"/>
          </w:tcPr>
          <w:p w14:paraId="0E8913F8" w14:textId="3DB4C8F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0650</w:t>
            </w:r>
          </w:p>
        </w:tc>
        <w:tc>
          <w:tcPr>
            <w:tcW w:w="851" w:type="dxa"/>
            <w:shd w:val="clear" w:color="auto" w:fill="auto"/>
          </w:tcPr>
          <w:p w14:paraId="3BCFC013" w14:textId="5B8E579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1.4.2.1</w:t>
            </w:r>
          </w:p>
        </w:tc>
        <w:tc>
          <w:tcPr>
            <w:tcW w:w="2551" w:type="dxa"/>
            <w:shd w:val="clear" w:color="auto" w:fill="auto"/>
          </w:tcPr>
          <w:p w14:paraId="2C086E79" w14:textId="7EC2131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Garantate cu active de nivel 1 eligibile pentru o marjă de ajustare aferentă LCR de 0 %</w:t>
            </w:r>
          </w:p>
        </w:tc>
        <w:tc>
          <w:tcPr>
            <w:tcW w:w="851" w:type="dxa"/>
            <w:shd w:val="clear" w:color="auto" w:fill="auto"/>
          </w:tcPr>
          <w:p w14:paraId="5A82DC11" w14:textId="3FEB157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69415649" w14:textId="38A24C8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A980DC2" w14:textId="455E543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65479C9" w14:textId="4ED0DFC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1D0D13C" w14:textId="3E249D92" w:rsidR="00E0649F" w:rsidRPr="000C185B" w:rsidRDefault="00E0649F" w:rsidP="003B40B9">
            <w:pPr>
              <w:jc w:val="center"/>
              <w:rPr>
                <w:rFonts w:ascii="Times New Roman" w:eastAsia="Times New Roman" w:hAnsi="Times New Roman" w:cs="Times New Roman"/>
                <w:b/>
                <w:bCs/>
              </w:rPr>
            </w:pPr>
          </w:p>
        </w:tc>
      </w:tr>
      <w:tr w:rsidR="00E0649F" w:rsidRPr="000C185B" w14:paraId="4BFDD206" w14:textId="77777777" w:rsidTr="00E0649F">
        <w:tc>
          <w:tcPr>
            <w:tcW w:w="562" w:type="dxa"/>
            <w:shd w:val="clear" w:color="auto" w:fill="auto"/>
          </w:tcPr>
          <w:p w14:paraId="1992D6B8" w14:textId="7376E30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0660</w:t>
            </w:r>
          </w:p>
        </w:tc>
        <w:tc>
          <w:tcPr>
            <w:tcW w:w="851" w:type="dxa"/>
            <w:shd w:val="clear" w:color="auto" w:fill="auto"/>
          </w:tcPr>
          <w:p w14:paraId="314421FE" w14:textId="32EF819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1.4.2.1.1</w:t>
            </w:r>
          </w:p>
        </w:tc>
        <w:tc>
          <w:tcPr>
            <w:tcW w:w="2551" w:type="dxa"/>
            <w:shd w:val="clear" w:color="auto" w:fill="auto"/>
          </w:tcPr>
          <w:p w14:paraId="1DD8EA9E" w14:textId="294C65B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25AD772F" w14:textId="7777777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0AC1FA01" w14:textId="7777777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4EA0A71E" w14:textId="1DBDB532"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043810EE" w14:textId="11DCF9C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5EE2491" w14:textId="656662F6" w:rsidR="00E0649F" w:rsidRPr="000C185B" w:rsidRDefault="00E0649F" w:rsidP="003B40B9">
            <w:pPr>
              <w:jc w:val="center"/>
              <w:rPr>
                <w:rFonts w:ascii="Times New Roman" w:eastAsia="Times New Roman" w:hAnsi="Times New Roman" w:cs="Times New Roman"/>
                <w:b/>
                <w:bCs/>
              </w:rPr>
            </w:pPr>
          </w:p>
        </w:tc>
      </w:tr>
      <w:tr w:rsidR="00E0649F" w:rsidRPr="000C185B" w14:paraId="0C0512B6" w14:textId="77777777" w:rsidTr="00E0649F">
        <w:tc>
          <w:tcPr>
            <w:tcW w:w="562" w:type="dxa"/>
            <w:shd w:val="clear" w:color="auto" w:fill="auto"/>
          </w:tcPr>
          <w:p w14:paraId="1BB9624F" w14:textId="76BA62B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0670</w:t>
            </w:r>
          </w:p>
        </w:tc>
        <w:tc>
          <w:tcPr>
            <w:tcW w:w="851" w:type="dxa"/>
            <w:shd w:val="clear" w:color="auto" w:fill="auto"/>
          </w:tcPr>
          <w:p w14:paraId="31FD1EDB" w14:textId="676B317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1.4.2.1.2</w:t>
            </w:r>
          </w:p>
        </w:tc>
        <w:tc>
          <w:tcPr>
            <w:tcW w:w="2551" w:type="dxa"/>
            <w:shd w:val="clear" w:color="auto" w:fill="auto"/>
          </w:tcPr>
          <w:p w14:paraId="56958D33" w14:textId="1656B593"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4256CEF8" w14:textId="23EF6F41"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74EDA16" w14:textId="338BDC11"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4711373D" w14:textId="17864EA5"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7A80F04E" w14:textId="1683DAF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F8FD5AD" w14:textId="5B7348EF" w:rsidR="00E0649F" w:rsidRPr="000C185B" w:rsidRDefault="00E0649F" w:rsidP="003B40B9">
            <w:pPr>
              <w:jc w:val="center"/>
              <w:rPr>
                <w:rFonts w:ascii="Times New Roman" w:eastAsia="Times New Roman" w:hAnsi="Times New Roman" w:cs="Times New Roman"/>
                <w:b/>
                <w:bCs/>
              </w:rPr>
            </w:pPr>
          </w:p>
        </w:tc>
      </w:tr>
      <w:tr w:rsidR="00E0649F" w:rsidRPr="000C185B" w14:paraId="57B5AB2A" w14:textId="77777777" w:rsidTr="00E0649F">
        <w:tc>
          <w:tcPr>
            <w:tcW w:w="562" w:type="dxa"/>
            <w:shd w:val="clear" w:color="auto" w:fill="auto"/>
          </w:tcPr>
          <w:p w14:paraId="12FC67DF" w14:textId="37794C4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0680</w:t>
            </w:r>
          </w:p>
        </w:tc>
        <w:tc>
          <w:tcPr>
            <w:tcW w:w="851" w:type="dxa"/>
            <w:shd w:val="clear" w:color="auto" w:fill="auto"/>
          </w:tcPr>
          <w:p w14:paraId="78298B35" w14:textId="436F1F3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1.4.2.1.3</w:t>
            </w:r>
          </w:p>
        </w:tc>
        <w:tc>
          <w:tcPr>
            <w:tcW w:w="2551" w:type="dxa"/>
            <w:shd w:val="clear" w:color="auto" w:fill="auto"/>
          </w:tcPr>
          <w:p w14:paraId="6CCE6F1B" w14:textId="190D9DBC"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46894C94" w14:textId="70C1DC8D"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C4BA7A7" w14:textId="5837045C"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D6B7C00" w14:textId="51AF1011"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3F80C6AB" w14:textId="4408436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A527094" w14:textId="0C0F91FB" w:rsidR="00E0649F" w:rsidRPr="000C185B" w:rsidRDefault="00E0649F" w:rsidP="003B40B9">
            <w:pPr>
              <w:jc w:val="center"/>
              <w:rPr>
                <w:rFonts w:ascii="Times New Roman" w:eastAsia="Times New Roman" w:hAnsi="Times New Roman" w:cs="Times New Roman"/>
                <w:b/>
                <w:bCs/>
              </w:rPr>
            </w:pPr>
          </w:p>
        </w:tc>
      </w:tr>
      <w:tr w:rsidR="00E0649F" w:rsidRPr="000C185B" w14:paraId="0EBE9BED" w14:textId="77777777" w:rsidTr="00E0649F">
        <w:tc>
          <w:tcPr>
            <w:tcW w:w="562" w:type="dxa"/>
            <w:shd w:val="clear" w:color="auto" w:fill="auto"/>
          </w:tcPr>
          <w:p w14:paraId="4998BB47" w14:textId="5667D0A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0690</w:t>
            </w:r>
          </w:p>
        </w:tc>
        <w:tc>
          <w:tcPr>
            <w:tcW w:w="851" w:type="dxa"/>
            <w:shd w:val="clear" w:color="auto" w:fill="auto"/>
          </w:tcPr>
          <w:p w14:paraId="03557FE5" w14:textId="67BDA31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1.4.2.2</w:t>
            </w:r>
          </w:p>
        </w:tc>
        <w:tc>
          <w:tcPr>
            <w:tcW w:w="2551" w:type="dxa"/>
            <w:shd w:val="clear" w:color="auto" w:fill="auto"/>
          </w:tcPr>
          <w:p w14:paraId="0218134A" w14:textId="71276BB2"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Garantate cu alte active</w:t>
            </w:r>
          </w:p>
        </w:tc>
        <w:tc>
          <w:tcPr>
            <w:tcW w:w="851" w:type="dxa"/>
            <w:shd w:val="clear" w:color="auto" w:fill="auto"/>
          </w:tcPr>
          <w:p w14:paraId="70A8BFF8" w14:textId="4C5FF47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4D96EE1" w14:textId="18317DF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47F79CA" w14:textId="3DBA9B0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5970223B" w14:textId="3AD9AEF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DDE2858" w14:textId="4C19EA49" w:rsidR="00E0649F" w:rsidRPr="000C185B" w:rsidRDefault="00E0649F" w:rsidP="003B40B9">
            <w:pPr>
              <w:jc w:val="center"/>
              <w:rPr>
                <w:rFonts w:ascii="Times New Roman" w:eastAsia="Times New Roman" w:hAnsi="Times New Roman" w:cs="Times New Roman"/>
                <w:b/>
                <w:bCs/>
              </w:rPr>
            </w:pPr>
          </w:p>
        </w:tc>
      </w:tr>
      <w:tr w:rsidR="00E0649F" w:rsidRPr="000C185B" w14:paraId="2E26F179" w14:textId="77777777" w:rsidTr="00E0649F">
        <w:tc>
          <w:tcPr>
            <w:tcW w:w="562" w:type="dxa"/>
            <w:shd w:val="clear" w:color="auto" w:fill="auto"/>
          </w:tcPr>
          <w:p w14:paraId="26CC42EF" w14:textId="6B4E6EE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0700</w:t>
            </w:r>
          </w:p>
        </w:tc>
        <w:tc>
          <w:tcPr>
            <w:tcW w:w="851" w:type="dxa"/>
            <w:shd w:val="clear" w:color="auto" w:fill="auto"/>
          </w:tcPr>
          <w:p w14:paraId="05309C93" w14:textId="3B02658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1.4.2.2.1</w:t>
            </w:r>
          </w:p>
        </w:tc>
        <w:tc>
          <w:tcPr>
            <w:tcW w:w="2551" w:type="dxa"/>
            <w:shd w:val="clear" w:color="auto" w:fill="auto"/>
          </w:tcPr>
          <w:p w14:paraId="34F36D66" w14:textId="65FE719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79B8AC28" w14:textId="193DC0F9"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CB16D06" w14:textId="7120CAC0"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7DB047A2" w14:textId="120F0DBB"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6EB9047D" w14:textId="668E7AA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AEE2C51" w14:textId="03042998" w:rsidR="00E0649F" w:rsidRPr="000C185B" w:rsidRDefault="00E0649F" w:rsidP="003B40B9">
            <w:pPr>
              <w:jc w:val="center"/>
              <w:rPr>
                <w:rFonts w:ascii="Times New Roman" w:eastAsia="Times New Roman" w:hAnsi="Times New Roman" w:cs="Times New Roman"/>
                <w:b/>
                <w:bCs/>
              </w:rPr>
            </w:pPr>
          </w:p>
        </w:tc>
      </w:tr>
      <w:tr w:rsidR="00E0649F" w:rsidRPr="000C185B" w14:paraId="7C06808D" w14:textId="77777777" w:rsidTr="00E0649F">
        <w:tc>
          <w:tcPr>
            <w:tcW w:w="562" w:type="dxa"/>
            <w:shd w:val="clear" w:color="auto" w:fill="auto"/>
          </w:tcPr>
          <w:p w14:paraId="0EFAEAE7" w14:textId="31E1AD8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0710</w:t>
            </w:r>
          </w:p>
        </w:tc>
        <w:tc>
          <w:tcPr>
            <w:tcW w:w="851" w:type="dxa"/>
            <w:shd w:val="clear" w:color="auto" w:fill="auto"/>
          </w:tcPr>
          <w:p w14:paraId="4B125591" w14:textId="39CB321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1.4.2.2.2</w:t>
            </w:r>
          </w:p>
        </w:tc>
        <w:tc>
          <w:tcPr>
            <w:tcW w:w="2551" w:type="dxa"/>
            <w:shd w:val="clear" w:color="auto" w:fill="auto"/>
          </w:tcPr>
          <w:p w14:paraId="1969779E" w14:textId="434C9316"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7E1E9700" w14:textId="51BC664A"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7693DA73" w14:textId="43ACF5F5"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21306CEF" w14:textId="5D649703"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59CFC9BD" w14:textId="7702343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137B4B5A" w14:textId="2A9A11ED" w:rsidR="00E0649F" w:rsidRPr="000C185B" w:rsidRDefault="00E0649F" w:rsidP="003B40B9">
            <w:pPr>
              <w:jc w:val="center"/>
              <w:rPr>
                <w:rFonts w:ascii="Times New Roman" w:eastAsia="Times New Roman" w:hAnsi="Times New Roman" w:cs="Times New Roman"/>
                <w:b/>
                <w:bCs/>
              </w:rPr>
            </w:pPr>
          </w:p>
        </w:tc>
      </w:tr>
      <w:tr w:rsidR="00E0649F" w:rsidRPr="000C185B" w14:paraId="264C4CAE" w14:textId="77777777" w:rsidTr="00E0649F">
        <w:tc>
          <w:tcPr>
            <w:tcW w:w="562" w:type="dxa"/>
            <w:shd w:val="clear" w:color="auto" w:fill="auto"/>
          </w:tcPr>
          <w:p w14:paraId="22668CE0" w14:textId="324FBF6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0720</w:t>
            </w:r>
          </w:p>
        </w:tc>
        <w:tc>
          <w:tcPr>
            <w:tcW w:w="851" w:type="dxa"/>
            <w:shd w:val="clear" w:color="auto" w:fill="auto"/>
          </w:tcPr>
          <w:p w14:paraId="5337372E" w14:textId="386D9A5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1.4.2.2.3</w:t>
            </w:r>
          </w:p>
        </w:tc>
        <w:tc>
          <w:tcPr>
            <w:tcW w:w="2551" w:type="dxa"/>
            <w:shd w:val="clear" w:color="auto" w:fill="auto"/>
          </w:tcPr>
          <w:p w14:paraId="084CB655" w14:textId="5FC60A76"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01FB8D76" w14:textId="73AE72F5"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2A6E8C49" w14:textId="067D143F"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6E088AA3" w14:textId="077E7674"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58BB6FF2" w14:textId="1992F12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9C283F0" w14:textId="3539EA57" w:rsidR="00E0649F" w:rsidRPr="000C185B" w:rsidRDefault="00E0649F" w:rsidP="003B40B9">
            <w:pPr>
              <w:jc w:val="center"/>
              <w:rPr>
                <w:rFonts w:ascii="Times New Roman" w:eastAsia="Times New Roman" w:hAnsi="Times New Roman" w:cs="Times New Roman"/>
                <w:b/>
                <w:bCs/>
              </w:rPr>
            </w:pPr>
          </w:p>
        </w:tc>
      </w:tr>
      <w:tr w:rsidR="00E0649F" w:rsidRPr="000C185B" w14:paraId="4C67C889" w14:textId="77777777" w:rsidTr="00E0649F">
        <w:tc>
          <w:tcPr>
            <w:tcW w:w="562" w:type="dxa"/>
            <w:shd w:val="clear" w:color="auto" w:fill="auto"/>
          </w:tcPr>
          <w:p w14:paraId="2B5BBE92" w14:textId="5D4F1DF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0730</w:t>
            </w:r>
          </w:p>
        </w:tc>
        <w:tc>
          <w:tcPr>
            <w:tcW w:w="851" w:type="dxa"/>
            <w:shd w:val="clear" w:color="auto" w:fill="auto"/>
          </w:tcPr>
          <w:p w14:paraId="79AAB376" w14:textId="3F3CFD1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1.4.3</w:t>
            </w:r>
          </w:p>
        </w:tc>
        <w:tc>
          <w:tcPr>
            <w:tcW w:w="2551" w:type="dxa"/>
            <w:shd w:val="clear" w:color="auto" w:fill="auto"/>
          </w:tcPr>
          <w:p w14:paraId="24B3C090" w14:textId="21C576CE"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Alte credite și avansuri acordate clienților financiari</w:t>
            </w:r>
          </w:p>
        </w:tc>
        <w:tc>
          <w:tcPr>
            <w:tcW w:w="851" w:type="dxa"/>
            <w:shd w:val="clear" w:color="auto" w:fill="auto"/>
          </w:tcPr>
          <w:p w14:paraId="1EEF102F" w14:textId="09DFD38A"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44C9392" w14:textId="6AC316FE"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8C6203B" w14:textId="59560183"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03CF4942" w14:textId="5384E65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23A29F1" w14:textId="2C866D94" w:rsidR="00E0649F" w:rsidRPr="000C185B" w:rsidRDefault="00E0649F" w:rsidP="003B40B9">
            <w:pPr>
              <w:jc w:val="center"/>
              <w:rPr>
                <w:rFonts w:ascii="Times New Roman" w:eastAsia="Times New Roman" w:hAnsi="Times New Roman" w:cs="Times New Roman"/>
                <w:b/>
                <w:bCs/>
              </w:rPr>
            </w:pPr>
          </w:p>
        </w:tc>
      </w:tr>
      <w:tr w:rsidR="00E0649F" w:rsidRPr="000C185B" w14:paraId="1B40AE76" w14:textId="77777777" w:rsidTr="00E0649F">
        <w:tc>
          <w:tcPr>
            <w:tcW w:w="562" w:type="dxa"/>
            <w:shd w:val="clear" w:color="auto" w:fill="auto"/>
          </w:tcPr>
          <w:p w14:paraId="1075A786" w14:textId="516991A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0740</w:t>
            </w:r>
          </w:p>
        </w:tc>
        <w:tc>
          <w:tcPr>
            <w:tcW w:w="851" w:type="dxa"/>
            <w:shd w:val="clear" w:color="auto" w:fill="auto"/>
          </w:tcPr>
          <w:p w14:paraId="0CA8793A" w14:textId="5A0592E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1.4.4</w:t>
            </w:r>
          </w:p>
        </w:tc>
        <w:tc>
          <w:tcPr>
            <w:tcW w:w="2551" w:type="dxa"/>
            <w:shd w:val="clear" w:color="auto" w:fill="auto"/>
          </w:tcPr>
          <w:p w14:paraId="363F6CBB" w14:textId="22E17C97"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Active grevate de sarcini, cu o scadență reziduală de cel puțin un an, din portofoliul de acoperire</w:t>
            </w:r>
          </w:p>
        </w:tc>
        <w:tc>
          <w:tcPr>
            <w:tcW w:w="851" w:type="dxa"/>
            <w:shd w:val="clear" w:color="auto" w:fill="auto"/>
          </w:tcPr>
          <w:p w14:paraId="3A3B006D" w14:textId="3C26A0E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48C1BCF" w14:textId="30F7AB7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E138F3F" w14:textId="2879BD2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F6B1C76" w14:textId="6159B77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B2F93A9" w14:textId="49DF27B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50AB5819" w14:textId="77777777" w:rsidTr="00E0649F">
        <w:tc>
          <w:tcPr>
            <w:tcW w:w="562" w:type="dxa"/>
            <w:shd w:val="clear" w:color="auto" w:fill="auto"/>
          </w:tcPr>
          <w:p w14:paraId="23830D13" w14:textId="2278898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0750</w:t>
            </w:r>
          </w:p>
        </w:tc>
        <w:tc>
          <w:tcPr>
            <w:tcW w:w="851" w:type="dxa"/>
            <w:shd w:val="clear" w:color="auto" w:fill="auto"/>
          </w:tcPr>
          <w:p w14:paraId="7599485F" w14:textId="054114A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1.4.5</w:t>
            </w:r>
          </w:p>
        </w:tc>
        <w:tc>
          <w:tcPr>
            <w:tcW w:w="2551" w:type="dxa"/>
            <w:shd w:val="clear" w:color="auto" w:fill="auto"/>
          </w:tcPr>
          <w:p w14:paraId="147A66BD" w14:textId="2CC11F62"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Împrumuturi acordate clienților nefinanciari, alții decât băncile centrale, în cazul în care împrumuturilor respective li se atribuie o pondere de risc de cel mult 35 %</w:t>
            </w:r>
          </w:p>
        </w:tc>
        <w:tc>
          <w:tcPr>
            <w:tcW w:w="851" w:type="dxa"/>
            <w:shd w:val="clear" w:color="auto" w:fill="auto"/>
          </w:tcPr>
          <w:p w14:paraId="36C42ED0" w14:textId="1103842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F44A659" w14:textId="4EF0A80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7AE746F" w14:textId="0169E2D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AB58077" w14:textId="562F251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00E53A2" w14:textId="69AEFA43" w:rsidR="00E0649F" w:rsidRPr="000C185B" w:rsidRDefault="00E0649F" w:rsidP="003B40B9">
            <w:pPr>
              <w:jc w:val="center"/>
              <w:rPr>
                <w:rFonts w:ascii="Times New Roman" w:eastAsia="Times New Roman" w:hAnsi="Times New Roman" w:cs="Times New Roman"/>
                <w:b/>
                <w:bCs/>
              </w:rPr>
            </w:pPr>
          </w:p>
        </w:tc>
      </w:tr>
      <w:tr w:rsidR="00E0649F" w:rsidRPr="000C185B" w14:paraId="529FE63B" w14:textId="77777777" w:rsidTr="00E0649F">
        <w:tc>
          <w:tcPr>
            <w:tcW w:w="562" w:type="dxa"/>
            <w:shd w:val="clear" w:color="auto" w:fill="auto"/>
          </w:tcPr>
          <w:p w14:paraId="3288C30D" w14:textId="4E805EA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0760</w:t>
            </w:r>
          </w:p>
        </w:tc>
        <w:tc>
          <w:tcPr>
            <w:tcW w:w="851" w:type="dxa"/>
            <w:shd w:val="clear" w:color="auto" w:fill="auto"/>
          </w:tcPr>
          <w:p w14:paraId="43AF872A" w14:textId="2DBC3D0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1.4.5.0.1</w:t>
            </w:r>
          </w:p>
        </w:tc>
        <w:tc>
          <w:tcPr>
            <w:tcW w:w="2551" w:type="dxa"/>
            <w:shd w:val="clear" w:color="auto" w:fill="auto"/>
          </w:tcPr>
          <w:p w14:paraId="3FE12E00" w14:textId="297F1CC0" w:rsidR="00E0649F" w:rsidRPr="000C185B" w:rsidRDefault="00E0649F" w:rsidP="00E0649F">
            <w:pPr>
              <w:rPr>
                <w:rFonts w:ascii="Times New Roman" w:eastAsia="Times New Roman" w:hAnsi="Times New Roman" w:cs="Times New Roman"/>
                <w:b/>
                <w:lang w:val="it-IT"/>
              </w:rPr>
            </w:pPr>
            <w:r w:rsidRPr="000C185B">
              <w:rPr>
                <w:rFonts w:ascii="Times New Roman" w:eastAsia="Times New Roman" w:hAnsi="Times New Roman" w:cs="Times New Roman"/>
                <w:lang w:val="it-IT"/>
              </w:rPr>
              <w:t>Din care ipoteci asupra bunurilor imobile locative</w:t>
            </w:r>
          </w:p>
        </w:tc>
        <w:tc>
          <w:tcPr>
            <w:tcW w:w="851" w:type="dxa"/>
            <w:shd w:val="clear" w:color="auto" w:fill="auto"/>
          </w:tcPr>
          <w:p w14:paraId="3CAE8460" w14:textId="78C3BAE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E193091" w14:textId="07E5EC3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768EE68" w14:textId="1AA49C2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0F8F13C8" w14:textId="3808572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EF686D7" w14:textId="3303F664" w:rsidR="00E0649F" w:rsidRPr="000C185B" w:rsidRDefault="00E0649F" w:rsidP="003B40B9">
            <w:pPr>
              <w:jc w:val="center"/>
              <w:rPr>
                <w:rFonts w:ascii="Times New Roman" w:eastAsia="Times New Roman" w:hAnsi="Times New Roman" w:cs="Times New Roman"/>
                <w:b/>
                <w:bCs/>
              </w:rPr>
            </w:pPr>
          </w:p>
        </w:tc>
      </w:tr>
      <w:tr w:rsidR="00E0649F" w:rsidRPr="000C185B" w14:paraId="0BB38519" w14:textId="77777777" w:rsidTr="00E0649F">
        <w:tc>
          <w:tcPr>
            <w:tcW w:w="562" w:type="dxa"/>
            <w:shd w:val="clear" w:color="auto" w:fill="auto"/>
          </w:tcPr>
          <w:p w14:paraId="3B73B05F" w14:textId="1638FDF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0770</w:t>
            </w:r>
          </w:p>
        </w:tc>
        <w:tc>
          <w:tcPr>
            <w:tcW w:w="851" w:type="dxa"/>
            <w:shd w:val="clear" w:color="auto" w:fill="auto"/>
          </w:tcPr>
          <w:p w14:paraId="6041FE42" w14:textId="2374593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1.4.5.1</w:t>
            </w:r>
          </w:p>
        </w:tc>
        <w:tc>
          <w:tcPr>
            <w:tcW w:w="2551" w:type="dxa"/>
            <w:shd w:val="clear" w:color="auto" w:fill="auto"/>
          </w:tcPr>
          <w:p w14:paraId="5EC40A55" w14:textId="418F039F"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șase luni</w:t>
            </w:r>
          </w:p>
        </w:tc>
        <w:tc>
          <w:tcPr>
            <w:tcW w:w="851" w:type="dxa"/>
            <w:shd w:val="clear" w:color="auto" w:fill="auto"/>
          </w:tcPr>
          <w:p w14:paraId="21CD4F59" w14:textId="3A102CE6"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C69D575" w14:textId="199753D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632ED852" w14:textId="5D78223D"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172DB46F" w14:textId="64C674C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F6FB65A" w14:textId="2C7A9803" w:rsidR="00E0649F" w:rsidRPr="000C185B" w:rsidRDefault="00E0649F" w:rsidP="003B40B9">
            <w:pPr>
              <w:jc w:val="center"/>
              <w:rPr>
                <w:rFonts w:ascii="Times New Roman" w:eastAsia="Times New Roman" w:hAnsi="Times New Roman" w:cs="Times New Roman"/>
                <w:b/>
                <w:bCs/>
              </w:rPr>
            </w:pPr>
          </w:p>
        </w:tc>
      </w:tr>
      <w:tr w:rsidR="00E0649F" w:rsidRPr="000C185B" w14:paraId="2EFEF6FB" w14:textId="77777777" w:rsidTr="00E0649F">
        <w:tc>
          <w:tcPr>
            <w:tcW w:w="562" w:type="dxa"/>
            <w:shd w:val="clear" w:color="auto" w:fill="auto"/>
          </w:tcPr>
          <w:p w14:paraId="03B95F16" w14:textId="768B6FE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0780</w:t>
            </w:r>
          </w:p>
        </w:tc>
        <w:tc>
          <w:tcPr>
            <w:tcW w:w="851" w:type="dxa"/>
            <w:shd w:val="clear" w:color="auto" w:fill="auto"/>
          </w:tcPr>
          <w:p w14:paraId="79818A1C" w14:textId="5E50889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1.4.5.2</w:t>
            </w:r>
          </w:p>
        </w:tc>
        <w:tc>
          <w:tcPr>
            <w:tcW w:w="2551" w:type="dxa"/>
            <w:shd w:val="clear" w:color="auto" w:fill="auto"/>
          </w:tcPr>
          <w:p w14:paraId="799C3A12" w14:textId="52951858"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șase luni, dar mai mică de un an</w:t>
            </w:r>
          </w:p>
        </w:tc>
        <w:tc>
          <w:tcPr>
            <w:tcW w:w="851" w:type="dxa"/>
            <w:shd w:val="clear" w:color="auto" w:fill="auto"/>
          </w:tcPr>
          <w:p w14:paraId="796CC5F0" w14:textId="76267AE3"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CF27CB3" w14:textId="3D45417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DA6CA40" w14:textId="24ED3465"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62A9D051" w14:textId="3AFFC91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7A98FD0" w14:textId="01D1DB90" w:rsidR="00E0649F" w:rsidRPr="000C185B" w:rsidRDefault="00E0649F" w:rsidP="003B40B9">
            <w:pPr>
              <w:jc w:val="center"/>
              <w:rPr>
                <w:rFonts w:ascii="Times New Roman" w:eastAsia="Times New Roman" w:hAnsi="Times New Roman" w:cs="Times New Roman"/>
                <w:b/>
                <w:bCs/>
              </w:rPr>
            </w:pPr>
          </w:p>
        </w:tc>
      </w:tr>
      <w:tr w:rsidR="00E0649F" w:rsidRPr="000C185B" w14:paraId="0C28F114" w14:textId="77777777" w:rsidTr="00E0649F">
        <w:tc>
          <w:tcPr>
            <w:tcW w:w="562" w:type="dxa"/>
            <w:shd w:val="clear" w:color="auto" w:fill="auto"/>
          </w:tcPr>
          <w:p w14:paraId="46C9A9E1" w14:textId="11113A3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0790</w:t>
            </w:r>
          </w:p>
        </w:tc>
        <w:tc>
          <w:tcPr>
            <w:tcW w:w="851" w:type="dxa"/>
            <w:shd w:val="clear" w:color="auto" w:fill="auto"/>
          </w:tcPr>
          <w:p w14:paraId="4187021E" w14:textId="5CF3590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1.4.5.3</w:t>
            </w:r>
          </w:p>
        </w:tc>
        <w:tc>
          <w:tcPr>
            <w:tcW w:w="2551" w:type="dxa"/>
            <w:shd w:val="clear" w:color="auto" w:fill="auto"/>
          </w:tcPr>
          <w:p w14:paraId="73690985" w14:textId="7EAB1D7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1F9F1E3E" w14:textId="6AE0C7E0"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657EBCB" w14:textId="4C60CECB"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65FD9838" w14:textId="38EA1A3D"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4CC59581" w14:textId="07FD5D7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30544B0" w14:textId="1DF8819E" w:rsidR="00E0649F" w:rsidRPr="000C185B" w:rsidRDefault="00E0649F" w:rsidP="003B40B9">
            <w:pPr>
              <w:jc w:val="center"/>
              <w:rPr>
                <w:rFonts w:ascii="Times New Roman" w:eastAsia="Times New Roman" w:hAnsi="Times New Roman" w:cs="Times New Roman"/>
                <w:b/>
                <w:bCs/>
              </w:rPr>
            </w:pPr>
          </w:p>
        </w:tc>
      </w:tr>
      <w:tr w:rsidR="00E0649F" w:rsidRPr="000C185B" w14:paraId="7AA9ED67" w14:textId="77777777" w:rsidTr="00E0649F">
        <w:tc>
          <w:tcPr>
            <w:tcW w:w="562" w:type="dxa"/>
            <w:shd w:val="clear" w:color="auto" w:fill="auto"/>
          </w:tcPr>
          <w:p w14:paraId="7AC9E355" w14:textId="4E01AE6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0800</w:t>
            </w:r>
          </w:p>
        </w:tc>
        <w:tc>
          <w:tcPr>
            <w:tcW w:w="851" w:type="dxa"/>
            <w:shd w:val="clear" w:color="auto" w:fill="auto"/>
          </w:tcPr>
          <w:p w14:paraId="2E231D02" w14:textId="318D72E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1.4.6</w:t>
            </w:r>
          </w:p>
        </w:tc>
        <w:tc>
          <w:tcPr>
            <w:tcW w:w="2551" w:type="dxa"/>
            <w:shd w:val="clear" w:color="auto" w:fill="auto"/>
          </w:tcPr>
          <w:p w14:paraId="141C8EC0" w14:textId="1A7EB41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Alte împrumuturi acordate clienților nefinanciari, alții decât băncile centrale</w:t>
            </w:r>
          </w:p>
        </w:tc>
        <w:tc>
          <w:tcPr>
            <w:tcW w:w="851" w:type="dxa"/>
            <w:shd w:val="clear" w:color="auto" w:fill="auto"/>
          </w:tcPr>
          <w:p w14:paraId="269D17FF" w14:textId="619151E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3AE469C" w14:textId="1EFF098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FD7B89E" w14:textId="391CF28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1D27F9C" w14:textId="2692171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376410A" w14:textId="4D8D9218" w:rsidR="00E0649F" w:rsidRPr="000C185B" w:rsidRDefault="00E0649F" w:rsidP="003B40B9">
            <w:pPr>
              <w:jc w:val="center"/>
              <w:rPr>
                <w:rFonts w:ascii="Times New Roman" w:eastAsia="Times New Roman" w:hAnsi="Times New Roman" w:cs="Times New Roman"/>
                <w:b/>
                <w:bCs/>
              </w:rPr>
            </w:pPr>
          </w:p>
        </w:tc>
      </w:tr>
      <w:tr w:rsidR="00E0649F" w:rsidRPr="000C185B" w14:paraId="269BE574" w14:textId="77777777" w:rsidTr="00E0649F">
        <w:tc>
          <w:tcPr>
            <w:tcW w:w="562" w:type="dxa"/>
            <w:shd w:val="clear" w:color="auto" w:fill="auto"/>
          </w:tcPr>
          <w:p w14:paraId="38928D28" w14:textId="6A230FA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0810</w:t>
            </w:r>
          </w:p>
        </w:tc>
        <w:tc>
          <w:tcPr>
            <w:tcW w:w="851" w:type="dxa"/>
            <w:shd w:val="clear" w:color="auto" w:fill="auto"/>
          </w:tcPr>
          <w:p w14:paraId="693E1185" w14:textId="5E1BF3A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1.4.6.0.1</w:t>
            </w:r>
          </w:p>
        </w:tc>
        <w:tc>
          <w:tcPr>
            <w:tcW w:w="2551" w:type="dxa"/>
            <w:shd w:val="clear" w:color="auto" w:fill="auto"/>
          </w:tcPr>
          <w:p w14:paraId="0D32FAEE" w14:textId="715FF94E" w:rsidR="00E0649F" w:rsidRPr="000C185B" w:rsidRDefault="00E0649F" w:rsidP="00E0649F">
            <w:pPr>
              <w:rPr>
                <w:rFonts w:ascii="Times New Roman" w:eastAsia="Times New Roman" w:hAnsi="Times New Roman" w:cs="Times New Roman"/>
                <w:b/>
                <w:lang w:val="it-IT"/>
              </w:rPr>
            </w:pPr>
            <w:r w:rsidRPr="000C185B">
              <w:rPr>
                <w:rFonts w:ascii="Times New Roman" w:eastAsia="Times New Roman" w:hAnsi="Times New Roman" w:cs="Times New Roman"/>
                <w:lang w:val="it-IT"/>
              </w:rPr>
              <w:t>Din care ipoteci asupra bunurilor imobile locative</w:t>
            </w:r>
          </w:p>
        </w:tc>
        <w:tc>
          <w:tcPr>
            <w:tcW w:w="851" w:type="dxa"/>
            <w:shd w:val="clear" w:color="auto" w:fill="auto"/>
          </w:tcPr>
          <w:p w14:paraId="77D1273E" w14:textId="4B2A856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DDB6ADD" w14:textId="394C7C5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59F6525" w14:textId="464BBB4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5EF81382" w14:textId="625B5A5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E113E9C" w14:textId="65A4CDFC" w:rsidR="00E0649F" w:rsidRPr="000C185B" w:rsidRDefault="00E0649F" w:rsidP="003B40B9">
            <w:pPr>
              <w:jc w:val="center"/>
              <w:rPr>
                <w:rFonts w:ascii="Times New Roman" w:eastAsia="Times New Roman" w:hAnsi="Times New Roman" w:cs="Times New Roman"/>
                <w:b/>
                <w:bCs/>
              </w:rPr>
            </w:pPr>
          </w:p>
        </w:tc>
      </w:tr>
      <w:tr w:rsidR="00E0649F" w:rsidRPr="000C185B" w14:paraId="2744D429" w14:textId="77777777" w:rsidTr="00E0649F">
        <w:tc>
          <w:tcPr>
            <w:tcW w:w="562" w:type="dxa"/>
            <w:shd w:val="clear" w:color="auto" w:fill="auto"/>
          </w:tcPr>
          <w:p w14:paraId="63A5C2E3" w14:textId="6CF8E32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0820</w:t>
            </w:r>
          </w:p>
        </w:tc>
        <w:tc>
          <w:tcPr>
            <w:tcW w:w="851" w:type="dxa"/>
            <w:shd w:val="clear" w:color="auto" w:fill="auto"/>
          </w:tcPr>
          <w:p w14:paraId="69326B7C" w14:textId="232F67A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1.4.6.1</w:t>
            </w:r>
          </w:p>
        </w:tc>
        <w:tc>
          <w:tcPr>
            <w:tcW w:w="2551" w:type="dxa"/>
            <w:shd w:val="clear" w:color="auto" w:fill="auto"/>
          </w:tcPr>
          <w:p w14:paraId="4E5258E6" w14:textId="6CA8175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un an</w:t>
            </w:r>
          </w:p>
        </w:tc>
        <w:tc>
          <w:tcPr>
            <w:tcW w:w="851" w:type="dxa"/>
            <w:shd w:val="clear" w:color="auto" w:fill="auto"/>
          </w:tcPr>
          <w:p w14:paraId="48295C20" w14:textId="7E7F2059"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75C01907" w14:textId="6E08F46F"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658D26D7" w14:textId="68963B23"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7317E556" w14:textId="66678E7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76C60F45" w14:textId="2DD0985C" w:rsidR="00E0649F" w:rsidRPr="000C185B" w:rsidRDefault="00E0649F" w:rsidP="003B40B9">
            <w:pPr>
              <w:jc w:val="center"/>
              <w:rPr>
                <w:rFonts w:ascii="Times New Roman" w:eastAsia="Times New Roman" w:hAnsi="Times New Roman" w:cs="Times New Roman"/>
                <w:b/>
                <w:bCs/>
              </w:rPr>
            </w:pPr>
          </w:p>
        </w:tc>
      </w:tr>
      <w:tr w:rsidR="00E0649F" w:rsidRPr="000C185B" w14:paraId="63623F4D" w14:textId="77777777" w:rsidTr="00E0649F">
        <w:tc>
          <w:tcPr>
            <w:tcW w:w="562" w:type="dxa"/>
            <w:shd w:val="clear" w:color="auto" w:fill="auto"/>
          </w:tcPr>
          <w:p w14:paraId="0A3764EC" w14:textId="218A1EF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0830</w:t>
            </w:r>
          </w:p>
        </w:tc>
        <w:tc>
          <w:tcPr>
            <w:tcW w:w="851" w:type="dxa"/>
            <w:shd w:val="clear" w:color="auto" w:fill="auto"/>
          </w:tcPr>
          <w:p w14:paraId="0A27716D" w14:textId="4AD280C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1.4.6.2</w:t>
            </w:r>
          </w:p>
        </w:tc>
        <w:tc>
          <w:tcPr>
            <w:tcW w:w="2551" w:type="dxa"/>
            <w:shd w:val="clear" w:color="auto" w:fill="auto"/>
          </w:tcPr>
          <w:p w14:paraId="26372536" w14:textId="08A45CF2"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2C9B4E74" w14:textId="3671DF4F"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D1D76B4" w14:textId="4990A40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4E5FCAEE" w14:textId="4CF18193"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4BF8E9BF" w14:textId="6804C6DB"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72C23B3" w14:textId="1A4DB353" w:rsidR="00E0649F" w:rsidRPr="000C185B" w:rsidRDefault="00E0649F" w:rsidP="003B40B9">
            <w:pPr>
              <w:jc w:val="center"/>
              <w:rPr>
                <w:rFonts w:ascii="Times New Roman" w:eastAsia="Times New Roman" w:hAnsi="Times New Roman" w:cs="Times New Roman"/>
                <w:b/>
                <w:bCs/>
              </w:rPr>
            </w:pPr>
          </w:p>
        </w:tc>
      </w:tr>
      <w:tr w:rsidR="00E0649F" w:rsidRPr="000C185B" w14:paraId="6CBF2C54" w14:textId="77777777" w:rsidTr="00E0649F">
        <w:tc>
          <w:tcPr>
            <w:tcW w:w="562" w:type="dxa"/>
            <w:shd w:val="clear" w:color="auto" w:fill="auto"/>
          </w:tcPr>
          <w:p w14:paraId="6B1F8038" w14:textId="73056C0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0840</w:t>
            </w:r>
          </w:p>
        </w:tc>
        <w:tc>
          <w:tcPr>
            <w:tcW w:w="851" w:type="dxa"/>
            <w:shd w:val="clear" w:color="auto" w:fill="auto"/>
          </w:tcPr>
          <w:p w14:paraId="3286D290" w14:textId="320EE51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1.4.7</w:t>
            </w:r>
          </w:p>
        </w:tc>
        <w:tc>
          <w:tcPr>
            <w:tcW w:w="2551" w:type="dxa"/>
            <w:shd w:val="clear" w:color="auto" w:fill="auto"/>
          </w:tcPr>
          <w:p w14:paraId="7948BFA4" w14:textId="0078AB4F" w:rsidR="00E0649F" w:rsidRPr="000C185B" w:rsidRDefault="00E0649F" w:rsidP="00E0649F">
            <w:pPr>
              <w:rPr>
                <w:rFonts w:ascii="Times New Roman" w:eastAsia="Times New Roman" w:hAnsi="Times New Roman" w:cs="Times New Roman"/>
                <w:b/>
                <w:lang w:val="it-IT"/>
              </w:rPr>
            </w:pPr>
            <w:r w:rsidRPr="000C185B">
              <w:rPr>
                <w:rFonts w:ascii="Times New Roman" w:eastAsia="Times New Roman" w:hAnsi="Times New Roman" w:cs="Times New Roman"/>
                <w:lang w:val="it-IT"/>
              </w:rPr>
              <w:t>Produse bilanțiere aferente finanțării comerțului</w:t>
            </w:r>
          </w:p>
        </w:tc>
        <w:tc>
          <w:tcPr>
            <w:tcW w:w="851" w:type="dxa"/>
            <w:shd w:val="clear" w:color="auto" w:fill="auto"/>
          </w:tcPr>
          <w:p w14:paraId="76ECF4E7" w14:textId="31E542FB" w:rsidR="00E0649F" w:rsidRPr="000C185B" w:rsidRDefault="00E0649F" w:rsidP="003B40B9">
            <w:pPr>
              <w:jc w:val="center"/>
              <w:rPr>
                <w:rFonts w:ascii="Times New Roman" w:eastAsia="Times New Roman" w:hAnsi="Times New Roman" w:cs="Times New Roman"/>
                <w:b/>
                <w:bCs/>
                <w:lang w:val="it-IT"/>
              </w:rPr>
            </w:pPr>
          </w:p>
        </w:tc>
        <w:tc>
          <w:tcPr>
            <w:tcW w:w="992" w:type="dxa"/>
            <w:shd w:val="clear" w:color="auto" w:fill="auto"/>
          </w:tcPr>
          <w:p w14:paraId="7B7C4BB5" w14:textId="43476A21" w:rsidR="00E0649F" w:rsidRPr="000C185B" w:rsidRDefault="00E0649F" w:rsidP="003B40B9">
            <w:pPr>
              <w:jc w:val="center"/>
              <w:rPr>
                <w:rFonts w:ascii="Times New Roman" w:eastAsia="Times New Roman" w:hAnsi="Times New Roman" w:cs="Times New Roman"/>
                <w:b/>
                <w:bCs/>
                <w:lang w:val="it-IT"/>
              </w:rPr>
            </w:pPr>
          </w:p>
        </w:tc>
        <w:tc>
          <w:tcPr>
            <w:tcW w:w="992" w:type="dxa"/>
            <w:shd w:val="clear" w:color="auto" w:fill="auto"/>
          </w:tcPr>
          <w:p w14:paraId="6A716074" w14:textId="25BF50C0" w:rsidR="00E0649F" w:rsidRPr="000C185B" w:rsidRDefault="00E0649F" w:rsidP="003B40B9">
            <w:pPr>
              <w:jc w:val="center"/>
              <w:rPr>
                <w:rFonts w:ascii="Times New Roman" w:eastAsia="Times New Roman" w:hAnsi="Times New Roman" w:cs="Times New Roman"/>
                <w:b/>
                <w:bCs/>
                <w:lang w:val="it-IT"/>
              </w:rPr>
            </w:pPr>
          </w:p>
        </w:tc>
        <w:tc>
          <w:tcPr>
            <w:tcW w:w="1276" w:type="dxa"/>
            <w:shd w:val="clear" w:color="auto" w:fill="auto"/>
          </w:tcPr>
          <w:p w14:paraId="1A8E2C2B" w14:textId="3789AAA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B4121EB" w14:textId="37644E10" w:rsidR="00E0649F" w:rsidRPr="000C185B" w:rsidRDefault="00E0649F" w:rsidP="003B40B9">
            <w:pPr>
              <w:jc w:val="center"/>
              <w:rPr>
                <w:rFonts w:ascii="Times New Roman" w:eastAsia="Times New Roman" w:hAnsi="Times New Roman" w:cs="Times New Roman"/>
                <w:b/>
                <w:bCs/>
              </w:rPr>
            </w:pPr>
          </w:p>
        </w:tc>
      </w:tr>
      <w:tr w:rsidR="00E0649F" w:rsidRPr="000C185B" w14:paraId="003F08E6" w14:textId="77777777" w:rsidTr="00E0649F">
        <w:tc>
          <w:tcPr>
            <w:tcW w:w="562" w:type="dxa"/>
            <w:shd w:val="clear" w:color="auto" w:fill="auto"/>
          </w:tcPr>
          <w:p w14:paraId="4CE62C50" w14:textId="7145680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0850</w:t>
            </w:r>
          </w:p>
        </w:tc>
        <w:tc>
          <w:tcPr>
            <w:tcW w:w="851" w:type="dxa"/>
            <w:shd w:val="clear" w:color="auto" w:fill="auto"/>
          </w:tcPr>
          <w:p w14:paraId="353ED261" w14:textId="0EB5FD8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1.5</w:t>
            </w:r>
          </w:p>
        </w:tc>
        <w:tc>
          <w:tcPr>
            <w:tcW w:w="2551" w:type="dxa"/>
            <w:shd w:val="clear" w:color="auto" w:fill="auto"/>
          </w:tcPr>
          <w:p w14:paraId="46199A7F" w14:textId="76CC54C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active interdependente</w:t>
            </w:r>
          </w:p>
        </w:tc>
        <w:tc>
          <w:tcPr>
            <w:tcW w:w="851" w:type="dxa"/>
            <w:shd w:val="clear" w:color="auto" w:fill="auto"/>
          </w:tcPr>
          <w:p w14:paraId="5F48CA02" w14:textId="1E1398A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067AA0B2" w14:textId="70D3F42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29738AB5" w14:textId="0E4AE3A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509D0484" w14:textId="6A0B280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32C30FB9" w14:textId="490C33AB" w:rsidR="00E0649F" w:rsidRPr="000C185B" w:rsidRDefault="00E0649F" w:rsidP="003B40B9">
            <w:pPr>
              <w:jc w:val="center"/>
              <w:rPr>
                <w:rFonts w:ascii="Times New Roman" w:eastAsia="Times New Roman" w:hAnsi="Times New Roman" w:cs="Times New Roman"/>
                <w:b/>
                <w:bCs/>
              </w:rPr>
            </w:pPr>
          </w:p>
        </w:tc>
      </w:tr>
      <w:tr w:rsidR="00E0649F" w:rsidRPr="000C185B" w14:paraId="4545183D" w14:textId="77777777" w:rsidTr="00E0649F">
        <w:tc>
          <w:tcPr>
            <w:tcW w:w="562" w:type="dxa"/>
            <w:shd w:val="clear" w:color="auto" w:fill="auto"/>
          </w:tcPr>
          <w:p w14:paraId="62FD458B" w14:textId="45B8D53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0860</w:t>
            </w:r>
          </w:p>
        </w:tc>
        <w:tc>
          <w:tcPr>
            <w:tcW w:w="851" w:type="dxa"/>
            <w:shd w:val="clear" w:color="auto" w:fill="auto"/>
          </w:tcPr>
          <w:p w14:paraId="2961DBCF" w14:textId="5ED8D38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1.5.1</w:t>
            </w:r>
          </w:p>
        </w:tc>
        <w:tc>
          <w:tcPr>
            <w:tcW w:w="2551" w:type="dxa"/>
            <w:shd w:val="clear" w:color="auto" w:fill="auto"/>
          </w:tcPr>
          <w:p w14:paraId="2A3A66C6" w14:textId="3F38E559"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Economii reglementate centralizate</w:t>
            </w:r>
          </w:p>
        </w:tc>
        <w:tc>
          <w:tcPr>
            <w:tcW w:w="851" w:type="dxa"/>
            <w:shd w:val="clear" w:color="auto" w:fill="auto"/>
          </w:tcPr>
          <w:p w14:paraId="1D8573DA" w14:textId="742702C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23BA3555" w14:textId="17A1ABF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399CCE21" w14:textId="304DD98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4F9C9012" w14:textId="359FB503"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44FD256" w14:textId="4AF0162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3B48DFF6" w14:textId="77777777" w:rsidTr="00E0649F">
        <w:tc>
          <w:tcPr>
            <w:tcW w:w="562" w:type="dxa"/>
            <w:shd w:val="clear" w:color="auto" w:fill="auto"/>
          </w:tcPr>
          <w:p w14:paraId="5B4C2ACC" w14:textId="0D21E68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0870</w:t>
            </w:r>
          </w:p>
        </w:tc>
        <w:tc>
          <w:tcPr>
            <w:tcW w:w="851" w:type="dxa"/>
            <w:shd w:val="clear" w:color="auto" w:fill="auto"/>
          </w:tcPr>
          <w:p w14:paraId="1412BFDC" w14:textId="6894FDAA"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1.5.2</w:t>
            </w:r>
          </w:p>
        </w:tc>
        <w:tc>
          <w:tcPr>
            <w:tcW w:w="2551" w:type="dxa"/>
            <w:shd w:val="clear" w:color="auto" w:fill="auto"/>
          </w:tcPr>
          <w:p w14:paraId="2E57160B" w14:textId="36D446F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Credite promoționale și facilități de credit și de lichiditate</w:t>
            </w:r>
          </w:p>
        </w:tc>
        <w:tc>
          <w:tcPr>
            <w:tcW w:w="851" w:type="dxa"/>
            <w:shd w:val="clear" w:color="auto" w:fill="auto"/>
          </w:tcPr>
          <w:p w14:paraId="5DF56389" w14:textId="778F66E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29F859CF" w14:textId="536BB2B7"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79A2846" w14:textId="65B3E7A0"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3007E99C" w14:textId="41C9DA7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A99D9E4" w14:textId="77CECBF0" w:rsidR="00E0649F" w:rsidRPr="000C185B" w:rsidRDefault="00E0649F" w:rsidP="003B40B9">
            <w:pPr>
              <w:jc w:val="center"/>
              <w:rPr>
                <w:rFonts w:ascii="Times New Roman" w:eastAsia="Times New Roman" w:hAnsi="Times New Roman" w:cs="Times New Roman"/>
                <w:b/>
                <w:bCs/>
              </w:rPr>
            </w:pPr>
          </w:p>
        </w:tc>
      </w:tr>
      <w:tr w:rsidR="00E0649F" w:rsidRPr="000C185B" w14:paraId="572C2665" w14:textId="77777777" w:rsidTr="00E0649F">
        <w:tc>
          <w:tcPr>
            <w:tcW w:w="562" w:type="dxa"/>
            <w:shd w:val="clear" w:color="auto" w:fill="auto"/>
          </w:tcPr>
          <w:p w14:paraId="4EBAFD43" w14:textId="3875D88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0880</w:t>
            </w:r>
          </w:p>
        </w:tc>
        <w:tc>
          <w:tcPr>
            <w:tcW w:w="851" w:type="dxa"/>
            <w:shd w:val="clear" w:color="auto" w:fill="auto"/>
          </w:tcPr>
          <w:p w14:paraId="7692C469" w14:textId="1BFF945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1.5.3</w:t>
            </w:r>
          </w:p>
        </w:tc>
        <w:tc>
          <w:tcPr>
            <w:tcW w:w="2551" w:type="dxa"/>
            <w:shd w:val="clear" w:color="auto" w:fill="auto"/>
          </w:tcPr>
          <w:p w14:paraId="7785DE83" w14:textId="36EAD8C0"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Obligațiuni garantate eligibile</w:t>
            </w:r>
          </w:p>
        </w:tc>
        <w:tc>
          <w:tcPr>
            <w:tcW w:w="851" w:type="dxa"/>
            <w:shd w:val="clear" w:color="auto" w:fill="auto"/>
          </w:tcPr>
          <w:p w14:paraId="65B636DB" w14:textId="5372A5AE"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A6365B9" w14:textId="704AE8D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2422ED7" w14:textId="04D357C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700BD6A1" w14:textId="3ADB0E7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1135C751" w14:textId="00C796C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r>
      <w:tr w:rsidR="00E0649F" w:rsidRPr="000C185B" w14:paraId="1335E250" w14:textId="77777777" w:rsidTr="00E0649F">
        <w:tc>
          <w:tcPr>
            <w:tcW w:w="562" w:type="dxa"/>
            <w:shd w:val="clear" w:color="auto" w:fill="auto"/>
          </w:tcPr>
          <w:p w14:paraId="32159766" w14:textId="6259E80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0890</w:t>
            </w:r>
          </w:p>
        </w:tc>
        <w:tc>
          <w:tcPr>
            <w:tcW w:w="851" w:type="dxa"/>
            <w:shd w:val="clear" w:color="auto" w:fill="auto"/>
          </w:tcPr>
          <w:p w14:paraId="015E02B1" w14:textId="2E268F2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1.5.4</w:t>
            </w:r>
          </w:p>
        </w:tc>
        <w:tc>
          <w:tcPr>
            <w:tcW w:w="2551" w:type="dxa"/>
            <w:shd w:val="clear" w:color="auto" w:fill="auto"/>
          </w:tcPr>
          <w:p w14:paraId="0E9A0397" w14:textId="184EEA18"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Activități de compensare a instrumentelor financiare derivate pentru clienți</w:t>
            </w:r>
          </w:p>
        </w:tc>
        <w:tc>
          <w:tcPr>
            <w:tcW w:w="851" w:type="dxa"/>
            <w:shd w:val="clear" w:color="auto" w:fill="auto"/>
          </w:tcPr>
          <w:p w14:paraId="45886FAE" w14:textId="03F0CB3B"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E31318E" w14:textId="47B155F9"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6046CD61" w14:textId="793C17FD"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1741F64E" w14:textId="1171406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892CFAC" w14:textId="40C0235B" w:rsidR="00E0649F" w:rsidRPr="000C185B" w:rsidRDefault="00E0649F" w:rsidP="003B40B9">
            <w:pPr>
              <w:jc w:val="center"/>
              <w:rPr>
                <w:rFonts w:ascii="Times New Roman" w:eastAsia="Times New Roman" w:hAnsi="Times New Roman" w:cs="Times New Roman"/>
                <w:b/>
                <w:bCs/>
              </w:rPr>
            </w:pPr>
          </w:p>
        </w:tc>
      </w:tr>
      <w:tr w:rsidR="00E0649F" w:rsidRPr="000C185B" w14:paraId="4D4E935C" w14:textId="77777777" w:rsidTr="00E0649F">
        <w:tc>
          <w:tcPr>
            <w:tcW w:w="562" w:type="dxa"/>
            <w:shd w:val="clear" w:color="auto" w:fill="auto"/>
          </w:tcPr>
          <w:p w14:paraId="5B0AA856" w14:textId="0C58D3D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0900</w:t>
            </w:r>
          </w:p>
        </w:tc>
        <w:tc>
          <w:tcPr>
            <w:tcW w:w="851" w:type="dxa"/>
            <w:shd w:val="clear" w:color="auto" w:fill="auto"/>
          </w:tcPr>
          <w:p w14:paraId="42E8D99D" w14:textId="46C41FA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1.5.5</w:t>
            </w:r>
          </w:p>
        </w:tc>
        <w:tc>
          <w:tcPr>
            <w:tcW w:w="2551" w:type="dxa"/>
            <w:shd w:val="clear" w:color="auto" w:fill="auto"/>
          </w:tcPr>
          <w:p w14:paraId="79F124DD" w14:textId="6CFFDC47"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Altele</w:t>
            </w:r>
          </w:p>
        </w:tc>
        <w:tc>
          <w:tcPr>
            <w:tcW w:w="851" w:type="dxa"/>
            <w:shd w:val="clear" w:color="auto" w:fill="auto"/>
          </w:tcPr>
          <w:p w14:paraId="33202168" w14:textId="26192A89"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2AE54A4" w14:textId="2E818065"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24F20AD2" w14:textId="39276621"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7495DBD9" w14:textId="3785C5B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4201190" w14:textId="22000E59" w:rsidR="00E0649F" w:rsidRPr="000C185B" w:rsidRDefault="00E0649F" w:rsidP="003B40B9">
            <w:pPr>
              <w:jc w:val="center"/>
              <w:rPr>
                <w:rFonts w:ascii="Times New Roman" w:eastAsia="Times New Roman" w:hAnsi="Times New Roman" w:cs="Times New Roman"/>
                <w:b/>
                <w:bCs/>
              </w:rPr>
            </w:pPr>
          </w:p>
        </w:tc>
      </w:tr>
      <w:tr w:rsidR="00E0649F" w:rsidRPr="000C185B" w14:paraId="546DA575" w14:textId="77777777" w:rsidTr="00E0649F">
        <w:tc>
          <w:tcPr>
            <w:tcW w:w="562" w:type="dxa"/>
            <w:shd w:val="clear" w:color="auto" w:fill="auto"/>
          </w:tcPr>
          <w:p w14:paraId="3F412D47" w14:textId="4606FCC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0910</w:t>
            </w:r>
          </w:p>
        </w:tc>
        <w:tc>
          <w:tcPr>
            <w:tcW w:w="851" w:type="dxa"/>
            <w:shd w:val="clear" w:color="auto" w:fill="auto"/>
          </w:tcPr>
          <w:p w14:paraId="4272CA32" w14:textId="151C3B3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1.6</w:t>
            </w:r>
          </w:p>
        </w:tc>
        <w:tc>
          <w:tcPr>
            <w:tcW w:w="2551" w:type="dxa"/>
            <w:shd w:val="clear" w:color="auto" w:fill="auto"/>
          </w:tcPr>
          <w:p w14:paraId="48C3ABFE" w14:textId="77181CB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active din cadrul unui grup, dacă fac obiectul unui tratament preferențial</w:t>
            </w:r>
          </w:p>
        </w:tc>
        <w:tc>
          <w:tcPr>
            <w:tcW w:w="851" w:type="dxa"/>
            <w:shd w:val="clear" w:color="auto" w:fill="auto"/>
          </w:tcPr>
          <w:p w14:paraId="15AA0239" w14:textId="77333DA0"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3623FB1B" w14:textId="03D0266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1D650FB4" w14:textId="635DF9E2"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49183E83" w14:textId="2748435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4223046D" w14:textId="1A4C648F" w:rsidR="00E0649F" w:rsidRPr="000C185B" w:rsidRDefault="00E0649F" w:rsidP="003B40B9">
            <w:pPr>
              <w:jc w:val="center"/>
              <w:rPr>
                <w:rFonts w:ascii="Times New Roman" w:eastAsia="Times New Roman" w:hAnsi="Times New Roman" w:cs="Times New Roman"/>
                <w:b/>
                <w:bCs/>
              </w:rPr>
            </w:pPr>
          </w:p>
        </w:tc>
      </w:tr>
      <w:tr w:rsidR="00E0649F" w:rsidRPr="000C185B" w14:paraId="045CDFBC" w14:textId="77777777" w:rsidTr="00E0649F">
        <w:tc>
          <w:tcPr>
            <w:tcW w:w="562" w:type="dxa"/>
            <w:shd w:val="clear" w:color="auto" w:fill="auto"/>
          </w:tcPr>
          <w:p w14:paraId="5FF1E1F0" w14:textId="63A3F6F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0920</w:t>
            </w:r>
          </w:p>
        </w:tc>
        <w:tc>
          <w:tcPr>
            <w:tcW w:w="851" w:type="dxa"/>
            <w:shd w:val="clear" w:color="auto" w:fill="auto"/>
          </w:tcPr>
          <w:p w14:paraId="5D758CC1" w14:textId="2446ECB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1.7</w:t>
            </w:r>
          </w:p>
        </w:tc>
        <w:tc>
          <w:tcPr>
            <w:tcW w:w="2551" w:type="dxa"/>
            <w:shd w:val="clear" w:color="auto" w:fill="auto"/>
          </w:tcPr>
          <w:p w14:paraId="01A5AD6C" w14:textId="4FF36FFC"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b/>
              </w:rPr>
              <w:t>RSF provenind din instrumente financiare derivate</w:t>
            </w:r>
          </w:p>
        </w:tc>
        <w:tc>
          <w:tcPr>
            <w:tcW w:w="851" w:type="dxa"/>
            <w:shd w:val="clear" w:color="auto" w:fill="auto"/>
          </w:tcPr>
          <w:p w14:paraId="4BFAAB86" w14:textId="7FBA706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6A9322B9" w14:textId="2E7710F0"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29A7FFDB" w14:textId="28D181DC"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2D0F3692" w14:textId="086F910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BAD59DA" w14:textId="3B1B13DB" w:rsidR="00E0649F" w:rsidRPr="000C185B" w:rsidRDefault="00E0649F" w:rsidP="003B40B9">
            <w:pPr>
              <w:jc w:val="center"/>
              <w:rPr>
                <w:rFonts w:ascii="Times New Roman" w:eastAsia="Times New Roman" w:hAnsi="Times New Roman" w:cs="Times New Roman"/>
                <w:b/>
                <w:bCs/>
              </w:rPr>
            </w:pPr>
          </w:p>
        </w:tc>
      </w:tr>
      <w:tr w:rsidR="00E0649F" w:rsidRPr="000C185B" w14:paraId="0AA0FE0F" w14:textId="77777777" w:rsidTr="00E0649F">
        <w:tc>
          <w:tcPr>
            <w:tcW w:w="562" w:type="dxa"/>
            <w:shd w:val="clear" w:color="auto" w:fill="auto"/>
          </w:tcPr>
          <w:p w14:paraId="53EF6B23" w14:textId="4FD5F49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0930</w:t>
            </w:r>
          </w:p>
        </w:tc>
        <w:tc>
          <w:tcPr>
            <w:tcW w:w="851" w:type="dxa"/>
            <w:shd w:val="clear" w:color="auto" w:fill="auto"/>
          </w:tcPr>
          <w:p w14:paraId="22EDFD66" w14:textId="5E15754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1.7.1</w:t>
            </w:r>
          </w:p>
        </w:tc>
        <w:tc>
          <w:tcPr>
            <w:tcW w:w="2551" w:type="dxa"/>
            <w:shd w:val="clear" w:color="auto" w:fill="auto"/>
          </w:tcPr>
          <w:p w14:paraId="1F1F0A2C" w14:textId="78424ED5"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Finanțarea stabilă necesară pentru datoriile provenite din instrumente financiare derivate</w:t>
            </w:r>
          </w:p>
        </w:tc>
        <w:tc>
          <w:tcPr>
            <w:tcW w:w="851" w:type="dxa"/>
            <w:shd w:val="clear" w:color="auto" w:fill="auto"/>
          </w:tcPr>
          <w:p w14:paraId="04D604D7" w14:textId="18D58464"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21847131" w14:textId="52449CE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70F72A68" w14:textId="2D44736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5522CE2B" w14:textId="360C31A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34C2129" w14:textId="0CDA8BF9" w:rsidR="00E0649F" w:rsidRPr="000C185B" w:rsidRDefault="00E0649F" w:rsidP="003B40B9">
            <w:pPr>
              <w:jc w:val="center"/>
              <w:rPr>
                <w:rFonts w:ascii="Times New Roman" w:eastAsia="Times New Roman" w:hAnsi="Times New Roman" w:cs="Times New Roman"/>
                <w:b/>
                <w:bCs/>
              </w:rPr>
            </w:pPr>
          </w:p>
        </w:tc>
      </w:tr>
      <w:tr w:rsidR="00E0649F" w:rsidRPr="000C185B" w14:paraId="0DB69FBA" w14:textId="77777777" w:rsidTr="00E0649F">
        <w:tc>
          <w:tcPr>
            <w:tcW w:w="562" w:type="dxa"/>
            <w:shd w:val="clear" w:color="auto" w:fill="auto"/>
          </w:tcPr>
          <w:p w14:paraId="3A66E777" w14:textId="6A8E527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0940</w:t>
            </w:r>
          </w:p>
        </w:tc>
        <w:tc>
          <w:tcPr>
            <w:tcW w:w="851" w:type="dxa"/>
            <w:shd w:val="clear" w:color="auto" w:fill="auto"/>
          </w:tcPr>
          <w:p w14:paraId="18CA84CB" w14:textId="70FF3390"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1.7.2</w:t>
            </w:r>
          </w:p>
        </w:tc>
        <w:tc>
          <w:tcPr>
            <w:tcW w:w="2551" w:type="dxa"/>
            <w:shd w:val="clear" w:color="auto" w:fill="auto"/>
          </w:tcPr>
          <w:p w14:paraId="2C551AF1" w14:textId="096A1753"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NSFR – active derivate</w:t>
            </w:r>
          </w:p>
        </w:tc>
        <w:tc>
          <w:tcPr>
            <w:tcW w:w="851" w:type="dxa"/>
            <w:shd w:val="clear" w:color="auto" w:fill="auto"/>
          </w:tcPr>
          <w:p w14:paraId="57F7560F" w14:textId="373885EE"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46AD545E" w14:textId="0E76D75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28A689A" w14:textId="002F592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12DB963E" w14:textId="337C0A6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0D1F8825" w14:textId="38A70395" w:rsidR="00E0649F" w:rsidRPr="000C185B" w:rsidRDefault="00E0649F" w:rsidP="003B40B9">
            <w:pPr>
              <w:jc w:val="center"/>
              <w:rPr>
                <w:rFonts w:ascii="Times New Roman" w:eastAsia="Times New Roman" w:hAnsi="Times New Roman" w:cs="Times New Roman"/>
                <w:b/>
                <w:bCs/>
              </w:rPr>
            </w:pPr>
          </w:p>
        </w:tc>
      </w:tr>
      <w:tr w:rsidR="00E0649F" w:rsidRPr="000C185B" w14:paraId="50FFF6BC" w14:textId="77777777" w:rsidTr="00E0649F">
        <w:tc>
          <w:tcPr>
            <w:tcW w:w="562" w:type="dxa"/>
            <w:shd w:val="clear" w:color="auto" w:fill="auto"/>
          </w:tcPr>
          <w:p w14:paraId="1055AFC9" w14:textId="24FB326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0950</w:t>
            </w:r>
          </w:p>
        </w:tc>
        <w:tc>
          <w:tcPr>
            <w:tcW w:w="851" w:type="dxa"/>
            <w:shd w:val="clear" w:color="auto" w:fill="auto"/>
          </w:tcPr>
          <w:p w14:paraId="424571A2" w14:textId="53C917B2"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1.7.3</w:t>
            </w:r>
          </w:p>
        </w:tc>
        <w:tc>
          <w:tcPr>
            <w:tcW w:w="2551" w:type="dxa"/>
            <w:shd w:val="clear" w:color="auto" w:fill="auto"/>
          </w:tcPr>
          <w:p w14:paraId="7D2535DB" w14:textId="649EDAAF"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Marja inițială furnizată</w:t>
            </w:r>
          </w:p>
        </w:tc>
        <w:tc>
          <w:tcPr>
            <w:tcW w:w="851" w:type="dxa"/>
            <w:shd w:val="clear" w:color="auto" w:fill="auto"/>
          </w:tcPr>
          <w:p w14:paraId="179002E1" w14:textId="7777777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0ACB3002" w14:textId="7777777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2FFD6E08" w14:textId="77777777"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2872F051" w14:textId="77777777" w:rsidR="00E0649F" w:rsidRPr="000C185B" w:rsidRDefault="00E0649F" w:rsidP="003B40B9">
            <w:pPr>
              <w:jc w:val="center"/>
              <w:rPr>
                <w:rFonts w:ascii="Times New Roman" w:eastAsia="Times New Roman" w:hAnsi="Times New Roman" w:cs="Times New Roman"/>
                <w:b/>
                <w:bCs/>
              </w:rPr>
            </w:pPr>
          </w:p>
        </w:tc>
        <w:tc>
          <w:tcPr>
            <w:tcW w:w="1397" w:type="dxa"/>
          </w:tcPr>
          <w:p w14:paraId="5C7A0ADF" w14:textId="77777777" w:rsidR="00E0649F" w:rsidRPr="000C185B" w:rsidRDefault="00E0649F" w:rsidP="003B40B9">
            <w:pPr>
              <w:jc w:val="center"/>
              <w:rPr>
                <w:rFonts w:ascii="Times New Roman" w:eastAsia="Times New Roman" w:hAnsi="Times New Roman" w:cs="Times New Roman"/>
                <w:b/>
                <w:bCs/>
              </w:rPr>
            </w:pPr>
          </w:p>
        </w:tc>
      </w:tr>
      <w:tr w:rsidR="00E0649F" w:rsidRPr="000C185B" w14:paraId="5CF571D3" w14:textId="77777777" w:rsidTr="00E0649F">
        <w:tc>
          <w:tcPr>
            <w:tcW w:w="562" w:type="dxa"/>
            <w:shd w:val="clear" w:color="auto" w:fill="auto"/>
          </w:tcPr>
          <w:p w14:paraId="6BE5DC5A" w14:textId="3D384F4E"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0960</w:t>
            </w:r>
          </w:p>
        </w:tc>
        <w:tc>
          <w:tcPr>
            <w:tcW w:w="851" w:type="dxa"/>
            <w:shd w:val="clear" w:color="auto" w:fill="auto"/>
          </w:tcPr>
          <w:p w14:paraId="6C435C4F" w14:textId="3447341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1.8</w:t>
            </w:r>
          </w:p>
        </w:tc>
        <w:tc>
          <w:tcPr>
            <w:tcW w:w="2551" w:type="dxa"/>
            <w:shd w:val="clear" w:color="auto" w:fill="auto"/>
          </w:tcPr>
          <w:p w14:paraId="6F392707" w14:textId="2AA6E8AB" w:rsidR="00E0649F" w:rsidRPr="000C185B" w:rsidRDefault="00E0649F" w:rsidP="00E0649F">
            <w:pPr>
              <w:rPr>
                <w:rFonts w:ascii="Times New Roman" w:eastAsia="Times New Roman" w:hAnsi="Times New Roman" w:cs="Times New Roman"/>
                <w:b/>
                <w:bCs/>
                <w:lang w:val="pt-PT"/>
              </w:rPr>
            </w:pPr>
            <w:r w:rsidRPr="000C185B">
              <w:rPr>
                <w:rFonts w:ascii="Times New Roman" w:eastAsia="Times New Roman" w:hAnsi="Times New Roman" w:cs="Times New Roman"/>
                <w:b/>
                <w:bCs/>
                <w:lang w:val="it-IT"/>
              </w:rPr>
              <w:t>RSF provenind din contribuțiile la fondul de garantare al unei CPC</w:t>
            </w:r>
          </w:p>
        </w:tc>
        <w:tc>
          <w:tcPr>
            <w:tcW w:w="851" w:type="dxa"/>
            <w:shd w:val="clear" w:color="auto" w:fill="auto"/>
          </w:tcPr>
          <w:p w14:paraId="7E9B19C5" w14:textId="7A4132E8"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1F389FDE" w14:textId="324AEEEF"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5A59C085" w14:textId="7FBD1C04"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403B82FC" w14:textId="14E8B373" w:rsidR="00E0649F" w:rsidRPr="000C185B" w:rsidRDefault="00E0649F" w:rsidP="003B40B9">
            <w:pPr>
              <w:jc w:val="center"/>
              <w:rPr>
                <w:rFonts w:ascii="Times New Roman" w:eastAsia="Times New Roman" w:hAnsi="Times New Roman" w:cs="Times New Roman"/>
                <w:b/>
                <w:bCs/>
                <w:lang w:val="pt-PT"/>
              </w:rPr>
            </w:pPr>
          </w:p>
        </w:tc>
        <w:tc>
          <w:tcPr>
            <w:tcW w:w="1397" w:type="dxa"/>
          </w:tcPr>
          <w:p w14:paraId="461CE120" w14:textId="3E390F21" w:rsidR="00E0649F" w:rsidRPr="000C185B" w:rsidRDefault="00E0649F" w:rsidP="003B40B9">
            <w:pPr>
              <w:jc w:val="center"/>
              <w:rPr>
                <w:rFonts w:ascii="Times New Roman" w:eastAsia="Times New Roman" w:hAnsi="Times New Roman" w:cs="Times New Roman"/>
                <w:b/>
                <w:bCs/>
                <w:lang w:val="pt-PT"/>
              </w:rPr>
            </w:pPr>
          </w:p>
        </w:tc>
      </w:tr>
      <w:tr w:rsidR="00E0649F" w:rsidRPr="000C185B" w14:paraId="786C06F3" w14:textId="77777777" w:rsidTr="00E0649F">
        <w:tc>
          <w:tcPr>
            <w:tcW w:w="562" w:type="dxa"/>
            <w:shd w:val="clear" w:color="auto" w:fill="auto"/>
          </w:tcPr>
          <w:p w14:paraId="0EC5CE3E" w14:textId="4D4D2D2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0970</w:t>
            </w:r>
          </w:p>
        </w:tc>
        <w:tc>
          <w:tcPr>
            <w:tcW w:w="851" w:type="dxa"/>
            <w:shd w:val="clear" w:color="auto" w:fill="auto"/>
          </w:tcPr>
          <w:p w14:paraId="5585E8E7" w14:textId="24CB389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1.9</w:t>
            </w:r>
          </w:p>
        </w:tc>
        <w:tc>
          <w:tcPr>
            <w:tcW w:w="2551" w:type="dxa"/>
            <w:shd w:val="clear" w:color="auto" w:fill="auto"/>
          </w:tcPr>
          <w:p w14:paraId="0D44D198" w14:textId="2346F4DD"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alte active</w:t>
            </w:r>
          </w:p>
        </w:tc>
        <w:tc>
          <w:tcPr>
            <w:tcW w:w="851" w:type="dxa"/>
            <w:shd w:val="clear" w:color="auto" w:fill="auto"/>
          </w:tcPr>
          <w:p w14:paraId="2429685F" w14:textId="2E06425A"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6395C82C" w14:textId="412C369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042D1AA7" w14:textId="5837D63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516423E7" w14:textId="7120CF4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09C22758" w14:textId="12BC701F" w:rsidR="00E0649F" w:rsidRPr="000C185B" w:rsidRDefault="00E0649F" w:rsidP="003B40B9">
            <w:pPr>
              <w:jc w:val="center"/>
              <w:rPr>
                <w:rFonts w:ascii="Times New Roman" w:eastAsia="Times New Roman" w:hAnsi="Times New Roman" w:cs="Times New Roman"/>
                <w:b/>
                <w:bCs/>
              </w:rPr>
            </w:pPr>
          </w:p>
        </w:tc>
      </w:tr>
      <w:tr w:rsidR="00E0649F" w:rsidRPr="000C185B" w14:paraId="2FE14BE4" w14:textId="77777777" w:rsidTr="00E0649F">
        <w:tc>
          <w:tcPr>
            <w:tcW w:w="562" w:type="dxa"/>
            <w:shd w:val="clear" w:color="auto" w:fill="auto"/>
          </w:tcPr>
          <w:p w14:paraId="0E1E8CA6" w14:textId="25F13C2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0980</w:t>
            </w:r>
          </w:p>
        </w:tc>
        <w:tc>
          <w:tcPr>
            <w:tcW w:w="851" w:type="dxa"/>
            <w:shd w:val="clear" w:color="auto" w:fill="auto"/>
          </w:tcPr>
          <w:p w14:paraId="45067493" w14:textId="329D908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1.9.1</w:t>
            </w:r>
          </w:p>
        </w:tc>
        <w:tc>
          <w:tcPr>
            <w:tcW w:w="2551" w:type="dxa"/>
            <w:shd w:val="clear" w:color="auto" w:fill="auto"/>
          </w:tcPr>
          <w:p w14:paraId="23B3150E" w14:textId="61BDE474"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Mărfuri tranzacționate fizic</w:t>
            </w:r>
          </w:p>
        </w:tc>
        <w:tc>
          <w:tcPr>
            <w:tcW w:w="851" w:type="dxa"/>
            <w:shd w:val="clear" w:color="auto" w:fill="auto"/>
          </w:tcPr>
          <w:p w14:paraId="283B71E9" w14:textId="6226180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B8DB77D" w14:textId="6A7471F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6C4E098" w14:textId="104453F8"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59E90B2C" w14:textId="2855F8A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C5E7CA9" w14:textId="05311B47" w:rsidR="00E0649F" w:rsidRPr="000C185B" w:rsidRDefault="00E0649F" w:rsidP="003B40B9">
            <w:pPr>
              <w:jc w:val="center"/>
              <w:rPr>
                <w:rFonts w:ascii="Times New Roman" w:eastAsia="Times New Roman" w:hAnsi="Times New Roman" w:cs="Times New Roman"/>
                <w:b/>
                <w:bCs/>
              </w:rPr>
            </w:pPr>
          </w:p>
        </w:tc>
      </w:tr>
      <w:tr w:rsidR="00E0649F" w:rsidRPr="000C185B" w14:paraId="76EDB4EF" w14:textId="77777777" w:rsidTr="00E0649F">
        <w:tc>
          <w:tcPr>
            <w:tcW w:w="562" w:type="dxa"/>
            <w:shd w:val="clear" w:color="auto" w:fill="auto"/>
          </w:tcPr>
          <w:p w14:paraId="6F4E70C4" w14:textId="366ACD5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0990</w:t>
            </w:r>
          </w:p>
        </w:tc>
        <w:tc>
          <w:tcPr>
            <w:tcW w:w="851" w:type="dxa"/>
            <w:shd w:val="clear" w:color="auto" w:fill="auto"/>
          </w:tcPr>
          <w:p w14:paraId="2F4906F1" w14:textId="3A550C2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1.9.1.1</w:t>
            </w:r>
          </w:p>
        </w:tc>
        <w:tc>
          <w:tcPr>
            <w:tcW w:w="2551" w:type="dxa"/>
            <w:shd w:val="clear" w:color="auto" w:fill="auto"/>
          </w:tcPr>
          <w:p w14:paraId="1F9C0938" w14:textId="6BC003D0"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Negrevate sau grevate de sarcini, cu o scadență reziduală mai mică de un an</w:t>
            </w:r>
          </w:p>
        </w:tc>
        <w:tc>
          <w:tcPr>
            <w:tcW w:w="851" w:type="dxa"/>
            <w:shd w:val="clear" w:color="auto" w:fill="auto"/>
          </w:tcPr>
          <w:p w14:paraId="401A6FA0" w14:textId="47F028E4"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51393580" w14:textId="635D923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AC64A51" w14:textId="17BF043A"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441DBE99" w14:textId="1611DA0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425BDC3" w14:textId="45E6C1F2" w:rsidR="00E0649F" w:rsidRPr="000C185B" w:rsidRDefault="00E0649F" w:rsidP="003B40B9">
            <w:pPr>
              <w:jc w:val="center"/>
              <w:rPr>
                <w:rFonts w:ascii="Times New Roman" w:eastAsia="Times New Roman" w:hAnsi="Times New Roman" w:cs="Times New Roman"/>
                <w:b/>
                <w:bCs/>
              </w:rPr>
            </w:pPr>
          </w:p>
        </w:tc>
      </w:tr>
      <w:tr w:rsidR="00E0649F" w:rsidRPr="000C185B" w14:paraId="4592ACFC" w14:textId="77777777" w:rsidTr="00E0649F">
        <w:tc>
          <w:tcPr>
            <w:tcW w:w="562" w:type="dxa"/>
            <w:shd w:val="clear" w:color="auto" w:fill="auto"/>
          </w:tcPr>
          <w:p w14:paraId="5D5665D9" w14:textId="463BA02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1000</w:t>
            </w:r>
          </w:p>
        </w:tc>
        <w:tc>
          <w:tcPr>
            <w:tcW w:w="851" w:type="dxa"/>
            <w:shd w:val="clear" w:color="auto" w:fill="auto"/>
          </w:tcPr>
          <w:p w14:paraId="568E24A6" w14:textId="787C99D6"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1.9.1.2</w:t>
            </w:r>
          </w:p>
        </w:tc>
        <w:tc>
          <w:tcPr>
            <w:tcW w:w="2551" w:type="dxa"/>
            <w:shd w:val="clear" w:color="auto" w:fill="auto"/>
          </w:tcPr>
          <w:p w14:paraId="2620E6F2" w14:textId="5F26AF7C"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Grevate de sarcini, cu o scadență reziduală de cel puțin un an</w:t>
            </w:r>
          </w:p>
        </w:tc>
        <w:tc>
          <w:tcPr>
            <w:tcW w:w="851" w:type="dxa"/>
            <w:shd w:val="clear" w:color="auto" w:fill="auto"/>
          </w:tcPr>
          <w:p w14:paraId="5748A84E" w14:textId="40AB349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96DA2BD" w14:textId="030E1A65"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1E08DD71" w14:textId="4F174060"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5523F50B" w14:textId="4A0D78B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5F7C7B4A" w14:textId="01DE0804" w:rsidR="00E0649F" w:rsidRPr="000C185B" w:rsidRDefault="00E0649F" w:rsidP="003B40B9">
            <w:pPr>
              <w:jc w:val="center"/>
              <w:rPr>
                <w:rFonts w:ascii="Times New Roman" w:eastAsia="Times New Roman" w:hAnsi="Times New Roman" w:cs="Times New Roman"/>
                <w:b/>
                <w:bCs/>
              </w:rPr>
            </w:pPr>
          </w:p>
        </w:tc>
      </w:tr>
      <w:tr w:rsidR="00E0649F" w:rsidRPr="000C185B" w14:paraId="2261EB54" w14:textId="77777777" w:rsidTr="00E0649F">
        <w:tc>
          <w:tcPr>
            <w:tcW w:w="562" w:type="dxa"/>
            <w:shd w:val="clear" w:color="auto" w:fill="auto"/>
          </w:tcPr>
          <w:p w14:paraId="59378A27" w14:textId="77E2344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1010</w:t>
            </w:r>
          </w:p>
        </w:tc>
        <w:tc>
          <w:tcPr>
            <w:tcW w:w="851" w:type="dxa"/>
            <w:shd w:val="clear" w:color="auto" w:fill="auto"/>
          </w:tcPr>
          <w:p w14:paraId="42BBF2CD" w14:textId="3BFC9ED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1.9.2</w:t>
            </w:r>
          </w:p>
        </w:tc>
        <w:tc>
          <w:tcPr>
            <w:tcW w:w="2551" w:type="dxa"/>
            <w:shd w:val="clear" w:color="auto" w:fill="auto"/>
          </w:tcPr>
          <w:p w14:paraId="3F5E8D3F" w14:textId="6566CBDD"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Sume de primit la data tranzacționării</w:t>
            </w:r>
          </w:p>
        </w:tc>
        <w:tc>
          <w:tcPr>
            <w:tcW w:w="851" w:type="dxa"/>
            <w:shd w:val="clear" w:color="auto" w:fill="auto"/>
          </w:tcPr>
          <w:p w14:paraId="295D7D82" w14:textId="3DE61FA6"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02A4B2FB" w14:textId="405904DD"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992" w:type="dxa"/>
            <w:shd w:val="clear" w:color="auto" w:fill="auto"/>
          </w:tcPr>
          <w:p w14:paraId="0372F6FE" w14:textId="321C6FCC"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276" w:type="dxa"/>
            <w:shd w:val="clear" w:color="auto" w:fill="auto"/>
          </w:tcPr>
          <w:p w14:paraId="6C7A1D67" w14:textId="07F9B2F7"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3C6F2EB" w14:textId="115356A5" w:rsidR="00E0649F" w:rsidRPr="000C185B" w:rsidRDefault="00E0649F" w:rsidP="003B40B9">
            <w:pPr>
              <w:jc w:val="center"/>
              <w:rPr>
                <w:rFonts w:ascii="Times New Roman" w:eastAsia="Times New Roman" w:hAnsi="Times New Roman" w:cs="Times New Roman"/>
                <w:b/>
                <w:bCs/>
              </w:rPr>
            </w:pPr>
          </w:p>
        </w:tc>
      </w:tr>
      <w:tr w:rsidR="00E0649F" w:rsidRPr="000C185B" w14:paraId="367A9035" w14:textId="77777777" w:rsidTr="00E0649F">
        <w:tc>
          <w:tcPr>
            <w:tcW w:w="562" w:type="dxa"/>
            <w:shd w:val="clear" w:color="auto" w:fill="auto"/>
          </w:tcPr>
          <w:p w14:paraId="2CEAB942" w14:textId="77CC1755"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1020</w:t>
            </w:r>
          </w:p>
        </w:tc>
        <w:tc>
          <w:tcPr>
            <w:tcW w:w="851" w:type="dxa"/>
            <w:shd w:val="clear" w:color="auto" w:fill="auto"/>
          </w:tcPr>
          <w:p w14:paraId="43D1EC39" w14:textId="6BA8085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1.9.3</w:t>
            </w:r>
          </w:p>
        </w:tc>
        <w:tc>
          <w:tcPr>
            <w:tcW w:w="2551" w:type="dxa"/>
            <w:shd w:val="clear" w:color="auto" w:fill="auto"/>
          </w:tcPr>
          <w:p w14:paraId="676018FA" w14:textId="28550A89"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Active neperformante</w:t>
            </w:r>
          </w:p>
        </w:tc>
        <w:tc>
          <w:tcPr>
            <w:tcW w:w="851" w:type="dxa"/>
            <w:shd w:val="clear" w:color="auto" w:fill="auto"/>
          </w:tcPr>
          <w:p w14:paraId="6CAB1997" w14:textId="452FB229"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B01AFD6" w14:textId="51D2ADE7"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0AC399DC" w14:textId="1A665D0C"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0CF23CCE" w14:textId="640C5EF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441360EF" w14:textId="49A30543" w:rsidR="00E0649F" w:rsidRPr="000C185B" w:rsidRDefault="00E0649F" w:rsidP="003B40B9">
            <w:pPr>
              <w:jc w:val="center"/>
              <w:rPr>
                <w:rFonts w:ascii="Times New Roman" w:eastAsia="Times New Roman" w:hAnsi="Times New Roman" w:cs="Times New Roman"/>
                <w:b/>
                <w:bCs/>
              </w:rPr>
            </w:pPr>
          </w:p>
        </w:tc>
      </w:tr>
      <w:tr w:rsidR="00E0649F" w:rsidRPr="000C185B" w14:paraId="3BBF6AB8" w14:textId="77777777" w:rsidTr="00E0649F">
        <w:tc>
          <w:tcPr>
            <w:tcW w:w="562" w:type="dxa"/>
            <w:shd w:val="clear" w:color="auto" w:fill="auto"/>
          </w:tcPr>
          <w:p w14:paraId="36A014DD" w14:textId="2647CB5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1030</w:t>
            </w:r>
          </w:p>
        </w:tc>
        <w:tc>
          <w:tcPr>
            <w:tcW w:w="851" w:type="dxa"/>
            <w:shd w:val="clear" w:color="auto" w:fill="auto"/>
          </w:tcPr>
          <w:p w14:paraId="364D4305" w14:textId="2B508D2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1.9.4</w:t>
            </w:r>
          </w:p>
        </w:tc>
        <w:tc>
          <w:tcPr>
            <w:tcW w:w="2551" w:type="dxa"/>
            <w:shd w:val="clear" w:color="auto" w:fill="auto"/>
          </w:tcPr>
          <w:p w14:paraId="4D10DD66" w14:textId="4C4465D0"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Alte active</w:t>
            </w:r>
          </w:p>
        </w:tc>
        <w:tc>
          <w:tcPr>
            <w:tcW w:w="851" w:type="dxa"/>
            <w:shd w:val="clear" w:color="auto" w:fill="auto"/>
          </w:tcPr>
          <w:p w14:paraId="1B0A6FF1" w14:textId="0E0DC0A5"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A753AE0" w14:textId="40A44399"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E60AAC4" w14:textId="78C20D42"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5D842A18" w14:textId="4783A48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24FD587" w14:textId="204B72C9" w:rsidR="00E0649F" w:rsidRPr="000C185B" w:rsidRDefault="00E0649F" w:rsidP="003B40B9">
            <w:pPr>
              <w:jc w:val="center"/>
              <w:rPr>
                <w:rFonts w:ascii="Times New Roman" w:eastAsia="Times New Roman" w:hAnsi="Times New Roman" w:cs="Times New Roman"/>
                <w:b/>
                <w:bCs/>
              </w:rPr>
            </w:pPr>
          </w:p>
        </w:tc>
      </w:tr>
      <w:tr w:rsidR="00E0649F" w:rsidRPr="000C185B" w14:paraId="18F018DA" w14:textId="77777777" w:rsidTr="00E0649F">
        <w:tc>
          <w:tcPr>
            <w:tcW w:w="562" w:type="dxa"/>
            <w:shd w:val="clear" w:color="auto" w:fill="auto"/>
          </w:tcPr>
          <w:p w14:paraId="066F1023" w14:textId="7F4AD898"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1040</w:t>
            </w:r>
          </w:p>
        </w:tc>
        <w:tc>
          <w:tcPr>
            <w:tcW w:w="851" w:type="dxa"/>
            <w:shd w:val="clear" w:color="auto" w:fill="auto"/>
          </w:tcPr>
          <w:p w14:paraId="6DCAB9CC" w14:textId="75642F89"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1.10</w:t>
            </w:r>
          </w:p>
        </w:tc>
        <w:tc>
          <w:tcPr>
            <w:tcW w:w="2551" w:type="dxa"/>
            <w:shd w:val="clear" w:color="auto" w:fill="auto"/>
          </w:tcPr>
          <w:p w14:paraId="1546B1F6" w14:textId="1F807F67"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b/>
                <w:bCs/>
              </w:rPr>
              <w:t>RSF provenind din elemente extrabilanțiere</w:t>
            </w:r>
          </w:p>
        </w:tc>
        <w:tc>
          <w:tcPr>
            <w:tcW w:w="851" w:type="dxa"/>
            <w:shd w:val="clear" w:color="auto" w:fill="auto"/>
          </w:tcPr>
          <w:p w14:paraId="5425DEBE" w14:textId="097F5526"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4BDEF797" w14:textId="74F25B42"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shd w:val="clear" w:color="auto" w:fill="auto"/>
          </w:tcPr>
          <w:p w14:paraId="43CD2A28" w14:textId="10A3E59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276" w:type="dxa"/>
            <w:shd w:val="clear" w:color="auto" w:fill="auto"/>
          </w:tcPr>
          <w:p w14:paraId="30D71341" w14:textId="7AACB4F0"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1397" w:type="dxa"/>
          </w:tcPr>
          <w:p w14:paraId="460A6C78" w14:textId="4EA65386" w:rsidR="00E0649F" w:rsidRPr="000C185B" w:rsidRDefault="00E0649F" w:rsidP="003B40B9">
            <w:pPr>
              <w:jc w:val="center"/>
              <w:rPr>
                <w:rFonts w:ascii="Times New Roman" w:eastAsia="Times New Roman" w:hAnsi="Times New Roman" w:cs="Times New Roman"/>
                <w:b/>
                <w:bCs/>
              </w:rPr>
            </w:pPr>
          </w:p>
        </w:tc>
      </w:tr>
      <w:tr w:rsidR="00E0649F" w:rsidRPr="000C185B" w14:paraId="67E69FA5" w14:textId="77777777" w:rsidTr="00E0649F">
        <w:tc>
          <w:tcPr>
            <w:tcW w:w="562" w:type="dxa"/>
            <w:shd w:val="clear" w:color="auto" w:fill="auto"/>
          </w:tcPr>
          <w:p w14:paraId="1CB4B641" w14:textId="7581EE8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1050</w:t>
            </w:r>
          </w:p>
        </w:tc>
        <w:tc>
          <w:tcPr>
            <w:tcW w:w="851" w:type="dxa"/>
            <w:shd w:val="clear" w:color="auto" w:fill="auto"/>
          </w:tcPr>
          <w:p w14:paraId="5BC0A8DD" w14:textId="14A8379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1.10.1</w:t>
            </w:r>
          </w:p>
        </w:tc>
        <w:tc>
          <w:tcPr>
            <w:tcW w:w="2551" w:type="dxa"/>
            <w:shd w:val="clear" w:color="auto" w:fill="auto"/>
          </w:tcPr>
          <w:p w14:paraId="091B0A8B" w14:textId="146861A9"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Facilități angajate din cadrul unui grup, dacă fac obiectul unui tratament preferențial</w:t>
            </w:r>
          </w:p>
        </w:tc>
        <w:tc>
          <w:tcPr>
            <w:tcW w:w="851" w:type="dxa"/>
            <w:shd w:val="clear" w:color="auto" w:fill="auto"/>
          </w:tcPr>
          <w:p w14:paraId="6D702B51" w14:textId="5DDF0ABA"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033AC4CE" w14:textId="50AB739C"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009CC86A" w14:textId="5C7F130B"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19C1391E" w14:textId="120A720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4B8FDA0" w14:textId="35C43E25" w:rsidR="00E0649F" w:rsidRPr="000C185B" w:rsidRDefault="00E0649F" w:rsidP="003B40B9">
            <w:pPr>
              <w:jc w:val="center"/>
              <w:rPr>
                <w:rFonts w:ascii="Times New Roman" w:eastAsia="Times New Roman" w:hAnsi="Times New Roman" w:cs="Times New Roman"/>
                <w:b/>
                <w:bCs/>
              </w:rPr>
            </w:pPr>
          </w:p>
        </w:tc>
      </w:tr>
      <w:tr w:rsidR="00E0649F" w:rsidRPr="000C185B" w14:paraId="5FAF5AD1" w14:textId="77777777" w:rsidTr="00E0649F">
        <w:tc>
          <w:tcPr>
            <w:tcW w:w="562" w:type="dxa"/>
            <w:shd w:val="clear" w:color="auto" w:fill="auto"/>
          </w:tcPr>
          <w:p w14:paraId="5CB58404" w14:textId="209CED9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1060</w:t>
            </w:r>
          </w:p>
        </w:tc>
        <w:tc>
          <w:tcPr>
            <w:tcW w:w="851" w:type="dxa"/>
            <w:shd w:val="clear" w:color="auto" w:fill="auto"/>
          </w:tcPr>
          <w:p w14:paraId="3A967874" w14:textId="3F544A4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1.10.2</w:t>
            </w:r>
          </w:p>
        </w:tc>
        <w:tc>
          <w:tcPr>
            <w:tcW w:w="2551" w:type="dxa"/>
            <w:shd w:val="clear" w:color="auto" w:fill="auto"/>
          </w:tcPr>
          <w:p w14:paraId="3997BC4E" w14:textId="1FB30A2C"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Facilități angajate</w:t>
            </w:r>
          </w:p>
        </w:tc>
        <w:tc>
          <w:tcPr>
            <w:tcW w:w="851" w:type="dxa"/>
            <w:shd w:val="clear" w:color="auto" w:fill="auto"/>
          </w:tcPr>
          <w:p w14:paraId="0D1FBEBA" w14:textId="4490EA9B"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15E49680" w14:textId="06851BFF"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D6E776D" w14:textId="3B8FB764"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11E88304" w14:textId="137B422F"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1FF6F205" w14:textId="7AA6CA28" w:rsidR="00E0649F" w:rsidRPr="000C185B" w:rsidRDefault="00E0649F" w:rsidP="003B40B9">
            <w:pPr>
              <w:jc w:val="center"/>
              <w:rPr>
                <w:rFonts w:ascii="Times New Roman" w:eastAsia="Times New Roman" w:hAnsi="Times New Roman" w:cs="Times New Roman"/>
                <w:b/>
                <w:bCs/>
              </w:rPr>
            </w:pPr>
          </w:p>
        </w:tc>
      </w:tr>
      <w:tr w:rsidR="00E0649F" w:rsidRPr="000C185B" w14:paraId="46C2B175" w14:textId="77777777" w:rsidTr="00E0649F">
        <w:tc>
          <w:tcPr>
            <w:tcW w:w="562" w:type="dxa"/>
            <w:shd w:val="clear" w:color="auto" w:fill="auto"/>
          </w:tcPr>
          <w:p w14:paraId="14470E9D" w14:textId="3D985E9C"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1070</w:t>
            </w:r>
          </w:p>
        </w:tc>
        <w:tc>
          <w:tcPr>
            <w:tcW w:w="851" w:type="dxa"/>
            <w:shd w:val="clear" w:color="auto" w:fill="auto"/>
          </w:tcPr>
          <w:p w14:paraId="05084679" w14:textId="197268AF"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1.10.3</w:t>
            </w:r>
          </w:p>
        </w:tc>
        <w:tc>
          <w:tcPr>
            <w:tcW w:w="2551" w:type="dxa"/>
            <w:shd w:val="clear" w:color="auto" w:fill="auto"/>
          </w:tcPr>
          <w:p w14:paraId="29845498" w14:textId="5526BC2B" w:rsidR="00E0649F" w:rsidRPr="000C185B" w:rsidRDefault="00E0649F" w:rsidP="00E0649F">
            <w:pPr>
              <w:rPr>
                <w:rFonts w:ascii="Times New Roman" w:eastAsia="Times New Roman" w:hAnsi="Times New Roman" w:cs="Times New Roman"/>
                <w:b/>
                <w:lang w:val="pt-PT"/>
              </w:rPr>
            </w:pPr>
            <w:r w:rsidRPr="000C185B">
              <w:rPr>
                <w:rFonts w:ascii="Times New Roman" w:eastAsia="Times New Roman" w:hAnsi="Times New Roman" w:cs="Times New Roman"/>
                <w:lang w:val="it-IT"/>
              </w:rPr>
              <w:t>Elemente extrabilanțiere aferente finanțării comerțului</w:t>
            </w:r>
          </w:p>
        </w:tc>
        <w:tc>
          <w:tcPr>
            <w:tcW w:w="851" w:type="dxa"/>
            <w:shd w:val="clear" w:color="auto" w:fill="auto"/>
          </w:tcPr>
          <w:p w14:paraId="54AE0D61" w14:textId="6BA64C80"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4442AFD" w14:textId="65D1C0F6" w:rsidR="00E0649F" w:rsidRPr="000C185B" w:rsidRDefault="00E0649F" w:rsidP="003B40B9">
            <w:pPr>
              <w:jc w:val="center"/>
              <w:rPr>
                <w:rFonts w:ascii="Times New Roman" w:eastAsia="Times New Roman" w:hAnsi="Times New Roman" w:cs="Times New Roman"/>
                <w:b/>
                <w:bCs/>
                <w:lang w:val="pt-PT"/>
              </w:rPr>
            </w:pPr>
          </w:p>
        </w:tc>
        <w:tc>
          <w:tcPr>
            <w:tcW w:w="992" w:type="dxa"/>
            <w:shd w:val="clear" w:color="auto" w:fill="auto"/>
          </w:tcPr>
          <w:p w14:paraId="36320334" w14:textId="3AE47DF3" w:rsidR="00E0649F" w:rsidRPr="000C185B" w:rsidRDefault="00E0649F" w:rsidP="003B40B9">
            <w:pPr>
              <w:jc w:val="center"/>
              <w:rPr>
                <w:rFonts w:ascii="Times New Roman" w:eastAsia="Times New Roman" w:hAnsi="Times New Roman" w:cs="Times New Roman"/>
                <w:b/>
                <w:bCs/>
                <w:lang w:val="pt-PT"/>
              </w:rPr>
            </w:pPr>
          </w:p>
        </w:tc>
        <w:tc>
          <w:tcPr>
            <w:tcW w:w="1276" w:type="dxa"/>
            <w:shd w:val="clear" w:color="auto" w:fill="auto"/>
          </w:tcPr>
          <w:p w14:paraId="37B1ACD2" w14:textId="6AC0B249"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363FC058" w14:textId="7D8480A5" w:rsidR="00E0649F" w:rsidRPr="000C185B" w:rsidRDefault="00E0649F" w:rsidP="003B40B9">
            <w:pPr>
              <w:jc w:val="center"/>
              <w:rPr>
                <w:rFonts w:ascii="Times New Roman" w:eastAsia="Times New Roman" w:hAnsi="Times New Roman" w:cs="Times New Roman"/>
                <w:b/>
                <w:bCs/>
              </w:rPr>
            </w:pPr>
          </w:p>
        </w:tc>
      </w:tr>
      <w:tr w:rsidR="00E0649F" w:rsidRPr="000C185B" w14:paraId="0DF4B315" w14:textId="77777777" w:rsidTr="00E0649F">
        <w:tc>
          <w:tcPr>
            <w:tcW w:w="562" w:type="dxa"/>
            <w:shd w:val="clear" w:color="auto" w:fill="auto"/>
          </w:tcPr>
          <w:p w14:paraId="7B28303D" w14:textId="08299531"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1080</w:t>
            </w:r>
          </w:p>
        </w:tc>
        <w:tc>
          <w:tcPr>
            <w:tcW w:w="851" w:type="dxa"/>
            <w:shd w:val="clear" w:color="auto" w:fill="auto"/>
          </w:tcPr>
          <w:p w14:paraId="4FCF8EBE" w14:textId="3E4D362B"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1.10.4</w:t>
            </w:r>
          </w:p>
        </w:tc>
        <w:tc>
          <w:tcPr>
            <w:tcW w:w="2551" w:type="dxa"/>
            <w:shd w:val="clear" w:color="auto" w:fill="auto"/>
          </w:tcPr>
          <w:p w14:paraId="68A3EF27" w14:textId="3323E065"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rPr>
              <w:t>Elemente extrabilanțiere neperformante</w:t>
            </w:r>
          </w:p>
        </w:tc>
        <w:tc>
          <w:tcPr>
            <w:tcW w:w="851" w:type="dxa"/>
            <w:shd w:val="clear" w:color="auto" w:fill="auto"/>
          </w:tcPr>
          <w:p w14:paraId="741AAD17" w14:textId="5F4829E2"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3E6F4A36" w14:textId="6E7BAB53"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4E7EC106" w14:textId="19688265"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6FBFE0FD" w14:textId="595F1E41"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2F2733A3" w14:textId="31187AFB" w:rsidR="00E0649F" w:rsidRPr="000C185B" w:rsidRDefault="00E0649F" w:rsidP="003B40B9">
            <w:pPr>
              <w:jc w:val="center"/>
              <w:rPr>
                <w:rFonts w:ascii="Times New Roman" w:eastAsia="Times New Roman" w:hAnsi="Times New Roman" w:cs="Times New Roman"/>
                <w:b/>
                <w:bCs/>
              </w:rPr>
            </w:pPr>
          </w:p>
        </w:tc>
      </w:tr>
      <w:tr w:rsidR="00E0649F" w:rsidRPr="000C185B" w14:paraId="493C2C8D" w14:textId="77777777" w:rsidTr="00E0649F">
        <w:tc>
          <w:tcPr>
            <w:tcW w:w="562" w:type="dxa"/>
            <w:shd w:val="clear" w:color="auto" w:fill="auto"/>
          </w:tcPr>
          <w:p w14:paraId="327CD06E" w14:textId="3BF4DE8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1090</w:t>
            </w:r>
          </w:p>
        </w:tc>
        <w:tc>
          <w:tcPr>
            <w:tcW w:w="851" w:type="dxa"/>
            <w:shd w:val="clear" w:color="auto" w:fill="auto"/>
          </w:tcPr>
          <w:p w14:paraId="7954D3BD" w14:textId="3C0930A4" w:rsidR="00E0649F" w:rsidRPr="000C185B" w:rsidRDefault="00E0649F" w:rsidP="00E0649F">
            <w:pPr>
              <w:rPr>
                <w:rFonts w:ascii="Times New Roman" w:eastAsia="Times New Roman" w:hAnsi="Times New Roman" w:cs="Times New Roman"/>
                <w:b/>
                <w:bCs/>
              </w:rPr>
            </w:pPr>
            <w:r w:rsidRPr="000C185B">
              <w:rPr>
                <w:rFonts w:ascii="Times New Roman" w:eastAsia="Times New Roman" w:hAnsi="Times New Roman" w:cs="Times New Roman"/>
              </w:rPr>
              <w:t>1.10.5</w:t>
            </w:r>
          </w:p>
        </w:tc>
        <w:tc>
          <w:tcPr>
            <w:tcW w:w="2551" w:type="dxa"/>
            <w:shd w:val="clear" w:color="auto" w:fill="auto"/>
          </w:tcPr>
          <w:p w14:paraId="464BFA50" w14:textId="479BD061" w:rsidR="00E0649F" w:rsidRPr="000C185B" w:rsidRDefault="00E0649F" w:rsidP="00E0649F">
            <w:pPr>
              <w:rPr>
                <w:rFonts w:ascii="Times New Roman" w:eastAsia="Times New Roman" w:hAnsi="Times New Roman" w:cs="Times New Roman"/>
                <w:b/>
              </w:rPr>
            </w:pPr>
            <w:r w:rsidRPr="000C185B">
              <w:rPr>
                <w:rFonts w:ascii="Times New Roman" w:eastAsia="Times New Roman" w:hAnsi="Times New Roman" w:cs="Times New Roman"/>
                <w:lang w:val="it-IT"/>
              </w:rPr>
              <w:t>Alte expuneri extrabilanțiere pentru care  BNM a stabilit factorii RSF</w:t>
            </w:r>
          </w:p>
        </w:tc>
        <w:tc>
          <w:tcPr>
            <w:tcW w:w="851" w:type="dxa"/>
            <w:shd w:val="clear" w:color="auto" w:fill="auto"/>
          </w:tcPr>
          <w:p w14:paraId="6BCEA441" w14:textId="1332C115"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71803F9B" w14:textId="1D260A90" w:rsidR="00E0649F" w:rsidRPr="000C185B" w:rsidRDefault="00E0649F" w:rsidP="003B40B9">
            <w:pPr>
              <w:jc w:val="center"/>
              <w:rPr>
                <w:rFonts w:ascii="Times New Roman" w:eastAsia="Times New Roman" w:hAnsi="Times New Roman" w:cs="Times New Roman"/>
                <w:b/>
                <w:bCs/>
              </w:rPr>
            </w:pPr>
          </w:p>
        </w:tc>
        <w:tc>
          <w:tcPr>
            <w:tcW w:w="992" w:type="dxa"/>
            <w:shd w:val="clear" w:color="auto" w:fill="auto"/>
          </w:tcPr>
          <w:p w14:paraId="60151006" w14:textId="576FF82C" w:rsidR="00E0649F" w:rsidRPr="000C185B" w:rsidRDefault="00E0649F" w:rsidP="003B40B9">
            <w:pPr>
              <w:jc w:val="center"/>
              <w:rPr>
                <w:rFonts w:ascii="Times New Roman" w:eastAsia="Times New Roman" w:hAnsi="Times New Roman" w:cs="Times New Roman"/>
                <w:b/>
                <w:bCs/>
              </w:rPr>
            </w:pPr>
          </w:p>
        </w:tc>
        <w:tc>
          <w:tcPr>
            <w:tcW w:w="1276" w:type="dxa"/>
            <w:shd w:val="clear" w:color="auto" w:fill="auto"/>
          </w:tcPr>
          <w:p w14:paraId="2314939E" w14:textId="7D90A338" w:rsidR="00E0649F" w:rsidRPr="000C185B" w:rsidRDefault="00E0649F" w:rsidP="003B40B9">
            <w:pPr>
              <w:jc w:val="center"/>
              <w:rPr>
                <w:rFonts w:ascii="Times New Roman" w:eastAsia="Times New Roman" w:hAnsi="Times New Roman" w:cs="Times New Roman"/>
                <w:b/>
                <w:bCs/>
              </w:rPr>
            </w:pPr>
            <w:r w:rsidRPr="000C185B">
              <w:rPr>
                <w:rFonts w:ascii="Times New Roman" w:eastAsia="Times New Roman" w:hAnsi="Times New Roman" w:cs="Times New Roman"/>
              </w:rPr>
              <w:t>X</w:t>
            </w:r>
          </w:p>
        </w:tc>
        <w:tc>
          <w:tcPr>
            <w:tcW w:w="1397" w:type="dxa"/>
          </w:tcPr>
          <w:p w14:paraId="676FDB47" w14:textId="30D2A97C" w:rsidR="00E0649F" w:rsidRPr="000C185B" w:rsidRDefault="00E0649F" w:rsidP="003B40B9">
            <w:pPr>
              <w:jc w:val="center"/>
              <w:rPr>
                <w:rFonts w:ascii="Times New Roman" w:eastAsia="Times New Roman" w:hAnsi="Times New Roman" w:cs="Times New Roman"/>
                <w:b/>
                <w:bCs/>
              </w:rPr>
            </w:pPr>
          </w:p>
        </w:tc>
      </w:tr>
    </w:tbl>
    <w:p w14:paraId="59EC9BD7" w14:textId="77777777" w:rsidR="007F40AC" w:rsidRPr="000C185B" w:rsidRDefault="007F40AC" w:rsidP="00BE5D3A">
      <w:pPr>
        <w:rPr>
          <w:rFonts w:ascii="Times New Roman" w:hAnsi="Times New Roman" w:cs="Times New Roman"/>
          <w:b/>
          <w:sz w:val="20"/>
          <w:szCs w:val="20"/>
          <w:lang w:val="ro-RO"/>
        </w:rPr>
      </w:pPr>
    </w:p>
    <w:p w14:paraId="73F5A81A" w14:textId="362482DF" w:rsidR="00BE5D3A" w:rsidRPr="000C185B" w:rsidRDefault="00BE5D3A" w:rsidP="004D2B5C">
      <w:pPr>
        <w:spacing w:before="100" w:beforeAutospacing="1" w:after="100" w:afterAutospacing="1"/>
        <w:jc w:val="center"/>
        <w:rPr>
          <w:b/>
          <w:bCs/>
          <w:sz w:val="24"/>
          <w:szCs w:val="24"/>
          <w:lang w:val="pt-PT"/>
        </w:rPr>
      </w:pPr>
      <w:r w:rsidRPr="000C185B">
        <w:rPr>
          <w:rFonts w:ascii="Times New Roman" w:eastAsia="Times New Roman" w:hAnsi="Times New Roman" w:cs="Times New Roman"/>
          <w:b/>
          <w:bCs/>
          <w:color w:val="000000"/>
          <w:sz w:val="24"/>
          <w:szCs w:val="24"/>
          <w:lang w:val="pt-PT"/>
        </w:rPr>
        <w:t>Modul de completare a raportului</w:t>
      </w:r>
    </w:p>
    <w:p w14:paraId="323EF644" w14:textId="77777777" w:rsidR="00BE5D3A" w:rsidRPr="000C185B" w:rsidRDefault="00BE5D3A" w:rsidP="004D2B5C">
      <w:pPr>
        <w:spacing w:before="100" w:beforeAutospacing="1" w:after="100" w:afterAutospacing="1"/>
        <w:jc w:val="center"/>
        <w:rPr>
          <w:rFonts w:ascii="Times New Roman" w:eastAsia="Times New Roman" w:hAnsi="Times New Roman" w:cs="Times New Roman"/>
          <w:b/>
          <w:bCs/>
          <w:color w:val="000000"/>
          <w:sz w:val="24"/>
          <w:szCs w:val="24"/>
        </w:rPr>
      </w:pPr>
      <w:r w:rsidRPr="000C185B">
        <w:rPr>
          <w:rFonts w:ascii="Times New Roman" w:eastAsia="Times New Roman" w:hAnsi="Times New Roman" w:cs="Times New Roman"/>
          <w:b/>
          <w:bCs/>
          <w:color w:val="000000"/>
          <w:sz w:val="24"/>
          <w:szCs w:val="24"/>
        </w:rPr>
        <w:t>C 80.00 - NSFR - FINANȚAREA STABILĂ NECESARĂ</w:t>
      </w:r>
    </w:p>
    <w:p w14:paraId="347A5C41" w14:textId="77777777" w:rsidR="00BE5D3A" w:rsidRPr="000C185B" w:rsidRDefault="00BE5D3A" w:rsidP="004D2B5C">
      <w:pPr>
        <w:spacing w:before="100" w:beforeAutospacing="1" w:after="100" w:afterAutospacing="1"/>
        <w:jc w:val="center"/>
        <w:rPr>
          <w:rFonts w:ascii="Times New Roman" w:eastAsia="Times New Roman" w:hAnsi="Times New Roman" w:cs="Times New Roman"/>
          <w:b/>
          <w:color w:val="000000"/>
          <w:sz w:val="24"/>
          <w:szCs w:val="24"/>
          <w:lang w:val="it-IT"/>
        </w:rPr>
      </w:pPr>
      <w:r w:rsidRPr="000C185B">
        <w:rPr>
          <w:rFonts w:ascii="Times New Roman" w:eastAsia="Calibri" w:hAnsi="Times New Roman" w:cs="Times New Roman"/>
          <w:b/>
          <w:i/>
          <w:sz w:val="24"/>
          <w:szCs w:val="24"/>
          <w:lang w:val="it-IT"/>
        </w:rPr>
        <w:t xml:space="preserve">Secţiunea 2. </w:t>
      </w:r>
      <w:r w:rsidRPr="000C185B">
        <w:rPr>
          <w:rFonts w:ascii="Times New Roman" w:eastAsia="Times New Roman" w:hAnsi="Times New Roman" w:cs="Times New Roman"/>
          <w:b/>
          <w:i/>
          <w:iCs/>
          <w:color w:val="000000"/>
          <w:sz w:val="24"/>
          <w:szCs w:val="24"/>
          <w:lang w:val="it-IT"/>
        </w:rPr>
        <w:t>Instrucțiuni pentru anumite poziții</w:t>
      </w:r>
    </w:p>
    <w:tbl>
      <w:tblPr>
        <w:tblStyle w:val="TableGrid"/>
        <w:tblW w:w="0" w:type="auto"/>
        <w:tblInd w:w="-5" w:type="dxa"/>
        <w:tblLook w:val="04A0" w:firstRow="1" w:lastRow="0" w:firstColumn="1" w:lastColumn="0" w:noHBand="0" w:noVBand="1"/>
      </w:tblPr>
      <w:tblGrid>
        <w:gridCol w:w="999"/>
        <w:gridCol w:w="8775"/>
      </w:tblGrid>
      <w:tr w:rsidR="00BE5D3A" w:rsidRPr="000C185B" w14:paraId="0FEB7D11" w14:textId="77777777" w:rsidTr="005131D8">
        <w:tc>
          <w:tcPr>
            <w:tcW w:w="709" w:type="dxa"/>
            <w:shd w:val="clear" w:color="auto" w:fill="D9D9D9" w:themeFill="background1" w:themeFillShade="D9"/>
          </w:tcPr>
          <w:p w14:paraId="55320360" w14:textId="77777777" w:rsidR="00BE5D3A" w:rsidRPr="000C185B" w:rsidRDefault="00BE5D3A" w:rsidP="00563CA2">
            <w:pPr>
              <w:spacing w:before="100" w:beforeAutospacing="1" w:after="100" w:afterAutospacing="1"/>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Coloană</w:t>
            </w:r>
          </w:p>
        </w:tc>
        <w:tc>
          <w:tcPr>
            <w:tcW w:w="8789" w:type="dxa"/>
            <w:shd w:val="clear" w:color="auto" w:fill="D9D9D9" w:themeFill="background1" w:themeFillShade="D9"/>
          </w:tcPr>
          <w:p w14:paraId="7AB86AF0" w14:textId="77777777" w:rsidR="00BE5D3A" w:rsidRPr="000C185B" w:rsidRDefault="00BE5D3A" w:rsidP="00563CA2">
            <w:pPr>
              <w:spacing w:before="100" w:beforeAutospacing="1" w:after="100" w:afterAutospacing="1"/>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Referințe juridice și instrucțiuni</w:t>
            </w:r>
          </w:p>
        </w:tc>
      </w:tr>
      <w:tr w:rsidR="00BE5D3A" w:rsidRPr="000C185B" w14:paraId="490B9500" w14:textId="77777777" w:rsidTr="005131D8">
        <w:tc>
          <w:tcPr>
            <w:tcW w:w="709" w:type="dxa"/>
          </w:tcPr>
          <w:p w14:paraId="58299CA9"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0010- 0030</w:t>
            </w:r>
          </w:p>
        </w:tc>
        <w:tc>
          <w:tcPr>
            <w:tcW w:w="8789" w:type="dxa"/>
          </w:tcPr>
          <w:p w14:paraId="4F6BF50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Cuantumul activelor care nu sunt HQLA </w:t>
            </w:r>
          </w:p>
          <w:p w14:paraId="7BA4147C" w14:textId="7AE27726"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 excepția cazului în care se prevede altfel în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băncile raportează în coloanele 0010-0030 cuantumul activelor și al elementelor extrabilanțiere menționate în secțiunea 2,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pentru fiecare tranșă de scadență. </w:t>
            </w:r>
          </w:p>
          <w:p w14:paraId="60B2DE6B" w14:textId="2E33345F"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respectiv se raportează în coloanele 0010-0030 în cazul în care elementul corespunzător nu este eligibil ca activ lichid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indiferent dacă respectă sau nu cerințele operaționale menționate la subsecțiunea 4, secțiunea 1, capitolul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r>
      <w:tr w:rsidR="00BE5D3A" w:rsidRPr="000C185B" w14:paraId="78A60A26" w14:textId="77777777" w:rsidTr="005131D8">
        <w:tc>
          <w:tcPr>
            <w:tcW w:w="709" w:type="dxa"/>
          </w:tcPr>
          <w:p w14:paraId="5C5FEA94"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0040</w:t>
            </w:r>
          </w:p>
        </w:tc>
        <w:tc>
          <w:tcPr>
            <w:tcW w:w="8789" w:type="dxa"/>
          </w:tcPr>
          <w:p w14:paraId="66B717D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Cuantumul HQLA </w:t>
            </w:r>
          </w:p>
          <w:p w14:paraId="191A786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 xml:space="preserve">A se vedea instrucțiunile aferente coloanelor 0010-0030. </w:t>
            </w:r>
          </w:p>
          <w:p w14:paraId="278A1DCD" w14:textId="56745B65"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respectiv se raportează în coloana 0040 în cazul în care elementul corespunzător este eligibil ca activ lichid cu un nivel ridicat de calitate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indiferent dacă respectă sau nu cerințele operaționale menționate la subsecțiunea 4, secțiunea 1, capitolul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r>
      <w:tr w:rsidR="00BE5D3A" w:rsidRPr="000C185B" w14:paraId="2B6474B2" w14:textId="77777777" w:rsidTr="005131D8">
        <w:tc>
          <w:tcPr>
            <w:tcW w:w="709" w:type="dxa"/>
          </w:tcPr>
          <w:p w14:paraId="14E05B5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0050- 0080</w:t>
            </w:r>
          </w:p>
        </w:tc>
        <w:tc>
          <w:tcPr>
            <w:tcW w:w="8789" w:type="dxa"/>
          </w:tcPr>
          <w:p w14:paraId="7E1D55CC"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Factorul RSF standard </w:t>
            </w:r>
          </w:p>
          <w:p w14:paraId="4671659A" w14:textId="48E31C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Secțiunea 2,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w:t>
            </w:r>
          </w:p>
          <w:p w14:paraId="07538D68" w14:textId="4BC7D4DA"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Factorii standard din coloanele 0050-0080 sunt cei specificați în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în mod implicit, care ar determina partea din cuantumul activelor și al elementelor extrabilanțiere care reprezintă finanțarea stabilă necesară. Aceștia sunt menționați doar cu titlu informativ și nu trebuie completați de bănci.</w:t>
            </w:r>
          </w:p>
        </w:tc>
      </w:tr>
      <w:tr w:rsidR="00BE5D3A" w:rsidRPr="000C185B" w14:paraId="739FB60A" w14:textId="77777777" w:rsidTr="005131D8">
        <w:tc>
          <w:tcPr>
            <w:tcW w:w="709" w:type="dxa"/>
          </w:tcPr>
          <w:p w14:paraId="47DDA70E"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0090- 0120</w:t>
            </w:r>
          </w:p>
        </w:tc>
        <w:tc>
          <w:tcPr>
            <w:tcW w:w="8789" w:type="dxa"/>
          </w:tcPr>
          <w:p w14:paraId="1D5EAE7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Factorul RSF aplicabil </w:t>
            </w:r>
          </w:p>
          <w:p w14:paraId="5458A230" w14:textId="4C3D7DF2"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Secțiunea 2,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w:t>
            </w:r>
          </w:p>
          <w:p w14:paraId="6752EECA" w14:textId="6E158314"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în coloanele 0090-0120 factorul aplicabil aplicat elementelor din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Factorii aplicabili pot avea ca rezultat valori medii ponderate și se raportează ca număr zecimal (de exemplu, 1,00 pentru o pondere aplicabilă de 100 % sau 0,50 pentru o pondere aplicabilă de 50 %). Factorii aplicabili pot reflecta marjele de apreciere specifice băncii și cele de la nivel național, fără însă a se limita la acestea.</w:t>
            </w:r>
          </w:p>
        </w:tc>
      </w:tr>
      <w:tr w:rsidR="00BE5D3A" w:rsidRPr="000C185B" w14:paraId="2D778CDB" w14:textId="77777777" w:rsidTr="005131D8">
        <w:tc>
          <w:tcPr>
            <w:tcW w:w="709" w:type="dxa"/>
          </w:tcPr>
          <w:p w14:paraId="511784BC"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0130</w:t>
            </w:r>
          </w:p>
        </w:tc>
        <w:tc>
          <w:tcPr>
            <w:tcW w:w="8789" w:type="dxa"/>
          </w:tcPr>
          <w:p w14:paraId="0E4BF7BE"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Finanțarea stabilă necesară: </w:t>
            </w:r>
          </w:p>
          <w:p w14:paraId="136BE687" w14:textId="4A52921F"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în coloana 0130 finanțarea stabilă necesară în conformitate cu capitolul III,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Acesta se calculează cu ajutorul următoarei formule: c0130 = SUM{(c0010 * c 0090), (c0020 * c 0100), (c0030 * c 0110), (c0040 * c 0120)}.</w:t>
            </w:r>
          </w:p>
        </w:tc>
      </w:tr>
    </w:tbl>
    <w:p w14:paraId="5E636FCB" w14:textId="77777777" w:rsidR="00BE5D3A" w:rsidRPr="000C185B" w:rsidRDefault="00BE5D3A" w:rsidP="00332E9D">
      <w:pPr>
        <w:spacing w:after="0"/>
        <w:rPr>
          <w:rFonts w:ascii="Times New Roman" w:eastAsia="Times New Roman" w:hAnsi="Times New Roman" w:cs="Times New Roman"/>
          <w:color w:val="000000"/>
          <w:sz w:val="24"/>
          <w:szCs w:val="24"/>
          <w:lang w:val="it-IT"/>
        </w:rPr>
      </w:pPr>
    </w:p>
    <w:tbl>
      <w:tblPr>
        <w:tblStyle w:val="TableGrid"/>
        <w:tblW w:w="0" w:type="auto"/>
        <w:tblInd w:w="-5" w:type="dxa"/>
        <w:tblLook w:val="04A0" w:firstRow="1" w:lastRow="0" w:firstColumn="1" w:lastColumn="0" w:noHBand="0" w:noVBand="1"/>
      </w:tblPr>
      <w:tblGrid>
        <w:gridCol w:w="993"/>
        <w:gridCol w:w="7796"/>
        <w:gridCol w:w="985"/>
      </w:tblGrid>
      <w:tr w:rsidR="00BE5D3A" w:rsidRPr="000C185B" w14:paraId="42E6E1BD" w14:textId="77777777" w:rsidTr="005131D8">
        <w:tc>
          <w:tcPr>
            <w:tcW w:w="993" w:type="dxa"/>
            <w:shd w:val="clear" w:color="auto" w:fill="D9D9D9" w:themeFill="background1" w:themeFillShade="D9"/>
          </w:tcPr>
          <w:p w14:paraId="27C4AE77" w14:textId="77777777" w:rsidR="00BE5D3A" w:rsidRPr="000C185B" w:rsidRDefault="00BE5D3A" w:rsidP="00563CA2">
            <w:pPr>
              <w:spacing w:before="100" w:beforeAutospacing="1" w:after="100" w:afterAutospacing="1"/>
              <w:rPr>
                <w:rFonts w:ascii="Times New Roman" w:eastAsia="Times New Roman" w:hAnsi="Times New Roman" w:cs="Times New Roman"/>
                <w:b/>
                <w:color w:val="000000"/>
                <w:lang w:val="ro-MD"/>
              </w:rPr>
            </w:pPr>
            <w:r w:rsidRPr="000C185B">
              <w:rPr>
                <w:rFonts w:ascii="Times New Roman" w:eastAsia="Times New Roman" w:hAnsi="Times New Roman" w:cs="Times New Roman"/>
                <w:b/>
                <w:color w:val="000000"/>
                <w:lang w:val="ru-RU"/>
              </w:rPr>
              <w:t>R</w:t>
            </w:r>
            <w:r w:rsidRPr="000C185B">
              <w:rPr>
                <w:rFonts w:ascii="Times New Roman" w:eastAsia="Times New Roman" w:hAnsi="Times New Roman" w:cs="Times New Roman"/>
                <w:b/>
                <w:color w:val="000000"/>
                <w:lang w:val="ro-MD"/>
              </w:rPr>
              <w:t>ând</w:t>
            </w:r>
          </w:p>
        </w:tc>
        <w:tc>
          <w:tcPr>
            <w:tcW w:w="7796" w:type="dxa"/>
            <w:shd w:val="clear" w:color="auto" w:fill="D9D9D9" w:themeFill="background1" w:themeFillShade="D9"/>
          </w:tcPr>
          <w:p w14:paraId="3F65DE67" w14:textId="77777777" w:rsidR="00BE5D3A" w:rsidRPr="000C185B" w:rsidRDefault="00BE5D3A" w:rsidP="00563CA2">
            <w:pPr>
              <w:spacing w:before="100" w:beforeAutospacing="1" w:after="100" w:afterAutospacing="1"/>
              <w:rPr>
                <w:rFonts w:ascii="Times New Roman" w:eastAsia="Times New Roman" w:hAnsi="Times New Roman" w:cs="Times New Roman"/>
                <w:b/>
                <w:color w:val="000000"/>
              </w:rPr>
            </w:pPr>
            <w:r w:rsidRPr="000C185B">
              <w:rPr>
                <w:rFonts w:ascii="Times New Roman" w:eastAsia="Times New Roman" w:hAnsi="Times New Roman" w:cs="Times New Roman"/>
                <w:b/>
                <w:color w:val="000000"/>
                <w:lang w:val="ru-RU"/>
              </w:rPr>
              <w:t>Referințe juridice și instrucțiuni</w:t>
            </w:r>
          </w:p>
        </w:tc>
        <w:tc>
          <w:tcPr>
            <w:tcW w:w="985" w:type="dxa"/>
            <w:shd w:val="clear" w:color="auto" w:fill="D9D9D9" w:themeFill="background1" w:themeFillShade="D9"/>
          </w:tcPr>
          <w:p w14:paraId="4211E0B9" w14:textId="77777777" w:rsidR="00BE5D3A" w:rsidRPr="000C185B" w:rsidRDefault="00BE5D3A" w:rsidP="00563CA2">
            <w:pPr>
              <w:spacing w:before="100" w:beforeAutospacing="1" w:after="100" w:afterAutospacing="1"/>
              <w:rPr>
                <w:rFonts w:ascii="Times New Roman" w:eastAsia="Times New Roman" w:hAnsi="Times New Roman" w:cs="Times New Roman"/>
                <w:b/>
                <w:color w:val="000000"/>
                <w:lang w:val="ru-RU"/>
              </w:rPr>
            </w:pPr>
          </w:p>
        </w:tc>
      </w:tr>
      <w:tr w:rsidR="00BE5D3A" w:rsidRPr="000C185B" w14:paraId="0DA66A81" w14:textId="77777777" w:rsidTr="005131D8">
        <w:tc>
          <w:tcPr>
            <w:tcW w:w="993" w:type="dxa"/>
          </w:tcPr>
          <w:p w14:paraId="2E6EE2E8"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lang w:val="ru-RU"/>
              </w:rPr>
            </w:pPr>
            <w:r w:rsidRPr="000C185B">
              <w:rPr>
                <w:rFonts w:ascii="Times New Roman" w:eastAsia="Times New Roman" w:hAnsi="Times New Roman" w:cs="Times New Roman"/>
                <w:color w:val="000000"/>
                <w:lang w:val="ru-RU"/>
              </w:rPr>
              <w:t>0010</w:t>
            </w:r>
          </w:p>
        </w:tc>
        <w:tc>
          <w:tcPr>
            <w:tcW w:w="7796" w:type="dxa"/>
          </w:tcPr>
          <w:p w14:paraId="6F03B08D" w14:textId="77777777" w:rsidR="00BE5D3A" w:rsidRPr="000C185B" w:rsidRDefault="00BE5D3A" w:rsidP="00563CA2">
            <w:pPr>
              <w:rPr>
                <w:rFonts w:ascii="Times New Roman" w:eastAsia="Times New Roman" w:hAnsi="Times New Roman" w:cs="Times New Roman"/>
                <w:b/>
                <w:color w:val="000000"/>
                <w:lang w:val="it-IT"/>
              </w:rPr>
            </w:pPr>
            <w:r w:rsidRPr="000C185B">
              <w:rPr>
                <w:rFonts w:ascii="Times New Roman" w:eastAsia="Times New Roman" w:hAnsi="Times New Roman" w:cs="Times New Roman"/>
                <w:b/>
                <w:color w:val="000000"/>
                <w:lang w:val="it-IT"/>
              </w:rPr>
              <w:t>1. FINANȚAREA STABILĂ NECESARĂ</w:t>
            </w:r>
          </w:p>
          <w:p w14:paraId="7B98FBFE" w14:textId="5CBC92D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Capitolul III, titlul III din Regulamentul nr.</w:t>
            </w:r>
            <w:r w:rsidR="002A4B44" w:rsidRPr="000C185B">
              <w:rPr>
                <w:rFonts w:ascii="Times New Roman" w:eastAsia="Times New Roman" w:hAnsi="Times New Roman" w:cs="Times New Roman"/>
                <w:color w:val="000000"/>
                <w:lang w:val="it-IT"/>
              </w:rPr>
              <w:t>329</w:t>
            </w:r>
            <w:r w:rsidR="00C925AA" w:rsidRPr="000C185B">
              <w:rPr>
                <w:rFonts w:ascii="Times New Roman" w:eastAsia="Times New Roman" w:hAnsi="Times New Roman" w:cs="Times New Roman"/>
                <w:color w:val="000000"/>
                <w:lang w:val="it-IT"/>
              </w:rPr>
              <w:t>/2024</w:t>
            </w:r>
          </w:p>
          <w:p w14:paraId="37083955" w14:textId="495A2B4E"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Băncile raportează aici elementele care fac obiectul finanțării stabile necesare în conformitate cu capitolul III, titlul III din Regulamentul nr.</w:t>
            </w:r>
            <w:r w:rsidR="002A4B44" w:rsidRPr="000C185B">
              <w:rPr>
                <w:rFonts w:ascii="Times New Roman" w:eastAsia="Times New Roman" w:hAnsi="Times New Roman" w:cs="Times New Roman"/>
                <w:color w:val="000000"/>
                <w:lang w:val="it-IT"/>
              </w:rPr>
              <w:t>329</w:t>
            </w:r>
            <w:r w:rsidR="00C925AA" w:rsidRPr="000C185B">
              <w:rPr>
                <w:rFonts w:ascii="Times New Roman" w:eastAsia="Times New Roman" w:hAnsi="Times New Roman" w:cs="Times New Roman"/>
                <w:color w:val="000000"/>
                <w:lang w:val="it-IT"/>
              </w:rPr>
              <w:t>/2024</w:t>
            </w:r>
            <w:r w:rsidRPr="000C185B">
              <w:rPr>
                <w:rFonts w:ascii="Times New Roman" w:eastAsia="Times New Roman" w:hAnsi="Times New Roman" w:cs="Times New Roman"/>
                <w:color w:val="000000"/>
                <w:lang w:val="it-IT"/>
              </w:rPr>
              <w:t>.</w:t>
            </w:r>
          </w:p>
        </w:tc>
        <w:tc>
          <w:tcPr>
            <w:tcW w:w="985" w:type="dxa"/>
          </w:tcPr>
          <w:p w14:paraId="518C47AC" w14:textId="77777777" w:rsidR="00BE5D3A" w:rsidRPr="000C185B" w:rsidRDefault="00BE5D3A" w:rsidP="00563CA2">
            <w:pPr>
              <w:rPr>
                <w:rFonts w:ascii="Times New Roman" w:eastAsia="Times New Roman" w:hAnsi="Times New Roman" w:cs="Times New Roman"/>
                <w:b/>
                <w:color w:val="000000"/>
                <w:lang w:val="it-IT"/>
              </w:rPr>
            </w:pPr>
          </w:p>
        </w:tc>
      </w:tr>
      <w:tr w:rsidR="00BE5D3A" w:rsidRPr="000C185B" w14:paraId="0E892A10" w14:textId="77777777" w:rsidTr="005131D8">
        <w:tc>
          <w:tcPr>
            <w:tcW w:w="993" w:type="dxa"/>
          </w:tcPr>
          <w:p w14:paraId="4450823F" w14:textId="77777777" w:rsidR="00BE5D3A" w:rsidRPr="000C185B" w:rsidRDefault="00BE5D3A" w:rsidP="00563CA2">
            <w:pPr>
              <w:spacing w:before="100" w:beforeAutospacing="1" w:after="100" w:afterAutospacing="1"/>
              <w:rPr>
                <w:rFonts w:ascii="Times New Roman" w:eastAsia="Times New Roman" w:hAnsi="Times New Roman" w:cs="Times New Roman"/>
                <w:color w:val="000000"/>
              </w:rPr>
            </w:pPr>
            <w:r w:rsidRPr="000C185B">
              <w:rPr>
                <w:rFonts w:ascii="Times New Roman" w:eastAsia="Times New Roman" w:hAnsi="Times New Roman" w:cs="Times New Roman"/>
                <w:color w:val="000000"/>
              </w:rPr>
              <w:t>0020</w:t>
            </w:r>
          </w:p>
        </w:tc>
        <w:tc>
          <w:tcPr>
            <w:tcW w:w="7796" w:type="dxa"/>
          </w:tcPr>
          <w:p w14:paraId="5FA18B3E" w14:textId="77777777" w:rsidR="00BE5D3A" w:rsidRPr="000C185B" w:rsidRDefault="00BE5D3A" w:rsidP="00563CA2">
            <w:pPr>
              <w:rPr>
                <w:rFonts w:ascii="Times New Roman" w:eastAsia="Times New Roman" w:hAnsi="Times New Roman" w:cs="Times New Roman"/>
                <w:b/>
                <w:color w:val="000000"/>
                <w:lang w:val="it-IT"/>
              </w:rPr>
            </w:pPr>
            <w:r w:rsidRPr="000C185B">
              <w:rPr>
                <w:rFonts w:ascii="Times New Roman" w:eastAsia="Times New Roman" w:hAnsi="Times New Roman" w:cs="Times New Roman"/>
                <w:b/>
                <w:color w:val="000000"/>
                <w:lang w:val="it-IT"/>
              </w:rPr>
              <w:t xml:space="preserve">1.1 RSF provenind din active de la bănci centrale </w:t>
            </w:r>
          </w:p>
          <w:p w14:paraId="5367B9FD" w14:textId="233C2A14" w:rsidR="00BE5D3A" w:rsidRPr="000C185B" w:rsidRDefault="00012895"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S</w:t>
            </w:r>
            <w:r w:rsidR="00BE5D3A" w:rsidRPr="000C185B">
              <w:rPr>
                <w:rFonts w:ascii="Times New Roman" w:eastAsia="Times New Roman" w:hAnsi="Times New Roman" w:cs="Times New Roman"/>
                <w:color w:val="000000"/>
                <w:lang w:val="it-IT"/>
              </w:rPr>
              <w:t>ubpct.</w:t>
            </w:r>
            <w:r w:rsidRPr="000C185B">
              <w:rPr>
                <w:rFonts w:ascii="Times New Roman" w:eastAsia="Times New Roman" w:hAnsi="Times New Roman" w:cs="Times New Roman"/>
                <w:color w:val="000000"/>
                <w:lang w:val="it-IT"/>
              </w:rPr>
              <w:t>187.3</w:t>
            </w:r>
            <w:r w:rsidR="00BE5D3A" w:rsidRPr="000C185B">
              <w:rPr>
                <w:rFonts w:ascii="Times New Roman" w:eastAsia="Times New Roman" w:hAnsi="Times New Roman" w:cs="Times New Roman"/>
                <w:color w:val="000000"/>
                <w:lang w:val="it-IT"/>
              </w:rPr>
              <w:t xml:space="preserve"> și </w:t>
            </w:r>
            <w:r w:rsidRPr="000C185B">
              <w:rPr>
                <w:rFonts w:ascii="Times New Roman" w:eastAsia="Times New Roman" w:hAnsi="Times New Roman" w:cs="Times New Roman"/>
                <w:color w:val="000000"/>
                <w:lang w:val="it-IT"/>
              </w:rPr>
              <w:t>187</w:t>
            </w:r>
            <w:r w:rsidR="00727822" w:rsidRPr="000C185B">
              <w:rPr>
                <w:rFonts w:ascii="Times New Roman" w:eastAsia="Times New Roman" w:hAnsi="Times New Roman" w:cs="Times New Roman"/>
                <w:color w:val="000000"/>
                <w:lang w:val="it-IT"/>
              </w:rPr>
              <w:t>.</w:t>
            </w:r>
            <w:r w:rsidRPr="000C185B">
              <w:rPr>
                <w:rFonts w:ascii="Times New Roman" w:eastAsia="Times New Roman" w:hAnsi="Times New Roman" w:cs="Times New Roman"/>
                <w:color w:val="000000"/>
                <w:lang w:val="it-IT"/>
              </w:rPr>
              <w:t>4</w:t>
            </w:r>
            <w:r w:rsidR="00BE5D3A" w:rsidRPr="000C185B">
              <w:rPr>
                <w:rFonts w:ascii="Times New Roman" w:eastAsia="Times New Roman" w:hAnsi="Times New Roman" w:cs="Times New Roman"/>
                <w:color w:val="000000"/>
                <w:lang w:val="it-IT"/>
              </w:rPr>
              <w:t xml:space="preserve"> și subpct.</w:t>
            </w:r>
            <w:r w:rsidRPr="000C185B">
              <w:rPr>
                <w:rFonts w:ascii="Times New Roman" w:eastAsia="Times New Roman" w:hAnsi="Times New Roman" w:cs="Times New Roman"/>
                <w:color w:val="000000"/>
                <w:lang w:val="it-IT"/>
              </w:rPr>
              <w:t>198.4</w:t>
            </w:r>
            <w:r w:rsidR="00BE5D3A" w:rsidRPr="000C185B">
              <w:rPr>
                <w:rFonts w:ascii="Times New Roman" w:eastAsia="Times New Roman" w:hAnsi="Times New Roman" w:cs="Times New Roman"/>
                <w:color w:val="000000"/>
                <w:lang w:val="it-IT"/>
              </w:rPr>
              <w:t xml:space="preserve"> din Regulamentul nr.</w:t>
            </w:r>
            <w:r w:rsidR="002A4B44" w:rsidRPr="000C185B">
              <w:rPr>
                <w:rFonts w:ascii="Times New Roman" w:eastAsia="Times New Roman" w:hAnsi="Times New Roman" w:cs="Times New Roman"/>
                <w:color w:val="000000"/>
                <w:lang w:val="it-IT"/>
              </w:rPr>
              <w:t>329</w:t>
            </w:r>
            <w:r w:rsidR="00C925AA" w:rsidRPr="000C185B">
              <w:rPr>
                <w:rFonts w:ascii="Times New Roman" w:eastAsia="Times New Roman" w:hAnsi="Times New Roman" w:cs="Times New Roman"/>
                <w:color w:val="000000"/>
                <w:lang w:val="it-IT"/>
              </w:rPr>
              <w:t>/2024</w:t>
            </w:r>
            <w:r w:rsidR="00BE5D3A" w:rsidRPr="000C185B">
              <w:rPr>
                <w:rFonts w:ascii="Times New Roman" w:eastAsia="Times New Roman" w:hAnsi="Times New Roman" w:cs="Times New Roman"/>
                <w:color w:val="000000"/>
                <w:lang w:val="it-IT"/>
              </w:rPr>
              <w:t xml:space="preserve"> </w:t>
            </w:r>
          </w:p>
          <w:p w14:paraId="4D571166"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 xml:space="preserve">Băncile raportează aici activele de la bănci centrale. </w:t>
            </w:r>
          </w:p>
          <w:p w14:paraId="204364E0" w14:textId="5626F3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Se poate aplica un factor RSF redus, în conformitate cu pct.</w:t>
            </w:r>
            <w:r w:rsidRPr="000C185B">
              <w:rPr>
                <w:rFonts w:ascii="Times New Roman" w:eastAsia="Times New Roman" w:hAnsi="Times New Roman" w:cs="Times New Roman"/>
                <w:lang w:val="ro-RO" w:eastAsia="ru-RU"/>
              </w:rPr>
              <w:t xml:space="preserve"> </w:t>
            </w:r>
            <w:r w:rsidR="00727822" w:rsidRPr="000C185B">
              <w:rPr>
                <w:rFonts w:ascii="Times New Roman" w:eastAsia="Times New Roman" w:hAnsi="Times New Roman" w:cs="Times New Roman"/>
                <w:color w:val="000000"/>
                <w:lang w:val="ro-RO"/>
              </w:rPr>
              <w:t>178-179</w:t>
            </w:r>
            <w:r w:rsidRPr="000C185B">
              <w:rPr>
                <w:rFonts w:ascii="Times New Roman" w:eastAsia="Times New Roman" w:hAnsi="Times New Roman" w:cs="Times New Roman"/>
                <w:color w:val="000000"/>
                <w:lang w:val="ro-RO"/>
              </w:rPr>
              <w:t xml:space="preserve"> </w:t>
            </w:r>
            <w:r w:rsidRPr="000C185B">
              <w:rPr>
                <w:rFonts w:ascii="Times New Roman" w:eastAsia="Times New Roman" w:hAnsi="Times New Roman" w:cs="Times New Roman"/>
                <w:color w:val="000000"/>
                <w:lang w:val="it-IT"/>
              </w:rPr>
              <w:t>din Regulamentul nr.</w:t>
            </w:r>
            <w:r w:rsidR="002A4B44" w:rsidRPr="000C185B">
              <w:rPr>
                <w:rFonts w:ascii="Times New Roman" w:eastAsia="Times New Roman" w:hAnsi="Times New Roman" w:cs="Times New Roman"/>
                <w:color w:val="000000"/>
                <w:lang w:val="it-IT"/>
              </w:rPr>
              <w:t>329</w:t>
            </w:r>
            <w:r w:rsidR="00C925AA" w:rsidRPr="000C185B">
              <w:rPr>
                <w:rFonts w:ascii="Times New Roman" w:eastAsia="Times New Roman" w:hAnsi="Times New Roman" w:cs="Times New Roman"/>
                <w:color w:val="000000"/>
                <w:lang w:val="it-IT"/>
              </w:rPr>
              <w:t>/2024</w:t>
            </w:r>
            <w:r w:rsidRPr="000C185B">
              <w:rPr>
                <w:rFonts w:ascii="Times New Roman" w:eastAsia="Times New Roman" w:hAnsi="Times New Roman" w:cs="Times New Roman"/>
                <w:color w:val="000000"/>
                <w:lang w:val="it-IT"/>
              </w:rPr>
              <w:t>.</w:t>
            </w:r>
          </w:p>
        </w:tc>
        <w:tc>
          <w:tcPr>
            <w:tcW w:w="985" w:type="dxa"/>
          </w:tcPr>
          <w:p w14:paraId="5481B1A7" w14:textId="77777777" w:rsidR="00BE5D3A" w:rsidRPr="000C185B" w:rsidRDefault="00BE5D3A" w:rsidP="00563CA2">
            <w:pPr>
              <w:rPr>
                <w:rFonts w:ascii="Times New Roman" w:eastAsia="Times New Roman" w:hAnsi="Times New Roman" w:cs="Times New Roman"/>
                <w:b/>
                <w:color w:val="000000"/>
                <w:lang w:val="it-IT"/>
              </w:rPr>
            </w:pPr>
          </w:p>
        </w:tc>
      </w:tr>
      <w:tr w:rsidR="00BE5D3A" w:rsidRPr="000C185B" w14:paraId="7DC288A8" w14:textId="77777777" w:rsidTr="005131D8">
        <w:tc>
          <w:tcPr>
            <w:tcW w:w="993" w:type="dxa"/>
          </w:tcPr>
          <w:p w14:paraId="3F1F6BD9"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0030</w:t>
            </w:r>
          </w:p>
        </w:tc>
        <w:tc>
          <w:tcPr>
            <w:tcW w:w="7796" w:type="dxa"/>
          </w:tcPr>
          <w:p w14:paraId="33793AF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1.1.1 Numerar și rezerve la băncile centrale și expuneri HQLA față de băncile centrale </w:t>
            </w:r>
          </w:p>
          <w:p w14:paraId="4CD845D0" w14:textId="3A2FF3EA"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 xml:space="preserve">Băncile raportează aici numerarul și rezervele de la băncile centrale, inclusiv rezervele excedentare. De asemenea, băncile raportează aici orice alte expuneri față de băncile centrale care sunt considerate active lichide în temeiul capitolului II, titlul II din </w:t>
            </w:r>
            <w:r w:rsidRPr="000C185B">
              <w:rPr>
                <w:rFonts w:ascii="Times New Roman" w:eastAsia="Times New Roman" w:hAnsi="Times New Roman" w:cs="Times New Roman"/>
                <w:iCs/>
                <w:color w:val="000000"/>
                <w:lang w:val="ro-RO"/>
              </w:rPr>
              <w:t>Regulamentul nr.</w:t>
            </w:r>
            <w:r w:rsidR="002A4B44" w:rsidRPr="000C185B">
              <w:rPr>
                <w:rFonts w:ascii="Times New Roman" w:eastAsia="Times New Roman" w:hAnsi="Times New Roman" w:cs="Times New Roman"/>
                <w:iCs/>
                <w:color w:val="000000"/>
                <w:lang w:val="ro-RO"/>
              </w:rPr>
              <w:t>329</w:t>
            </w:r>
            <w:r w:rsidR="00C925AA" w:rsidRPr="000C185B">
              <w:rPr>
                <w:rFonts w:ascii="Times New Roman" w:eastAsia="Times New Roman" w:hAnsi="Times New Roman" w:cs="Times New Roman"/>
                <w:iCs/>
                <w:color w:val="000000"/>
                <w:lang w:val="ro-RO"/>
              </w:rPr>
              <w:t>/2024</w:t>
            </w:r>
            <w:r w:rsidRPr="000C185B">
              <w:rPr>
                <w:rFonts w:ascii="Times New Roman" w:eastAsia="Times New Roman" w:hAnsi="Times New Roman" w:cs="Times New Roman"/>
                <w:color w:val="000000"/>
                <w:lang w:val="ro-RO"/>
              </w:rPr>
              <w:t xml:space="preserve">, indiferent dacă respectă sau nu cerințele operaționale menționate la </w:t>
            </w:r>
            <w:r w:rsidRPr="000C185B">
              <w:rPr>
                <w:rFonts w:ascii="Times New Roman" w:eastAsia="Times New Roman" w:hAnsi="Times New Roman" w:cs="Times New Roman"/>
                <w:iCs/>
                <w:color w:val="000000"/>
                <w:lang w:val="ro-RO"/>
              </w:rPr>
              <w:t xml:space="preserve">subsecțiunea 4, secțiunea 1, capitolul II, titlul II </w:t>
            </w:r>
            <w:r w:rsidRPr="000C185B">
              <w:rPr>
                <w:rFonts w:ascii="Times New Roman" w:eastAsia="Times New Roman" w:hAnsi="Times New Roman" w:cs="Times New Roman"/>
                <w:color w:val="000000"/>
                <w:lang w:val="ro-RO"/>
              </w:rPr>
              <w:t xml:space="preserve">din respectivul regulament. Rezervele minime care nu sunt considerate active lichide în temeiul Regulamentului </w:t>
            </w:r>
            <w:r w:rsidRPr="000C185B">
              <w:rPr>
                <w:rFonts w:ascii="Times New Roman" w:eastAsia="Times New Roman" w:hAnsi="Times New Roman" w:cs="Times New Roman"/>
                <w:iCs/>
                <w:color w:val="000000"/>
                <w:lang w:val="it-IT"/>
              </w:rPr>
              <w:t>nr.</w:t>
            </w:r>
            <w:r w:rsidR="002A4B44" w:rsidRPr="000C185B">
              <w:rPr>
                <w:rFonts w:ascii="Times New Roman" w:eastAsia="Times New Roman" w:hAnsi="Times New Roman" w:cs="Times New Roman"/>
                <w:iCs/>
                <w:color w:val="000000"/>
                <w:lang w:val="it-IT"/>
              </w:rPr>
              <w:t>329</w:t>
            </w:r>
            <w:r w:rsidR="00C925AA" w:rsidRPr="000C185B">
              <w:rPr>
                <w:rFonts w:ascii="Times New Roman" w:eastAsia="Times New Roman" w:hAnsi="Times New Roman" w:cs="Times New Roman"/>
                <w:iCs/>
                <w:color w:val="000000"/>
                <w:lang w:val="it-IT"/>
              </w:rPr>
              <w:t>/2024</w:t>
            </w:r>
            <w:r w:rsidRPr="000C185B">
              <w:rPr>
                <w:rFonts w:ascii="Times New Roman" w:eastAsia="Times New Roman" w:hAnsi="Times New Roman" w:cs="Times New Roman"/>
                <w:iCs/>
                <w:color w:val="000000"/>
                <w:lang w:val="it-IT"/>
              </w:rPr>
              <w:t xml:space="preserve"> </w:t>
            </w:r>
            <w:r w:rsidRPr="000C185B">
              <w:rPr>
                <w:rFonts w:ascii="Times New Roman" w:eastAsia="Times New Roman" w:hAnsi="Times New Roman" w:cs="Times New Roman"/>
                <w:color w:val="000000"/>
                <w:lang w:val="ro-RO"/>
              </w:rPr>
              <w:t>se raportează în coloana relevantă referitoare la elemente care nu sunt HQLA.</w:t>
            </w:r>
          </w:p>
        </w:tc>
        <w:tc>
          <w:tcPr>
            <w:tcW w:w="985" w:type="dxa"/>
          </w:tcPr>
          <w:p w14:paraId="1FFB10DC" w14:textId="77777777" w:rsidR="00BE5D3A" w:rsidRPr="000C185B" w:rsidRDefault="00BE5D3A" w:rsidP="00563CA2">
            <w:pPr>
              <w:rPr>
                <w:rFonts w:ascii="Times New Roman" w:eastAsia="Times New Roman" w:hAnsi="Times New Roman" w:cs="Times New Roman"/>
                <w:b/>
                <w:color w:val="000000"/>
                <w:lang w:val="ro-RO"/>
              </w:rPr>
            </w:pPr>
          </w:p>
        </w:tc>
      </w:tr>
      <w:tr w:rsidR="00BE5D3A" w:rsidRPr="000C185B" w14:paraId="74616CD1" w14:textId="77777777" w:rsidTr="005131D8">
        <w:tc>
          <w:tcPr>
            <w:tcW w:w="993" w:type="dxa"/>
          </w:tcPr>
          <w:p w14:paraId="2B0192D6"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0040</w:t>
            </w:r>
          </w:p>
        </w:tc>
        <w:tc>
          <w:tcPr>
            <w:tcW w:w="7796" w:type="dxa"/>
          </w:tcPr>
          <w:p w14:paraId="766AF4AE"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1.1.1.1 Negrevate sau grevate de sarcini, cu o scadență reziduală mai mică de șase luni </w:t>
            </w:r>
          </w:p>
          <w:p w14:paraId="0039A85B"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1.1.1 care este legat de active negrevate sau grevate de sarcini, cu o scadență reziduală mai mică de șase luni</w:t>
            </w:r>
          </w:p>
        </w:tc>
        <w:tc>
          <w:tcPr>
            <w:tcW w:w="985" w:type="dxa"/>
          </w:tcPr>
          <w:p w14:paraId="3EFC6953" w14:textId="77777777" w:rsidR="00BE5D3A" w:rsidRPr="000C185B" w:rsidRDefault="00BE5D3A" w:rsidP="00563CA2">
            <w:pPr>
              <w:rPr>
                <w:rFonts w:ascii="Times New Roman" w:eastAsia="Times New Roman" w:hAnsi="Times New Roman" w:cs="Times New Roman"/>
                <w:b/>
                <w:color w:val="000000"/>
                <w:lang w:val="ro-RO"/>
              </w:rPr>
            </w:pPr>
          </w:p>
        </w:tc>
      </w:tr>
      <w:tr w:rsidR="00BE5D3A" w:rsidRPr="000C185B" w14:paraId="600E80FD" w14:textId="77777777" w:rsidTr="005131D8">
        <w:tc>
          <w:tcPr>
            <w:tcW w:w="993" w:type="dxa"/>
          </w:tcPr>
          <w:p w14:paraId="58988A15"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0050</w:t>
            </w:r>
          </w:p>
        </w:tc>
        <w:tc>
          <w:tcPr>
            <w:tcW w:w="7796" w:type="dxa"/>
          </w:tcPr>
          <w:p w14:paraId="6EF620B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1.1.1.2 Grevate de sarcini, cu o scadență reziduală de cel puțin șase luni, dar mai mică de un an </w:t>
            </w:r>
          </w:p>
          <w:p w14:paraId="73520B8E"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1.1.1 care este legat de active grevate de sarcini, cu o scadență reziduală de cel puțin șase luni, dar mai mică de un an</w:t>
            </w:r>
          </w:p>
        </w:tc>
        <w:tc>
          <w:tcPr>
            <w:tcW w:w="985" w:type="dxa"/>
          </w:tcPr>
          <w:p w14:paraId="2D924930" w14:textId="77777777" w:rsidR="00BE5D3A" w:rsidRPr="000C185B" w:rsidRDefault="00BE5D3A" w:rsidP="00563CA2">
            <w:pPr>
              <w:rPr>
                <w:rFonts w:ascii="Times New Roman" w:eastAsia="Times New Roman" w:hAnsi="Times New Roman" w:cs="Times New Roman"/>
                <w:b/>
                <w:color w:val="000000"/>
                <w:lang w:val="ro-RO"/>
              </w:rPr>
            </w:pPr>
          </w:p>
        </w:tc>
      </w:tr>
      <w:tr w:rsidR="00BE5D3A" w:rsidRPr="000C185B" w14:paraId="629059D2" w14:textId="77777777" w:rsidTr="005131D8">
        <w:tc>
          <w:tcPr>
            <w:tcW w:w="993" w:type="dxa"/>
          </w:tcPr>
          <w:p w14:paraId="27775FD9"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0060</w:t>
            </w:r>
          </w:p>
        </w:tc>
        <w:tc>
          <w:tcPr>
            <w:tcW w:w="7796" w:type="dxa"/>
          </w:tcPr>
          <w:p w14:paraId="29A4DDE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1.1.1.3 Grevate de sarcini, cu o scadență reziduală de cel puțin un an </w:t>
            </w:r>
          </w:p>
          <w:p w14:paraId="34E29BA0"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1.1.1 care este legat de active grevate de sarcini, cu o scadență reziduală de cel puțin un an</w:t>
            </w:r>
          </w:p>
        </w:tc>
        <w:tc>
          <w:tcPr>
            <w:tcW w:w="985" w:type="dxa"/>
          </w:tcPr>
          <w:p w14:paraId="74790A62" w14:textId="77777777" w:rsidR="00BE5D3A" w:rsidRPr="000C185B" w:rsidRDefault="00BE5D3A" w:rsidP="00563CA2">
            <w:pPr>
              <w:rPr>
                <w:rFonts w:ascii="Times New Roman" w:eastAsia="Times New Roman" w:hAnsi="Times New Roman" w:cs="Times New Roman"/>
                <w:b/>
                <w:color w:val="000000"/>
                <w:lang w:val="ro-RO"/>
              </w:rPr>
            </w:pPr>
          </w:p>
        </w:tc>
      </w:tr>
      <w:tr w:rsidR="00BE5D3A" w:rsidRPr="000C185B" w14:paraId="51117E50" w14:textId="77777777" w:rsidTr="005131D8">
        <w:tc>
          <w:tcPr>
            <w:tcW w:w="993" w:type="dxa"/>
          </w:tcPr>
          <w:p w14:paraId="56D2AFD2"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0070</w:t>
            </w:r>
          </w:p>
        </w:tc>
        <w:tc>
          <w:tcPr>
            <w:tcW w:w="7796" w:type="dxa"/>
          </w:tcPr>
          <w:p w14:paraId="6BAFDFA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1.1.2 Alte expuneri față de bănci centrale care nu sunt HQLA </w:t>
            </w:r>
          </w:p>
          <w:p w14:paraId="55241E1A"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Băncile raportează aici orice alte creanțe asupra băncilor centrale decât cele raportate la punctul 1.1.1.</w:t>
            </w:r>
          </w:p>
        </w:tc>
        <w:tc>
          <w:tcPr>
            <w:tcW w:w="985" w:type="dxa"/>
          </w:tcPr>
          <w:p w14:paraId="65A39ED7" w14:textId="77777777" w:rsidR="00BE5D3A" w:rsidRPr="000C185B" w:rsidRDefault="00BE5D3A" w:rsidP="00563CA2">
            <w:pPr>
              <w:rPr>
                <w:rFonts w:ascii="Times New Roman" w:eastAsia="Times New Roman" w:hAnsi="Times New Roman" w:cs="Times New Roman"/>
                <w:b/>
                <w:color w:val="000000"/>
                <w:lang w:val="ro-RO"/>
              </w:rPr>
            </w:pPr>
          </w:p>
        </w:tc>
      </w:tr>
      <w:tr w:rsidR="00BE5D3A" w:rsidRPr="000C185B" w14:paraId="4E9A2C02" w14:textId="77777777" w:rsidTr="005131D8">
        <w:tc>
          <w:tcPr>
            <w:tcW w:w="993" w:type="dxa"/>
          </w:tcPr>
          <w:p w14:paraId="2727A598"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0080</w:t>
            </w:r>
          </w:p>
        </w:tc>
        <w:tc>
          <w:tcPr>
            <w:tcW w:w="7796" w:type="dxa"/>
          </w:tcPr>
          <w:p w14:paraId="37088C9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 RSF provenind din active lichide </w:t>
            </w:r>
          </w:p>
          <w:p w14:paraId="5E06448F" w14:textId="5CAD1FDD" w:rsidR="00BE5D3A" w:rsidRPr="000C185B" w:rsidRDefault="00BE5D3A" w:rsidP="00563CA2">
            <w:pPr>
              <w:rPr>
                <w:rFonts w:ascii="Times New Roman" w:eastAsia="Times New Roman" w:hAnsi="Times New Roman" w:cs="Times New Roman"/>
                <w:bCs/>
                <w:color w:val="000000"/>
                <w:lang w:val="ro-RO"/>
              </w:rPr>
            </w:pPr>
            <w:r w:rsidRPr="000C185B">
              <w:rPr>
                <w:rFonts w:ascii="Times New Roman" w:eastAsia="Times New Roman" w:hAnsi="Times New Roman" w:cs="Times New Roman"/>
                <w:bCs/>
                <w:color w:val="000000"/>
                <w:lang w:val="ro-RO"/>
              </w:rPr>
              <w:t>De la subpct.</w:t>
            </w:r>
            <w:r w:rsidR="00F41DED" w:rsidRPr="000C185B">
              <w:rPr>
                <w:rFonts w:ascii="Times New Roman" w:eastAsia="Times New Roman" w:hAnsi="Times New Roman" w:cs="Times New Roman"/>
                <w:bCs/>
                <w:color w:val="000000"/>
                <w:lang w:val="ro-RO"/>
              </w:rPr>
              <w:t>187.1</w:t>
            </w:r>
            <w:r w:rsidRPr="000C185B">
              <w:rPr>
                <w:rFonts w:ascii="Times New Roman" w:eastAsia="Times New Roman" w:hAnsi="Times New Roman" w:cs="Times New Roman"/>
                <w:bCs/>
                <w:color w:val="000000"/>
                <w:lang w:val="ro-RO"/>
              </w:rPr>
              <w:t xml:space="preserve"> și </w:t>
            </w:r>
            <w:r w:rsidR="00F41DED" w:rsidRPr="000C185B">
              <w:rPr>
                <w:rFonts w:ascii="Times New Roman" w:eastAsia="Times New Roman" w:hAnsi="Times New Roman" w:cs="Times New Roman"/>
                <w:bCs/>
                <w:color w:val="000000"/>
                <w:lang w:val="ro-RO"/>
              </w:rPr>
              <w:t>187.2</w:t>
            </w:r>
            <w:r w:rsidRPr="000C185B">
              <w:rPr>
                <w:rFonts w:ascii="Times New Roman" w:eastAsia="Times New Roman" w:hAnsi="Times New Roman" w:cs="Times New Roman"/>
                <w:bCs/>
                <w:color w:val="000000"/>
                <w:lang w:val="ro-RO"/>
              </w:rPr>
              <w:t xml:space="preserve">  până la </w:t>
            </w:r>
            <w:r w:rsidR="00F41DED" w:rsidRPr="000C185B">
              <w:rPr>
                <w:rFonts w:ascii="Times New Roman" w:eastAsia="Times New Roman" w:hAnsi="Times New Roman" w:cs="Times New Roman"/>
                <w:bCs/>
                <w:color w:val="000000"/>
                <w:lang w:val="ro-RO"/>
              </w:rPr>
              <w:t xml:space="preserve">pct.199 </w:t>
            </w:r>
            <w:r w:rsidRPr="000C185B">
              <w:rPr>
                <w:rFonts w:ascii="Times New Roman" w:eastAsia="Times New Roman" w:hAnsi="Times New Roman" w:cs="Times New Roman"/>
                <w:bCs/>
                <w:color w:val="000000"/>
                <w:lang w:val="ro-RO"/>
              </w:rPr>
              <w:t>din Regulamentul nr.</w:t>
            </w:r>
            <w:r w:rsidR="002A4B44" w:rsidRPr="000C185B">
              <w:rPr>
                <w:rFonts w:ascii="Times New Roman" w:eastAsia="Times New Roman" w:hAnsi="Times New Roman" w:cs="Times New Roman"/>
                <w:bCs/>
                <w:color w:val="000000"/>
                <w:lang w:val="ro-RO"/>
              </w:rPr>
              <w:t>329</w:t>
            </w:r>
            <w:r w:rsidR="00C925AA" w:rsidRPr="000C185B">
              <w:rPr>
                <w:rFonts w:ascii="Times New Roman" w:eastAsia="Times New Roman" w:hAnsi="Times New Roman" w:cs="Times New Roman"/>
                <w:bCs/>
                <w:color w:val="000000"/>
                <w:lang w:val="ro-RO"/>
              </w:rPr>
              <w:t>/2024</w:t>
            </w:r>
            <w:r w:rsidRPr="000C185B">
              <w:rPr>
                <w:rFonts w:ascii="Times New Roman" w:eastAsia="Times New Roman" w:hAnsi="Times New Roman" w:cs="Times New Roman"/>
                <w:bCs/>
                <w:color w:val="000000"/>
                <w:lang w:val="ro-RO"/>
              </w:rPr>
              <w:t xml:space="preserve"> </w:t>
            </w:r>
          </w:p>
          <w:p w14:paraId="31811BA2" w14:textId="78AC428A"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activele lichide în temeiul capitolului II, titlul II din Regulamentului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indiferent dacă respectă sau nu cerințele operaționale menționate la </w:t>
            </w:r>
            <w:r w:rsidRPr="000C185B">
              <w:rPr>
                <w:rFonts w:ascii="Times New Roman" w:eastAsia="Times New Roman" w:hAnsi="Times New Roman" w:cs="Times New Roman"/>
                <w:iCs/>
                <w:color w:val="000000"/>
                <w:lang w:val="ro-RO"/>
              </w:rPr>
              <w:t>subsecțiunea 4, secțiunea 1, capitolul II, titlul II</w:t>
            </w:r>
            <w:r w:rsidRPr="000C185B">
              <w:rPr>
                <w:rFonts w:ascii="Times New Roman" w:eastAsia="Times New Roman" w:hAnsi="Times New Roman" w:cs="Times New Roman"/>
                <w:color w:val="000000"/>
                <w:lang w:val="ro-RO"/>
              </w:rPr>
              <w:t xml:space="preserve"> din respectivul regulament.</w:t>
            </w:r>
          </w:p>
        </w:tc>
        <w:tc>
          <w:tcPr>
            <w:tcW w:w="985" w:type="dxa"/>
          </w:tcPr>
          <w:p w14:paraId="410DEF17"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133E3F4C" w14:textId="77777777" w:rsidTr="005131D8">
        <w:tc>
          <w:tcPr>
            <w:tcW w:w="993" w:type="dxa"/>
          </w:tcPr>
          <w:p w14:paraId="0B971CB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0090</w:t>
            </w:r>
          </w:p>
        </w:tc>
        <w:tc>
          <w:tcPr>
            <w:tcW w:w="7796" w:type="dxa"/>
          </w:tcPr>
          <w:p w14:paraId="3F35B06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 Active de nivel 1 eligibile pentru o marjă de ajustare aferentă LCR de 0 % </w:t>
            </w:r>
          </w:p>
          <w:p w14:paraId="09BE7A41" w14:textId="03819F7F"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 xml:space="preserve">Băncile raportează aici activele care sunt eligibile ca active lichide de nivel 1 și acțiunile sau unitățile la OPC-uri care sunt eligibile pentru o marjă de ajustare de 0 % în temeiul </w:t>
            </w:r>
            <w:r w:rsidRPr="000C185B">
              <w:rPr>
                <w:rFonts w:ascii="Times New Roman" w:eastAsia="Times New Roman" w:hAnsi="Times New Roman" w:cs="Times New Roman"/>
                <w:iCs/>
                <w:color w:val="000000"/>
                <w:lang w:val="it-IT"/>
              </w:rPr>
              <w:t>capitolului II, titlul II</w:t>
            </w:r>
            <w:r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6B64C09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F13D7C4" w14:textId="77777777" w:rsidTr="005131D8">
        <w:tc>
          <w:tcPr>
            <w:tcW w:w="993" w:type="dxa"/>
          </w:tcPr>
          <w:p w14:paraId="560F0E9D"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0100</w:t>
            </w:r>
          </w:p>
        </w:tc>
        <w:tc>
          <w:tcPr>
            <w:tcW w:w="7796" w:type="dxa"/>
          </w:tcPr>
          <w:p w14:paraId="1AB08C3B"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1.2.1.1 Negrevate sau grevate de sarcini, cu o scadență reziduală mai mică de șase luni </w:t>
            </w:r>
          </w:p>
          <w:p w14:paraId="02007C31"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1.2.1 care este legat de active negrevate sau grevate de sarcini, cu o scadență reziduală mai mică de șase luni</w:t>
            </w:r>
          </w:p>
        </w:tc>
        <w:tc>
          <w:tcPr>
            <w:tcW w:w="985" w:type="dxa"/>
          </w:tcPr>
          <w:p w14:paraId="67A92596"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218381D6" w14:textId="77777777" w:rsidTr="005131D8">
        <w:tc>
          <w:tcPr>
            <w:tcW w:w="993" w:type="dxa"/>
          </w:tcPr>
          <w:p w14:paraId="174956B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0110</w:t>
            </w:r>
          </w:p>
        </w:tc>
        <w:tc>
          <w:tcPr>
            <w:tcW w:w="7796" w:type="dxa"/>
          </w:tcPr>
          <w:p w14:paraId="7391770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1.2.1.2 Grevate de sarcini, cu o scadență reziduală de cel puțin șase luni, dar mai mică de un an </w:t>
            </w:r>
          </w:p>
          <w:p w14:paraId="2E8F8C93"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1.2.1 care este legat de active grevate de sarcini, cu o scadență reziduală de cel puțin șase luni, dar mai mică de un an</w:t>
            </w:r>
          </w:p>
        </w:tc>
        <w:tc>
          <w:tcPr>
            <w:tcW w:w="985" w:type="dxa"/>
          </w:tcPr>
          <w:p w14:paraId="5410BF30"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4896751" w14:textId="77777777" w:rsidTr="005131D8">
        <w:tc>
          <w:tcPr>
            <w:tcW w:w="993" w:type="dxa"/>
          </w:tcPr>
          <w:p w14:paraId="4D18A9B6"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0120</w:t>
            </w:r>
          </w:p>
        </w:tc>
        <w:tc>
          <w:tcPr>
            <w:tcW w:w="7796" w:type="dxa"/>
          </w:tcPr>
          <w:p w14:paraId="4633831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1.2.1.3 Grevate de sarcini, cu o scadență reziduală de cel puțin un an </w:t>
            </w:r>
          </w:p>
          <w:p w14:paraId="41389FE9"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1.2.1 care este legat de active grevate de sarcini, cu o scadență reziduală de cel puțin un an</w:t>
            </w:r>
          </w:p>
        </w:tc>
        <w:tc>
          <w:tcPr>
            <w:tcW w:w="985" w:type="dxa"/>
          </w:tcPr>
          <w:p w14:paraId="345B7AF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FBAA990" w14:textId="77777777" w:rsidTr="005131D8">
        <w:tc>
          <w:tcPr>
            <w:tcW w:w="993" w:type="dxa"/>
          </w:tcPr>
          <w:p w14:paraId="164D657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0130</w:t>
            </w:r>
          </w:p>
        </w:tc>
        <w:tc>
          <w:tcPr>
            <w:tcW w:w="7796" w:type="dxa"/>
          </w:tcPr>
          <w:p w14:paraId="323B6F29"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1.2.2 Active de nivel 1 eligibile pentru o marjă de ajustare aferentă LCR de 5 % </w:t>
            </w:r>
          </w:p>
          <w:p w14:paraId="2D245050" w14:textId="1ED08C40"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acțiunile sau unitățile la OPC-uri care sunt eligibile pentru o marjă de ajustare de 5 %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6529CD6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AE980AC" w14:textId="77777777" w:rsidTr="005131D8">
        <w:tc>
          <w:tcPr>
            <w:tcW w:w="993" w:type="dxa"/>
          </w:tcPr>
          <w:p w14:paraId="0707C06C"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0140</w:t>
            </w:r>
          </w:p>
        </w:tc>
        <w:tc>
          <w:tcPr>
            <w:tcW w:w="7796" w:type="dxa"/>
          </w:tcPr>
          <w:p w14:paraId="4F6DB12C"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b/>
                <w:color w:val="000000"/>
                <w:lang w:val="ro-RO"/>
              </w:rPr>
              <w:t xml:space="preserve">1.2.2.1 Negrevate sau grevate de sarcini, cu o scadență reziduală mai mică de șase luni </w:t>
            </w:r>
            <w:r w:rsidRPr="000C185B">
              <w:rPr>
                <w:rFonts w:ascii="Times New Roman" w:eastAsia="Times New Roman" w:hAnsi="Times New Roman" w:cs="Times New Roman"/>
                <w:color w:val="000000"/>
                <w:lang w:val="ro-RO"/>
              </w:rPr>
              <w:t>Cuantumul raportat la punctul 1.2.2 care este legat de active negrevate sau grevate de sarcini, cu o scadență reziduală mai mică de șase luni</w:t>
            </w:r>
          </w:p>
        </w:tc>
        <w:tc>
          <w:tcPr>
            <w:tcW w:w="985" w:type="dxa"/>
          </w:tcPr>
          <w:p w14:paraId="3E32B8D4"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4AF60E7E" w14:textId="77777777" w:rsidTr="005131D8">
        <w:tc>
          <w:tcPr>
            <w:tcW w:w="993" w:type="dxa"/>
          </w:tcPr>
          <w:p w14:paraId="2AFA104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0150</w:t>
            </w:r>
          </w:p>
        </w:tc>
        <w:tc>
          <w:tcPr>
            <w:tcW w:w="7796" w:type="dxa"/>
          </w:tcPr>
          <w:p w14:paraId="564FBD8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1.2.2.2 Grevate de sarcini, cu o scadență reziduală de cel puțin șase luni, dar mai mică de un an </w:t>
            </w:r>
          </w:p>
          <w:p w14:paraId="4C25B071"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1.2.2 care este legat de active grevate de sarcini, cu o scadență reziduală de cel puțin șase luni, dar mai mică de un an</w:t>
            </w:r>
          </w:p>
        </w:tc>
        <w:tc>
          <w:tcPr>
            <w:tcW w:w="985" w:type="dxa"/>
          </w:tcPr>
          <w:p w14:paraId="5CEEA9D4"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0857777" w14:textId="77777777" w:rsidTr="005131D8">
        <w:tc>
          <w:tcPr>
            <w:tcW w:w="993" w:type="dxa"/>
          </w:tcPr>
          <w:p w14:paraId="5C96E7DD"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0160</w:t>
            </w:r>
          </w:p>
        </w:tc>
        <w:tc>
          <w:tcPr>
            <w:tcW w:w="7796" w:type="dxa"/>
          </w:tcPr>
          <w:p w14:paraId="2449FF4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1.2.2.3 Grevate de sarcini, cu o scadență reziduală de cel puțin un an </w:t>
            </w:r>
          </w:p>
          <w:p w14:paraId="45D3E3AC"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ro-RO"/>
              </w:rPr>
              <w:t>Cuantumul raportat la punctul 1.2.2 care este legat de active grevate de sarcini, cu o scadență reziduală de cel puțin un an</w:t>
            </w:r>
          </w:p>
        </w:tc>
        <w:tc>
          <w:tcPr>
            <w:tcW w:w="985" w:type="dxa"/>
          </w:tcPr>
          <w:p w14:paraId="6CD207E3"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01CAA1F" w14:textId="77777777" w:rsidTr="005131D8">
        <w:tc>
          <w:tcPr>
            <w:tcW w:w="993" w:type="dxa"/>
          </w:tcPr>
          <w:p w14:paraId="2B44EE91"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0170</w:t>
            </w:r>
          </w:p>
        </w:tc>
        <w:tc>
          <w:tcPr>
            <w:tcW w:w="7796" w:type="dxa"/>
          </w:tcPr>
          <w:p w14:paraId="0E80FE74" w14:textId="77777777" w:rsidR="00BE5D3A" w:rsidRPr="000C185B" w:rsidRDefault="00BE5D3A" w:rsidP="00563CA2">
            <w:pPr>
              <w:rPr>
                <w:rFonts w:ascii="Times New Roman" w:eastAsia="Times New Roman" w:hAnsi="Times New Roman" w:cs="Times New Roman"/>
                <w:color w:val="000000"/>
                <w:lang w:val="pt-PT"/>
              </w:rPr>
            </w:pPr>
            <w:r w:rsidRPr="000C185B">
              <w:rPr>
                <w:rFonts w:ascii="Times New Roman" w:eastAsia="Times New Roman" w:hAnsi="Times New Roman" w:cs="Times New Roman"/>
                <w:b/>
                <w:color w:val="000000"/>
                <w:lang w:val="ro-RO"/>
              </w:rPr>
              <w:t>1.2.3 Active de nivel 1 eligibile pentru o marjă de ajustare aferentă LCR de 7 %</w:t>
            </w:r>
          </w:p>
        </w:tc>
        <w:tc>
          <w:tcPr>
            <w:tcW w:w="985" w:type="dxa"/>
          </w:tcPr>
          <w:p w14:paraId="05AE7073"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2D7F7645" w14:textId="77777777" w:rsidTr="005131D8">
        <w:tc>
          <w:tcPr>
            <w:tcW w:w="993" w:type="dxa"/>
          </w:tcPr>
          <w:p w14:paraId="36B71F89"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0180</w:t>
            </w:r>
          </w:p>
        </w:tc>
        <w:tc>
          <w:tcPr>
            <w:tcW w:w="7796" w:type="dxa"/>
          </w:tcPr>
          <w:p w14:paraId="2A418E0F"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b/>
                <w:color w:val="000000"/>
                <w:lang w:val="ro-RO"/>
              </w:rPr>
              <w:t>1.2.3.1 Negrevate sau grevate de sarcini, cu o scadență reziduală mai mică de șase luni</w:t>
            </w:r>
          </w:p>
        </w:tc>
        <w:tc>
          <w:tcPr>
            <w:tcW w:w="985" w:type="dxa"/>
          </w:tcPr>
          <w:p w14:paraId="2FF38D46"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3FA0ECFD" w14:textId="77777777" w:rsidTr="005131D8">
        <w:tc>
          <w:tcPr>
            <w:tcW w:w="993" w:type="dxa"/>
          </w:tcPr>
          <w:p w14:paraId="0DE9059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0190</w:t>
            </w:r>
          </w:p>
        </w:tc>
        <w:tc>
          <w:tcPr>
            <w:tcW w:w="7796" w:type="dxa"/>
          </w:tcPr>
          <w:p w14:paraId="3F893BFD"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b/>
                <w:color w:val="000000"/>
                <w:lang w:val="ro-RO"/>
              </w:rPr>
              <w:t>1.2.3.2 Grevate de sarcini, cu o scadență reziduală de cel puțin șase luni, dar mai mică de un an</w:t>
            </w:r>
          </w:p>
        </w:tc>
        <w:tc>
          <w:tcPr>
            <w:tcW w:w="985" w:type="dxa"/>
          </w:tcPr>
          <w:p w14:paraId="0ECF3E97"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2A103BF9" w14:textId="77777777" w:rsidTr="005131D8">
        <w:tc>
          <w:tcPr>
            <w:tcW w:w="993" w:type="dxa"/>
          </w:tcPr>
          <w:p w14:paraId="1BB0805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0200</w:t>
            </w:r>
          </w:p>
        </w:tc>
        <w:tc>
          <w:tcPr>
            <w:tcW w:w="7796" w:type="dxa"/>
          </w:tcPr>
          <w:p w14:paraId="5D38B96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 xml:space="preserve">1.2.3.3 Grevate de sarcini, cu o scadență reziduală de cel puțin un an </w:t>
            </w:r>
          </w:p>
        </w:tc>
        <w:tc>
          <w:tcPr>
            <w:tcW w:w="985" w:type="dxa"/>
          </w:tcPr>
          <w:p w14:paraId="642CE9BF"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0F544F9E" w14:textId="77777777" w:rsidTr="005131D8">
        <w:tc>
          <w:tcPr>
            <w:tcW w:w="993" w:type="dxa"/>
          </w:tcPr>
          <w:p w14:paraId="4BD99566"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0210</w:t>
            </w:r>
          </w:p>
        </w:tc>
        <w:tc>
          <w:tcPr>
            <w:tcW w:w="7796" w:type="dxa"/>
          </w:tcPr>
          <w:p w14:paraId="75455101" w14:textId="77777777" w:rsidR="00BE5D3A" w:rsidRPr="000C185B" w:rsidRDefault="00BE5D3A" w:rsidP="00563CA2">
            <w:pPr>
              <w:rPr>
                <w:rFonts w:ascii="Times New Roman" w:eastAsia="Times New Roman" w:hAnsi="Times New Roman" w:cs="Times New Roman"/>
                <w:color w:val="000000"/>
                <w:lang w:val="pt-PT"/>
              </w:rPr>
            </w:pPr>
            <w:r w:rsidRPr="000C185B">
              <w:rPr>
                <w:rFonts w:ascii="Times New Roman" w:eastAsia="Times New Roman" w:hAnsi="Times New Roman" w:cs="Times New Roman"/>
                <w:b/>
                <w:color w:val="000000"/>
                <w:lang w:val="ro-RO"/>
              </w:rPr>
              <w:t>1.2.4 Active de nivel 1 eligibile pentru o marjă de ajustare aferentă LCR de 12 %</w:t>
            </w:r>
          </w:p>
        </w:tc>
        <w:tc>
          <w:tcPr>
            <w:tcW w:w="985" w:type="dxa"/>
          </w:tcPr>
          <w:p w14:paraId="7F41833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55D63C36" w14:textId="77777777" w:rsidTr="005131D8">
        <w:tc>
          <w:tcPr>
            <w:tcW w:w="993" w:type="dxa"/>
          </w:tcPr>
          <w:p w14:paraId="307F2A81"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0220</w:t>
            </w:r>
          </w:p>
        </w:tc>
        <w:tc>
          <w:tcPr>
            <w:tcW w:w="7796" w:type="dxa"/>
          </w:tcPr>
          <w:p w14:paraId="198E62FE"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b/>
                <w:color w:val="000000"/>
                <w:lang w:val="ro-RO"/>
              </w:rPr>
              <w:t>1.2.4.1 Negrevate sau grevate de sarcini, cu o scadență reziduală mai mică de șase luni</w:t>
            </w:r>
          </w:p>
        </w:tc>
        <w:tc>
          <w:tcPr>
            <w:tcW w:w="985" w:type="dxa"/>
          </w:tcPr>
          <w:p w14:paraId="067872BC"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67FCED8E" w14:textId="77777777" w:rsidTr="005131D8">
        <w:tc>
          <w:tcPr>
            <w:tcW w:w="993" w:type="dxa"/>
          </w:tcPr>
          <w:p w14:paraId="16D0BA03"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0230</w:t>
            </w:r>
          </w:p>
        </w:tc>
        <w:tc>
          <w:tcPr>
            <w:tcW w:w="7796" w:type="dxa"/>
          </w:tcPr>
          <w:p w14:paraId="607CC92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 xml:space="preserve">1.2.4.2 Grevate de sarcini, cu o scadență reziduală de cel puțin șase luni, dar mai mică de un an </w:t>
            </w:r>
          </w:p>
        </w:tc>
        <w:tc>
          <w:tcPr>
            <w:tcW w:w="985" w:type="dxa"/>
          </w:tcPr>
          <w:p w14:paraId="2E3CA7C5"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1E35C08B" w14:textId="77777777" w:rsidTr="005131D8">
        <w:tc>
          <w:tcPr>
            <w:tcW w:w="993" w:type="dxa"/>
          </w:tcPr>
          <w:p w14:paraId="6D325B3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0240</w:t>
            </w:r>
          </w:p>
        </w:tc>
        <w:tc>
          <w:tcPr>
            <w:tcW w:w="7796" w:type="dxa"/>
          </w:tcPr>
          <w:p w14:paraId="3FE340A0"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b/>
                <w:color w:val="000000"/>
                <w:lang w:val="ro-RO"/>
              </w:rPr>
              <w:t>1.2.4.3 Grevate de sarcini, cu o scadență reziduală de cel puțin un an</w:t>
            </w:r>
          </w:p>
        </w:tc>
        <w:tc>
          <w:tcPr>
            <w:tcW w:w="985" w:type="dxa"/>
          </w:tcPr>
          <w:p w14:paraId="0C331192"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2DC3A693" w14:textId="77777777" w:rsidTr="005131D8">
        <w:tc>
          <w:tcPr>
            <w:tcW w:w="993" w:type="dxa"/>
          </w:tcPr>
          <w:p w14:paraId="0F28584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0250</w:t>
            </w:r>
          </w:p>
        </w:tc>
        <w:tc>
          <w:tcPr>
            <w:tcW w:w="7796" w:type="dxa"/>
          </w:tcPr>
          <w:p w14:paraId="19D090F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1.2.5 Active de nivel 2A eligibile pentru o marjă de ajustare aferentă LCR de 15 % </w:t>
            </w:r>
          </w:p>
          <w:p w14:paraId="7155108A" w14:textId="41A1472B"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activele care sunt eligibile ca active de nivel 2A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676877AA"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CF0F6B6" w14:textId="77777777" w:rsidTr="005131D8">
        <w:tc>
          <w:tcPr>
            <w:tcW w:w="993" w:type="dxa"/>
          </w:tcPr>
          <w:p w14:paraId="45DA2BD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0260</w:t>
            </w:r>
          </w:p>
        </w:tc>
        <w:tc>
          <w:tcPr>
            <w:tcW w:w="7796" w:type="dxa"/>
          </w:tcPr>
          <w:p w14:paraId="5DD1D503"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1.2.5.1 Negrevate sau grevate de sarcini, cu o scadență reziduală mai mică de șase luni </w:t>
            </w:r>
          </w:p>
          <w:p w14:paraId="55E5CD7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1.2.5 care este legat de active negrevate sau grevate de sarcini, cu o scadență reziduală mai mică de șase luni</w:t>
            </w:r>
          </w:p>
        </w:tc>
        <w:tc>
          <w:tcPr>
            <w:tcW w:w="985" w:type="dxa"/>
          </w:tcPr>
          <w:p w14:paraId="6C087EAF"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97CF34B" w14:textId="77777777" w:rsidTr="005131D8">
        <w:tc>
          <w:tcPr>
            <w:tcW w:w="993" w:type="dxa"/>
          </w:tcPr>
          <w:p w14:paraId="633576C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0270</w:t>
            </w:r>
          </w:p>
        </w:tc>
        <w:tc>
          <w:tcPr>
            <w:tcW w:w="7796" w:type="dxa"/>
          </w:tcPr>
          <w:p w14:paraId="1519FE1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1.2.5.2 Grevate de sarcini, cu o scadență reziduală de cel puțin șase luni, dar mai mică de un an </w:t>
            </w:r>
          </w:p>
          <w:p w14:paraId="21359DBC"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1.2.5 care este grevat de sarcini, cu o scadență reziduală de cel puțin șase luni, dar mai mică de un an</w:t>
            </w:r>
          </w:p>
        </w:tc>
        <w:tc>
          <w:tcPr>
            <w:tcW w:w="985" w:type="dxa"/>
          </w:tcPr>
          <w:p w14:paraId="20F105E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DE09FAA" w14:textId="77777777" w:rsidTr="005131D8">
        <w:tc>
          <w:tcPr>
            <w:tcW w:w="993" w:type="dxa"/>
          </w:tcPr>
          <w:p w14:paraId="298E65C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0280</w:t>
            </w:r>
          </w:p>
        </w:tc>
        <w:tc>
          <w:tcPr>
            <w:tcW w:w="7796" w:type="dxa"/>
          </w:tcPr>
          <w:p w14:paraId="56E4565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1.2.5.3 Grevate de sarcini, cu o scadență reziduală de cel puțin un an </w:t>
            </w:r>
          </w:p>
          <w:p w14:paraId="10D144E4" w14:textId="77777777" w:rsidR="00BE5D3A" w:rsidRPr="000C185B" w:rsidRDefault="00BE5D3A" w:rsidP="00563CA2">
            <w:pPr>
              <w:rPr>
                <w:rFonts w:ascii="Times New Roman" w:eastAsia="Times New Roman" w:hAnsi="Times New Roman" w:cs="Times New Roman"/>
                <w:bCs/>
                <w:color w:val="000000"/>
                <w:lang w:val="ro-RO"/>
              </w:rPr>
            </w:pPr>
            <w:r w:rsidRPr="000C185B">
              <w:rPr>
                <w:rFonts w:ascii="Times New Roman" w:eastAsia="Times New Roman" w:hAnsi="Times New Roman" w:cs="Times New Roman"/>
                <w:bCs/>
                <w:color w:val="000000"/>
                <w:lang w:val="ro-RO"/>
              </w:rPr>
              <w:t>Cuantumul raportat la punctul 1.2.5 care este legat de active grevate de sarcini, cu o scadență reziduală de cel puțin un an</w:t>
            </w:r>
          </w:p>
        </w:tc>
        <w:tc>
          <w:tcPr>
            <w:tcW w:w="985" w:type="dxa"/>
          </w:tcPr>
          <w:p w14:paraId="474C86EA"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6F609A88" w14:textId="77777777" w:rsidTr="005131D8">
        <w:tc>
          <w:tcPr>
            <w:tcW w:w="993" w:type="dxa"/>
          </w:tcPr>
          <w:p w14:paraId="0D5A22B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0290</w:t>
            </w:r>
          </w:p>
        </w:tc>
        <w:tc>
          <w:tcPr>
            <w:tcW w:w="7796" w:type="dxa"/>
          </w:tcPr>
          <w:p w14:paraId="55F3684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1.2.6 Active de nivel 2A eligibile pentru o marjă de ajustare aferentă LCR de 20 % </w:t>
            </w:r>
          </w:p>
          <w:p w14:paraId="75F5424A" w14:textId="6334273E"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acțiunile sau unitățile la OPC-uri care sunt eligibile pentru o marjă de ajustare de 20 %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5CFCF56F"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555C09D" w14:textId="77777777" w:rsidTr="005131D8">
        <w:tc>
          <w:tcPr>
            <w:tcW w:w="993" w:type="dxa"/>
          </w:tcPr>
          <w:p w14:paraId="6815533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0300</w:t>
            </w:r>
          </w:p>
        </w:tc>
        <w:tc>
          <w:tcPr>
            <w:tcW w:w="7796" w:type="dxa"/>
          </w:tcPr>
          <w:p w14:paraId="1526FA2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1.2.6.1 Negrevate sau grevate de sarcini, cu o scadență reziduală mai mică de șase luni </w:t>
            </w:r>
          </w:p>
          <w:p w14:paraId="13570CA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1.2.6 care este legat de active negrevate sau grevate de sarcini, cu o scadență reziduală mai mică de șase luni</w:t>
            </w:r>
          </w:p>
        </w:tc>
        <w:tc>
          <w:tcPr>
            <w:tcW w:w="985" w:type="dxa"/>
          </w:tcPr>
          <w:p w14:paraId="0D8D006B"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21E24F29" w14:textId="77777777" w:rsidTr="005131D8">
        <w:tc>
          <w:tcPr>
            <w:tcW w:w="993" w:type="dxa"/>
          </w:tcPr>
          <w:p w14:paraId="75CB4CA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0310</w:t>
            </w:r>
          </w:p>
        </w:tc>
        <w:tc>
          <w:tcPr>
            <w:tcW w:w="7796" w:type="dxa"/>
          </w:tcPr>
          <w:p w14:paraId="1347B799"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1.2.6.2 Grevate de sarcini, cu o scadență reziduală de cel puțin șase luni, dar mai mică de un an </w:t>
            </w:r>
          </w:p>
          <w:p w14:paraId="415B2CD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1.2.6 care este legat de active grevate de sarcini, cu o scadență reziduală de cel puțin șase luni, dar mai mică de un an</w:t>
            </w:r>
          </w:p>
        </w:tc>
        <w:tc>
          <w:tcPr>
            <w:tcW w:w="985" w:type="dxa"/>
          </w:tcPr>
          <w:p w14:paraId="61D42026"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3BBE2B5" w14:textId="77777777" w:rsidTr="005131D8">
        <w:tc>
          <w:tcPr>
            <w:tcW w:w="993" w:type="dxa"/>
          </w:tcPr>
          <w:p w14:paraId="0203AD5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0320</w:t>
            </w:r>
          </w:p>
        </w:tc>
        <w:tc>
          <w:tcPr>
            <w:tcW w:w="7796" w:type="dxa"/>
          </w:tcPr>
          <w:p w14:paraId="621CB299"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1.2.6.3 Grevate de sarcini, cu o scadență reziduală de cel puțin un an </w:t>
            </w:r>
          </w:p>
          <w:p w14:paraId="01FC7DF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1.2.6 care este legat de active grevate de sarcini, cu o scadență reziduală de cel puțin un an</w:t>
            </w:r>
          </w:p>
        </w:tc>
        <w:tc>
          <w:tcPr>
            <w:tcW w:w="985" w:type="dxa"/>
          </w:tcPr>
          <w:p w14:paraId="4E782F50"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6B40A00" w14:textId="77777777" w:rsidTr="005131D8">
        <w:tc>
          <w:tcPr>
            <w:tcW w:w="993" w:type="dxa"/>
          </w:tcPr>
          <w:p w14:paraId="09F5380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0330</w:t>
            </w:r>
          </w:p>
        </w:tc>
        <w:tc>
          <w:tcPr>
            <w:tcW w:w="7796" w:type="dxa"/>
          </w:tcPr>
          <w:p w14:paraId="1F72811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1.2.7 Securitizări de nivel 2B eligibile pentru o marjă de ajustare aferentă LCR de 25 %</w:t>
            </w:r>
          </w:p>
        </w:tc>
        <w:tc>
          <w:tcPr>
            <w:tcW w:w="985" w:type="dxa"/>
          </w:tcPr>
          <w:p w14:paraId="06D00DF4"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477D6D62" w14:textId="77777777" w:rsidTr="005131D8">
        <w:tc>
          <w:tcPr>
            <w:tcW w:w="993" w:type="dxa"/>
          </w:tcPr>
          <w:p w14:paraId="73F0A35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0340</w:t>
            </w:r>
          </w:p>
        </w:tc>
        <w:tc>
          <w:tcPr>
            <w:tcW w:w="7796" w:type="dxa"/>
          </w:tcPr>
          <w:p w14:paraId="71B694C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1.2.7.1 Negrevate sau grevate de sarcini, cu o scadență reziduală mai mică de șase luni</w:t>
            </w:r>
          </w:p>
        </w:tc>
        <w:tc>
          <w:tcPr>
            <w:tcW w:w="985" w:type="dxa"/>
          </w:tcPr>
          <w:p w14:paraId="04763FE2"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37D7441A" w14:textId="77777777" w:rsidTr="005131D8">
        <w:tc>
          <w:tcPr>
            <w:tcW w:w="993" w:type="dxa"/>
          </w:tcPr>
          <w:p w14:paraId="31DA2FD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0350</w:t>
            </w:r>
          </w:p>
        </w:tc>
        <w:tc>
          <w:tcPr>
            <w:tcW w:w="7796" w:type="dxa"/>
          </w:tcPr>
          <w:p w14:paraId="1A6AA39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1.2.7.2 Grevate de sarcini, cu o scadență reziduală de cel puțin șase luni, dar mai mică de un an</w:t>
            </w:r>
          </w:p>
        </w:tc>
        <w:tc>
          <w:tcPr>
            <w:tcW w:w="985" w:type="dxa"/>
          </w:tcPr>
          <w:p w14:paraId="08120F07"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0EEBC8EA" w14:textId="77777777" w:rsidTr="005131D8">
        <w:tc>
          <w:tcPr>
            <w:tcW w:w="993" w:type="dxa"/>
          </w:tcPr>
          <w:p w14:paraId="585C7B0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0360</w:t>
            </w:r>
          </w:p>
        </w:tc>
        <w:tc>
          <w:tcPr>
            <w:tcW w:w="7796" w:type="dxa"/>
          </w:tcPr>
          <w:p w14:paraId="6EE79BD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 xml:space="preserve">1.2.7.3 Grevate de sarcini, cu o scadență reziduală de cel puțin un an </w:t>
            </w:r>
          </w:p>
        </w:tc>
        <w:tc>
          <w:tcPr>
            <w:tcW w:w="985" w:type="dxa"/>
          </w:tcPr>
          <w:p w14:paraId="465390E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29E7BC7A" w14:textId="77777777" w:rsidTr="005131D8">
        <w:tc>
          <w:tcPr>
            <w:tcW w:w="993" w:type="dxa"/>
          </w:tcPr>
          <w:p w14:paraId="0687734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0370</w:t>
            </w:r>
          </w:p>
        </w:tc>
        <w:tc>
          <w:tcPr>
            <w:tcW w:w="7796" w:type="dxa"/>
          </w:tcPr>
          <w:p w14:paraId="155F36F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1.2.8 Active de nivel 2B eligibile pentru o marjă de ajustare aferentă LCR de 30 %</w:t>
            </w:r>
          </w:p>
        </w:tc>
        <w:tc>
          <w:tcPr>
            <w:tcW w:w="985" w:type="dxa"/>
          </w:tcPr>
          <w:p w14:paraId="00CBEA4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1552BDBC" w14:textId="77777777" w:rsidTr="005131D8">
        <w:tc>
          <w:tcPr>
            <w:tcW w:w="993" w:type="dxa"/>
          </w:tcPr>
          <w:p w14:paraId="3A36528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0380</w:t>
            </w:r>
          </w:p>
        </w:tc>
        <w:tc>
          <w:tcPr>
            <w:tcW w:w="7796" w:type="dxa"/>
          </w:tcPr>
          <w:p w14:paraId="510847C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1.2.8.1 Negrevate sau grevate de sarcini, cu o scadență reziduală mai mică de șase luni</w:t>
            </w:r>
          </w:p>
        </w:tc>
        <w:tc>
          <w:tcPr>
            <w:tcW w:w="985" w:type="dxa"/>
          </w:tcPr>
          <w:p w14:paraId="45B6EA99"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5171F64E" w14:textId="77777777" w:rsidTr="005131D8">
        <w:tc>
          <w:tcPr>
            <w:tcW w:w="993" w:type="dxa"/>
          </w:tcPr>
          <w:p w14:paraId="22459A1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0390</w:t>
            </w:r>
          </w:p>
        </w:tc>
        <w:tc>
          <w:tcPr>
            <w:tcW w:w="7796" w:type="dxa"/>
          </w:tcPr>
          <w:p w14:paraId="6334E7B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1.2.8.2 Grevate de sarcini, cu o scadență reziduală de cel puțin șase luni, dar mai mică de un an</w:t>
            </w:r>
          </w:p>
        </w:tc>
        <w:tc>
          <w:tcPr>
            <w:tcW w:w="985" w:type="dxa"/>
          </w:tcPr>
          <w:p w14:paraId="7FAAAB13"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764AD916" w14:textId="77777777" w:rsidTr="005131D8">
        <w:tc>
          <w:tcPr>
            <w:tcW w:w="993" w:type="dxa"/>
          </w:tcPr>
          <w:p w14:paraId="1C02F8A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0400</w:t>
            </w:r>
          </w:p>
        </w:tc>
        <w:tc>
          <w:tcPr>
            <w:tcW w:w="7796" w:type="dxa"/>
          </w:tcPr>
          <w:p w14:paraId="390A3B9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1.2.8.3 Grevate de sarcini, cu o scadență reziduală de cel puțin un an</w:t>
            </w:r>
          </w:p>
        </w:tc>
        <w:tc>
          <w:tcPr>
            <w:tcW w:w="985" w:type="dxa"/>
          </w:tcPr>
          <w:p w14:paraId="589C1127"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47122112" w14:textId="77777777" w:rsidTr="005131D8">
        <w:tc>
          <w:tcPr>
            <w:tcW w:w="993" w:type="dxa"/>
          </w:tcPr>
          <w:p w14:paraId="30770B9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0410</w:t>
            </w:r>
          </w:p>
        </w:tc>
        <w:tc>
          <w:tcPr>
            <w:tcW w:w="7796" w:type="dxa"/>
          </w:tcPr>
          <w:p w14:paraId="6205722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1.2.9 Active de nivel 2B eligibile pentru o marjă de ajustare aferentă LCR de 35 %</w:t>
            </w:r>
          </w:p>
        </w:tc>
        <w:tc>
          <w:tcPr>
            <w:tcW w:w="985" w:type="dxa"/>
          </w:tcPr>
          <w:p w14:paraId="05F9467F"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3B668ACF" w14:textId="77777777" w:rsidTr="005131D8">
        <w:tc>
          <w:tcPr>
            <w:tcW w:w="993" w:type="dxa"/>
          </w:tcPr>
          <w:p w14:paraId="1D8B8C7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0420</w:t>
            </w:r>
          </w:p>
        </w:tc>
        <w:tc>
          <w:tcPr>
            <w:tcW w:w="7796" w:type="dxa"/>
          </w:tcPr>
          <w:p w14:paraId="0D97FA9C"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1.2.9.1 Negrevate sau grevate de sarcini, cu o scadență reziduală mai mică de șase luni</w:t>
            </w:r>
          </w:p>
        </w:tc>
        <w:tc>
          <w:tcPr>
            <w:tcW w:w="985" w:type="dxa"/>
          </w:tcPr>
          <w:p w14:paraId="1A75FC8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14CA1337" w14:textId="77777777" w:rsidTr="005131D8">
        <w:tc>
          <w:tcPr>
            <w:tcW w:w="993" w:type="dxa"/>
          </w:tcPr>
          <w:p w14:paraId="67E7FC0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0430</w:t>
            </w:r>
          </w:p>
        </w:tc>
        <w:tc>
          <w:tcPr>
            <w:tcW w:w="7796" w:type="dxa"/>
          </w:tcPr>
          <w:p w14:paraId="49BC16F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1.2.9.2 Grevate de sarcini, cu o scadență reziduală de cel puțin șase luni, dar mai mică de un an </w:t>
            </w:r>
          </w:p>
        </w:tc>
        <w:tc>
          <w:tcPr>
            <w:tcW w:w="985" w:type="dxa"/>
          </w:tcPr>
          <w:p w14:paraId="4FCA090D"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72301760" w14:textId="77777777" w:rsidTr="005131D8">
        <w:tc>
          <w:tcPr>
            <w:tcW w:w="993" w:type="dxa"/>
          </w:tcPr>
          <w:p w14:paraId="274FD02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0440</w:t>
            </w:r>
          </w:p>
        </w:tc>
        <w:tc>
          <w:tcPr>
            <w:tcW w:w="7796" w:type="dxa"/>
          </w:tcPr>
          <w:p w14:paraId="3BF0C08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1.2.9.3 Grevate de sarcini, cu o scadență reziduală de cel puțin un an </w:t>
            </w:r>
          </w:p>
        </w:tc>
        <w:tc>
          <w:tcPr>
            <w:tcW w:w="985" w:type="dxa"/>
          </w:tcPr>
          <w:p w14:paraId="1E16F7E0"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22FD0F8B" w14:textId="77777777" w:rsidTr="005131D8">
        <w:tc>
          <w:tcPr>
            <w:tcW w:w="993" w:type="dxa"/>
          </w:tcPr>
          <w:p w14:paraId="39FDB742"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0450</w:t>
            </w:r>
          </w:p>
        </w:tc>
        <w:tc>
          <w:tcPr>
            <w:tcW w:w="7796" w:type="dxa"/>
          </w:tcPr>
          <w:p w14:paraId="556C42B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1.2.10 Active de nivel 2B eligibile pentru o marjă de ajustare aferentă LCR de 40 %</w:t>
            </w:r>
          </w:p>
        </w:tc>
        <w:tc>
          <w:tcPr>
            <w:tcW w:w="985" w:type="dxa"/>
          </w:tcPr>
          <w:p w14:paraId="3547EA87"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78D67931" w14:textId="77777777" w:rsidTr="005131D8">
        <w:tc>
          <w:tcPr>
            <w:tcW w:w="993" w:type="dxa"/>
          </w:tcPr>
          <w:p w14:paraId="6149FA72"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0460</w:t>
            </w:r>
          </w:p>
        </w:tc>
        <w:tc>
          <w:tcPr>
            <w:tcW w:w="7796" w:type="dxa"/>
          </w:tcPr>
          <w:p w14:paraId="6E19D50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1.2.10.1 Negrevate sau grevate de sarcini, cu o scadență reziduală mai mică de șase luni</w:t>
            </w:r>
          </w:p>
        </w:tc>
        <w:tc>
          <w:tcPr>
            <w:tcW w:w="985" w:type="dxa"/>
          </w:tcPr>
          <w:p w14:paraId="700E8A24"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785B4959" w14:textId="77777777" w:rsidTr="005131D8">
        <w:tc>
          <w:tcPr>
            <w:tcW w:w="993" w:type="dxa"/>
          </w:tcPr>
          <w:p w14:paraId="56F43F3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0470</w:t>
            </w:r>
          </w:p>
        </w:tc>
        <w:tc>
          <w:tcPr>
            <w:tcW w:w="7796" w:type="dxa"/>
          </w:tcPr>
          <w:p w14:paraId="732A08E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1.2.10.2 Grevate de sarcini, cu o scadență reziduală de cel puțin șase luni, dar mai mică de un an </w:t>
            </w:r>
          </w:p>
        </w:tc>
        <w:tc>
          <w:tcPr>
            <w:tcW w:w="985" w:type="dxa"/>
          </w:tcPr>
          <w:p w14:paraId="2EA483A6"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7ADCC64F" w14:textId="77777777" w:rsidTr="005131D8">
        <w:tc>
          <w:tcPr>
            <w:tcW w:w="993" w:type="dxa"/>
          </w:tcPr>
          <w:p w14:paraId="6119D79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0480</w:t>
            </w:r>
          </w:p>
        </w:tc>
        <w:tc>
          <w:tcPr>
            <w:tcW w:w="7796" w:type="dxa"/>
          </w:tcPr>
          <w:p w14:paraId="376F8F7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1.2.10.3 Grevate de sarcini, cu o scadență reziduală de cel puțin un an </w:t>
            </w:r>
          </w:p>
        </w:tc>
        <w:tc>
          <w:tcPr>
            <w:tcW w:w="985" w:type="dxa"/>
          </w:tcPr>
          <w:p w14:paraId="4DDEE3FA"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lang w:val="ro-RO"/>
              </w:rPr>
              <w:t>blocat</w:t>
            </w:r>
          </w:p>
        </w:tc>
      </w:tr>
      <w:tr w:rsidR="00BE5D3A" w:rsidRPr="000C185B" w14:paraId="4880AC71" w14:textId="77777777" w:rsidTr="005131D8">
        <w:tc>
          <w:tcPr>
            <w:tcW w:w="993" w:type="dxa"/>
          </w:tcPr>
          <w:p w14:paraId="02B0B26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0490</w:t>
            </w:r>
          </w:p>
        </w:tc>
        <w:tc>
          <w:tcPr>
            <w:tcW w:w="7796" w:type="dxa"/>
          </w:tcPr>
          <w:p w14:paraId="4FB8A38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1.2.11 Active de nivel 2B eligibile pentru o marjă de ajustare aferentă LCR de 50 % </w:t>
            </w:r>
          </w:p>
          <w:p w14:paraId="79668640" w14:textId="62D26191"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activele de nivel 2B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6D394107"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CF59ED5" w14:textId="77777777" w:rsidTr="005131D8">
        <w:tc>
          <w:tcPr>
            <w:tcW w:w="993" w:type="dxa"/>
          </w:tcPr>
          <w:p w14:paraId="0B64517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0500</w:t>
            </w:r>
          </w:p>
        </w:tc>
        <w:tc>
          <w:tcPr>
            <w:tcW w:w="7796" w:type="dxa"/>
          </w:tcPr>
          <w:p w14:paraId="22969AC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1.2.11.1 Negrevate sau grevate de sarcini, cu o scadență reziduală mai mică de un an </w:t>
            </w:r>
          </w:p>
          <w:p w14:paraId="06BC758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1.2.11 care este legat de active negrevate sau grevate de sarcini, cu o scadență reziduală mai mică de un an</w:t>
            </w:r>
          </w:p>
        </w:tc>
        <w:tc>
          <w:tcPr>
            <w:tcW w:w="985" w:type="dxa"/>
          </w:tcPr>
          <w:p w14:paraId="06F5561F"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405937D" w14:textId="77777777" w:rsidTr="005131D8">
        <w:tc>
          <w:tcPr>
            <w:tcW w:w="993" w:type="dxa"/>
          </w:tcPr>
          <w:p w14:paraId="45DB145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0510</w:t>
            </w:r>
          </w:p>
        </w:tc>
        <w:tc>
          <w:tcPr>
            <w:tcW w:w="7796" w:type="dxa"/>
          </w:tcPr>
          <w:p w14:paraId="00A91C7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1.2.11.2 Grevate de sarcini, cu o scadență reziduală de cel puțin un an </w:t>
            </w:r>
          </w:p>
          <w:p w14:paraId="72B5AB3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1.2.11 care este legat de active grevate de sarcini, cu o scadență reziduală de cel puțin un an</w:t>
            </w:r>
          </w:p>
        </w:tc>
        <w:tc>
          <w:tcPr>
            <w:tcW w:w="985" w:type="dxa"/>
          </w:tcPr>
          <w:p w14:paraId="3E7545DA"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463F9485" w14:textId="77777777" w:rsidTr="005131D8">
        <w:tc>
          <w:tcPr>
            <w:tcW w:w="993" w:type="dxa"/>
          </w:tcPr>
          <w:p w14:paraId="54F7ED5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0520</w:t>
            </w:r>
          </w:p>
        </w:tc>
        <w:tc>
          <w:tcPr>
            <w:tcW w:w="7796" w:type="dxa"/>
          </w:tcPr>
          <w:p w14:paraId="4658EEA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1.2.12 Active de nivel 2B eligibile pentru o marjă de ajustare aferentă LCR de 55 % </w:t>
            </w:r>
          </w:p>
          <w:p w14:paraId="5CC88AE1" w14:textId="3BF5F508"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acțiunile sau unitățile la OPC-uri care sunt eligibile pentru o marjă de ajustare de 55 %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1484D081"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4FDE8D52" w14:textId="77777777" w:rsidTr="005131D8">
        <w:tc>
          <w:tcPr>
            <w:tcW w:w="993" w:type="dxa"/>
          </w:tcPr>
          <w:p w14:paraId="103179E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0530</w:t>
            </w:r>
          </w:p>
        </w:tc>
        <w:tc>
          <w:tcPr>
            <w:tcW w:w="7796" w:type="dxa"/>
          </w:tcPr>
          <w:p w14:paraId="551D4BC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1.2.12.1 Negrevate sau grevate de sarcini, cu o scadență reziduală mai mică de un an </w:t>
            </w:r>
          </w:p>
          <w:p w14:paraId="5FF032F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1.2.12 care este legat de active negrevate sau grevate de sarcini, cu o scadență reziduală mai mică de un an</w:t>
            </w:r>
          </w:p>
        </w:tc>
        <w:tc>
          <w:tcPr>
            <w:tcW w:w="985" w:type="dxa"/>
          </w:tcPr>
          <w:p w14:paraId="1CDFC6E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FC0A035" w14:textId="77777777" w:rsidTr="005131D8">
        <w:tc>
          <w:tcPr>
            <w:tcW w:w="993" w:type="dxa"/>
          </w:tcPr>
          <w:p w14:paraId="27E050D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0540</w:t>
            </w:r>
          </w:p>
        </w:tc>
        <w:tc>
          <w:tcPr>
            <w:tcW w:w="7796" w:type="dxa"/>
          </w:tcPr>
          <w:p w14:paraId="638B127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1.2.12.2 Grevate de sarcini, cu o scadență reziduală de cel puțin un an </w:t>
            </w:r>
          </w:p>
          <w:p w14:paraId="6950337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1.2.12 care este legat de active grevate de sarcini, cu o scadență reziduală de cel puțin un an</w:t>
            </w:r>
          </w:p>
        </w:tc>
        <w:tc>
          <w:tcPr>
            <w:tcW w:w="985" w:type="dxa"/>
          </w:tcPr>
          <w:p w14:paraId="44D2A2E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24CEF6C" w14:textId="77777777" w:rsidTr="005131D8">
        <w:tc>
          <w:tcPr>
            <w:tcW w:w="993" w:type="dxa"/>
          </w:tcPr>
          <w:p w14:paraId="7BCEE9B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0550</w:t>
            </w:r>
          </w:p>
        </w:tc>
        <w:tc>
          <w:tcPr>
            <w:tcW w:w="7796" w:type="dxa"/>
          </w:tcPr>
          <w:p w14:paraId="4BEA0BB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1.2.13 HQLA grevate de sarcini, cu o scadență reziduală de cel puțin un an, incluse într-un portofoliu de acoperire</w:t>
            </w:r>
          </w:p>
        </w:tc>
        <w:tc>
          <w:tcPr>
            <w:tcW w:w="985" w:type="dxa"/>
          </w:tcPr>
          <w:p w14:paraId="6CD068AF"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blocat</w:t>
            </w:r>
          </w:p>
        </w:tc>
      </w:tr>
      <w:tr w:rsidR="00BE5D3A" w:rsidRPr="000C185B" w14:paraId="4D1D84B9" w14:textId="77777777" w:rsidTr="005131D8">
        <w:tc>
          <w:tcPr>
            <w:tcW w:w="993" w:type="dxa"/>
          </w:tcPr>
          <w:p w14:paraId="2C89C0C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0560</w:t>
            </w:r>
          </w:p>
        </w:tc>
        <w:tc>
          <w:tcPr>
            <w:tcW w:w="7796" w:type="dxa"/>
          </w:tcPr>
          <w:p w14:paraId="3BB645A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1.3 RSF provenind din titluri de valoare, altele decât activele lichide </w:t>
            </w:r>
          </w:p>
          <w:p w14:paraId="5A9ACE97" w14:textId="65C60953" w:rsidR="00BE5D3A" w:rsidRPr="000C185B" w:rsidRDefault="00413953" w:rsidP="00563CA2">
            <w:pPr>
              <w:rPr>
                <w:rFonts w:ascii="Times New Roman" w:eastAsia="Times New Roman" w:hAnsi="Times New Roman" w:cs="Times New Roman"/>
                <w:bCs/>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201.5</w:t>
            </w:r>
            <w:r w:rsidR="00BE5D3A" w:rsidRPr="000C185B">
              <w:rPr>
                <w:rFonts w:ascii="Times New Roman" w:eastAsia="Times New Roman" w:hAnsi="Times New Roman" w:cs="Times New Roman"/>
                <w:bCs/>
                <w:color w:val="000000"/>
                <w:lang w:val="ro-RO"/>
              </w:rPr>
              <w:t xml:space="preserve"> și </w:t>
            </w:r>
            <w:r w:rsidRPr="000C185B">
              <w:rPr>
                <w:rFonts w:ascii="Times New Roman" w:eastAsia="Times New Roman" w:hAnsi="Times New Roman" w:cs="Times New Roman"/>
                <w:bCs/>
                <w:color w:val="000000"/>
                <w:lang w:val="ro-RO"/>
              </w:rPr>
              <w:t>201.6</w:t>
            </w:r>
            <w:r w:rsidR="00BE5D3A" w:rsidRPr="000C185B">
              <w:rPr>
                <w:rFonts w:ascii="Times New Roman" w:eastAsia="Times New Roman" w:hAnsi="Times New Roman" w:cs="Times New Roman"/>
                <w:bCs/>
                <w:color w:val="000000"/>
                <w:lang w:val="ro-RO"/>
              </w:rPr>
              <w:t xml:space="preserve"> din Regulamentul nr.</w:t>
            </w:r>
            <w:r w:rsidR="002A4B44" w:rsidRPr="000C185B">
              <w:rPr>
                <w:rFonts w:ascii="Times New Roman" w:eastAsia="Times New Roman" w:hAnsi="Times New Roman" w:cs="Times New Roman"/>
                <w:bCs/>
                <w:color w:val="000000"/>
                <w:lang w:val="ro-RO"/>
              </w:rPr>
              <w:t>329</w:t>
            </w:r>
            <w:r w:rsidR="00C925AA" w:rsidRPr="000C185B">
              <w:rPr>
                <w:rFonts w:ascii="Times New Roman" w:eastAsia="Times New Roman" w:hAnsi="Times New Roman" w:cs="Times New Roman"/>
                <w:bCs/>
                <w:color w:val="000000"/>
                <w:lang w:val="ro-RO"/>
              </w:rPr>
              <w:t>/2024</w:t>
            </w:r>
          </w:p>
          <w:p w14:paraId="7FF45629" w14:textId="796091B0"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titlurile de valoare care nu se află în stare de nerambursare în conformitate cu secțiunea 3, capitolul III din Regulamentul nr.111/2018 și care nu sunt active lichide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indiferent dacă respectă sau nu cerințele operaționale prevăzute în regulamentul menționat</w:t>
            </w:r>
            <w:r w:rsidRPr="000C185B">
              <w:rPr>
                <w:rFonts w:ascii="Times New Roman" w:eastAsia="Times New Roman" w:hAnsi="Times New Roman" w:cs="Times New Roman"/>
                <w:b/>
                <w:color w:val="000000"/>
                <w:lang w:val="ro-RO"/>
              </w:rPr>
              <w:t>.</w:t>
            </w:r>
            <w:r w:rsidRPr="000C185B">
              <w:rPr>
                <w:rFonts w:ascii="Times New Roman" w:eastAsia="Times New Roman" w:hAnsi="Times New Roman" w:cs="Times New Roman"/>
                <w:color w:val="000000"/>
                <w:lang w:val="ro-RO"/>
              </w:rPr>
              <w:t>.</w:t>
            </w:r>
          </w:p>
        </w:tc>
        <w:tc>
          <w:tcPr>
            <w:tcW w:w="985" w:type="dxa"/>
          </w:tcPr>
          <w:p w14:paraId="5B9A64E5"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7C514509" w14:textId="77777777" w:rsidTr="005131D8">
        <w:tc>
          <w:tcPr>
            <w:tcW w:w="993" w:type="dxa"/>
          </w:tcPr>
          <w:p w14:paraId="00799DC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0570</w:t>
            </w:r>
          </w:p>
        </w:tc>
        <w:tc>
          <w:tcPr>
            <w:tcW w:w="7796" w:type="dxa"/>
          </w:tcPr>
          <w:p w14:paraId="54A5A1D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1.3.1 Titlurile de valoare care nu sunt HQLA și titlurile de capital tranzacționate la bursă </w:t>
            </w:r>
          </w:p>
          <w:p w14:paraId="713EC62A" w14:textId="08C1F34B" w:rsidR="00BE5D3A" w:rsidRPr="000C185B" w:rsidRDefault="00413953"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00BE5D3A" w:rsidRPr="000C185B">
              <w:rPr>
                <w:rFonts w:ascii="Times New Roman" w:eastAsia="Times New Roman" w:hAnsi="Times New Roman" w:cs="Times New Roman"/>
                <w:bCs/>
                <w:color w:val="000000"/>
                <w:lang w:val="ro-RO"/>
              </w:rPr>
              <w:t xml:space="preserve"> </w:t>
            </w:r>
            <w:r w:rsidRPr="000C185B">
              <w:rPr>
                <w:rFonts w:ascii="Times New Roman" w:eastAsia="Times New Roman" w:hAnsi="Times New Roman" w:cs="Times New Roman"/>
                <w:bCs/>
                <w:color w:val="000000"/>
                <w:lang w:val="ro-RO"/>
              </w:rPr>
              <w:t>201.5</w:t>
            </w:r>
            <w:r w:rsidR="00BE5D3A" w:rsidRPr="000C185B">
              <w:rPr>
                <w:rFonts w:ascii="Times New Roman" w:eastAsia="Times New Roman" w:hAnsi="Times New Roman" w:cs="Times New Roman"/>
                <w:bCs/>
                <w:color w:val="000000"/>
                <w:lang w:val="ro-RO"/>
              </w:rPr>
              <w:t xml:space="preserve"> și </w:t>
            </w:r>
            <w:r w:rsidRPr="000C185B">
              <w:rPr>
                <w:rFonts w:ascii="Times New Roman" w:eastAsia="Times New Roman" w:hAnsi="Times New Roman" w:cs="Times New Roman"/>
                <w:bCs/>
                <w:color w:val="000000"/>
                <w:lang w:val="ro-RO"/>
              </w:rPr>
              <w:t>201.6</w:t>
            </w:r>
            <w:r w:rsidR="00BE5D3A" w:rsidRPr="000C185B">
              <w:rPr>
                <w:rFonts w:ascii="Times New Roman" w:eastAsia="Times New Roman" w:hAnsi="Times New Roman" w:cs="Times New Roman"/>
                <w:bCs/>
                <w:color w:val="000000"/>
                <w:lang w:val="ro-RO"/>
              </w:rPr>
              <w:t xml:space="preserve"> </w:t>
            </w:r>
            <w:r w:rsidR="00BE5D3A" w:rsidRPr="000C185B">
              <w:rPr>
                <w:rFonts w:ascii="Times New Roman" w:eastAsia="Times New Roman" w:hAnsi="Times New Roman" w:cs="Times New Roman"/>
                <w:color w:val="000000"/>
                <w:lang w:val="ro-RO"/>
              </w:rPr>
              <w:t>și subpct.</w:t>
            </w:r>
            <w:r w:rsidR="00FA1A94" w:rsidRPr="000C185B">
              <w:rPr>
                <w:rFonts w:ascii="Times New Roman" w:eastAsia="Times New Roman" w:hAnsi="Times New Roman" w:cs="Times New Roman"/>
                <w:color w:val="000000"/>
                <w:lang w:val="ro-RO"/>
              </w:rPr>
              <w:t>201.2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w:t>
            </w:r>
          </w:p>
          <w:p w14:paraId="104537B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1.3 care este legat de titluri de valoare care nu sunt HQLA, altele decât titlurile de capital netranzacționate la bursă. Titlurile de capital tranzacționate la bursă se raportează în tranșa de timp „un an” sau „mai mult de un an”.</w:t>
            </w:r>
          </w:p>
        </w:tc>
        <w:tc>
          <w:tcPr>
            <w:tcW w:w="985" w:type="dxa"/>
          </w:tcPr>
          <w:p w14:paraId="4A781883"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23D150E" w14:textId="77777777" w:rsidTr="005131D8">
        <w:tc>
          <w:tcPr>
            <w:tcW w:w="993" w:type="dxa"/>
          </w:tcPr>
          <w:p w14:paraId="54D2563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0580</w:t>
            </w:r>
          </w:p>
        </w:tc>
        <w:tc>
          <w:tcPr>
            <w:tcW w:w="7796" w:type="dxa"/>
          </w:tcPr>
          <w:p w14:paraId="244358A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1.3.1.1 Negrevate sau grevate de sarcini, cu o scadență reziduală mai mică de un an </w:t>
            </w:r>
          </w:p>
          <w:p w14:paraId="46ABAC4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1.3.1 care este legat de active negrevate sau grevate de sarcini, cu o scadență reziduală mai mică de un an</w:t>
            </w:r>
          </w:p>
        </w:tc>
        <w:tc>
          <w:tcPr>
            <w:tcW w:w="985" w:type="dxa"/>
          </w:tcPr>
          <w:p w14:paraId="42FCAB1B"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0DEB766" w14:textId="77777777" w:rsidTr="005131D8">
        <w:tc>
          <w:tcPr>
            <w:tcW w:w="993" w:type="dxa"/>
          </w:tcPr>
          <w:p w14:paraId="2C5DA9A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0590</w:t>
            </w:r>
          </w:p>
        </w:tc>
        <w:tc>
          <w:tcPr>
            <w:tcW w:w="7796" w:type="dxa"/>
          </w:tcPr>
          <w:p w14:paraId="2042575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1.3.1.2 Grevate de sarcini, cu o scadență reziduală de cel puțin un an </w:t>
            </w:r>
          </w:p>
          <w:p w14:paraId="2C1D7F1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1.3.1 care este legat de active grevate de sarcini, cu o scadență reziduală de cel puțin un an</w:t>
            </w:r>
          </w:p>
        </w:tc>
        <w:tc>
          <w:tcPr>
            <w:tcW w:w="985" w:type="dxa"/>
          </w:tcPr>
          <w:p w14:paraId="02A28BE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3BB4714" w14:textId="77777777" w:rsidTr="005131D8">
        <w:tc>
          <w:tcPr>
            <w:tcW w:w="993" w:type="dxa"/>
          </w:tcPr>
          <w:p w14:paraId="6B2E95A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0600</w:t>
            </w:r>
          </w:p>
        </w:tc>
        <w:tc>
          <w:tcPr>
            <w:tcW w:w="7796" w:type="dxa"/>
          </w:tcPr>
          <w:p w14:paraId="7530111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1.3.2 Titluri de capital netranzacționate la bursă care nu sunt HQLA </w:t>
            </w:r>
          </w:p>
          <w:p w14:paraId="500C8F13" w14:textId="139F3C85" w:rsidR="00BE5D3A" w:rsidRPr="000C185B" w:rsidRDefault="00FA1A94"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201.2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cuantumul raportat la punctul 1.3 care este legat de titlurile de capital netranzacționate la bursă.</w:t>
            </w:r>
          </w:p>
        </w:tc>
        <w:tc>
          <w:tcPr>
            <w:tcW w:w="985" w:type="dxa"/>
          </w:tcPr>
          <w:p w14:paraId="0CD99F27"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A8EEE24" w14:textId="77777777" w:rsidTr="005131D8">
        <w:tc>
          <w:tcPr>
            <w:tcW w:w="993" w:type="dxa"/>
          </w:tcPr>
          <w:p w14:paraId="12A28EA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0610</w:t>
            </w:r>
          </w:p>
        </w:tc>
        <w:tc>
          <w:tcPr>
            <w:tcW w:w="7796" w:type="dxa"/>
          </w:tcPr>
          <w:p w14:paraId="0148567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1.3.3 Titluri de valoare care nu sunt HQLA, grevate de sarcini, cu o scadență reziduală de cel puțin un an, incluse într-un portofoliu de acoperire</w:t>
            </w:r>
          </w:p>
        </w:tc>
        <w:tc>
          <w:tcPr>
            <w:tcW w:w="985" w:type="dxa"/>
          </w:tcPr>
          <w:p w14:paraId="4F2A0858" w14:textId="77777777" w:rsidR="00BE5D3A" w:rsidRPr="000C185B" w:rsidRDefault="00BE5D3A" w:rsidP="00563CA2">
            <w:pPr>
              <w:rPr>
                <w:rFonts w:ascii="Times New Roman" w:eastAsia="Times New Roman" w:hAnsi="Times New Roman" w:cs="Times New Roman"/>
                <w:color w:val="000000"/>
                <w:lang w:val="it-IT"/>
              </w:rPr>
            </w:pPr>
            <w:r w:rsidRPr="000C185B">
              <w:rPr>
                <w:rFonts w:ascii="Times New Roman" w:eastAsia="Times New Roman" w:hAnsi="Times New Roman" w:cs="Times New Roman"/>
                <w:color w:val="000000"/>
                <w:lang w:val="it-IT"/>
              </w:rPr>
              <w:t>blocat</w:t>
            </w:r>
          </w:p>
        </w:tc>
      </w:tr>
      <w:tr w:rsidR="00BE5D3A" w:rsidRPr="000C185B" w14:paraId="363D5AC8" w14:textId="77777777" w:rsidTr="005131D8">
        <w:tc>
          <w:tcPr>
            <w:tcW w:w="993" w:type="dxa"/>
          </w:tcPr>
          <w:p w14:paraId="785295A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0620</w:t>
            </w:r>
          </w:p>
        </w:tc>
        <w:tc>
          <w:tcPr>
            <w:tcW w:w="7796" w:type="dxa"/>
          </w:tcPr>
          <w:p w14:paraId="1344C2F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 RSF provenind din împrumuturi </w:t>
            </w:r>
          </w:p>
          <w:p w14:paraId="4FF89C0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 xml:space="preserve">Băncile raportează aici sumele de primit din împrumuturi care nu sunt în stare de nerambursare în conformitate cu secțiunea 3, capitolul III din Regulamentul nr.111/2018. </w:t>
            </w:r>
          </w:p>
          <w:p w14:paraId="0F879783" w14:textId="5EE17D9A"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Astfel cum se precizează la pct.</w:t>
            </w:r>
            <w:r w:rsidR="00FA1A94" w:rsidRPr="000C185B">
              <w:rPr>
                <w:rFonts w:ascii="Times New Roman" w:eastAsia="Times New Roman" w:hAnsi="Times New Roman" w:cs="Times New Roman"/>
                <w:color w:val="000000"/>
                <w:lang w:val="ro-RO"/>
              </w:rPr>
              <w:t xml:space="preserve">186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pentru amortizarea împrumuturilor cu o scadență contractuală reziduală de cel puțin un an, orice parte care ajunge la scadență în mai puțin de șase luni și orice parte care are o scadență între șase luni și mai puțin de un an este tratată ca având o scadență reziduală de mai puțin de șase luni, respectiv o scadență reziduală cuprinsă între șase luni și mai puțin de un an.</w:t>
            </w:r>
          </w:p>
        </w:tc>
        <w:tc>
          <w:tcPr>
            <w:tcW w:w="985" w:type="dxa"/>
          </w:tcPr>
          <w:p w14:paraId="5FCC2892"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E8B7A75" w14:textId="77777777" w:rsidTr="005131D8">
        <w:tc>
          <w:tcPr>
            <w:tcW w:w="993" w:type="dxa"/>
          </w:tcPr>
          <w:p w14:paraId="6AD07A2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0630</w:t>
            </w:r>
          </w:p>
        </w:tc>
        <w:tc>
          <w:tcPr>
            <w:tcW w:w="7796" w:type="dxa"/>
          </w:tcPr>
          <w:p w14:paraId="5AEB1FA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1.4.1 Depozite operaționale </w:t>
            </w:r>
          </w:p>
          <w:p w14:paraId="092A42AE" w14:textId="0860E732" w:rsidR="00BE5D3A" w:rsidRPr="000C185B" w:rsidRDefault="00924F91"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198.2</w:t>
            </w:r>
            <w:r w:rsidR="00BE5D3A" w:rsidRPr="000C185B">
              <w:rPr>
                <w:rFonts w:ascii="Times New Roman" w:eastAsia="Times New Roman" w:hAnsi="Times New Roman" w:cs="Times New Roman"/>
                <w:color w:val="000000"/>
                <w:lang w:val="ro-RO"/>
              </w:rPr>
              <w:t xml:space="preserve"> și subpct.</w:t>
            </w:r>
            <w:r w:rsidRPr="000C185B">
              <w:rPr>
                <w:rFonts w:ascii="Times New Roman" w:eastAsia="Times New Roman" w:hAnsi="Times New Roman" w:cs="Times New Roman"/>
                <w:color w:val="000000"/>
                <w:lang w:val="ro-RO"/>
              </w:rPr>
              <w:t>202.2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cuantumul raportat la punctul 1.4 care este legat de depozitele considerate operaționale în temeiul capitolului III,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354CCE1A"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27D33515" w14:textId="77777777" w:rsidTr="005131D8">
        <w:tc>
          <w:tcPr>
            <w:tcW w:w="993" w:type="dxa"/>
          </w:tcPr>
          <w:p w14:paraId="27E5D17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0640</w:t>
            </w:r>
          </w:p>
        </w:tc>
        <w:tc>
          <w:tcPr>
            <w:tcW w:w="7796" w:type="dxa"/>
          </w:tcPr>
          <w:p w14:paraId="36A2935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 Operațiuni de finanțare prin instrumente financiare cu clienți financiari </w:t>
            </w:r>
          </w:p>
          <w:p w14:paraId="15FB0570" w14:textId="0892135A"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Pct.</w:t>
            </w:r>
            <w:r w:rsidR="00924F91" w:rsidRPr="000C185B">
              <w:rPr>
                <w:rFonts w:ascii="Times New Roman" w:eastAsia="Times New Roman" w:hAnsi="Times New Roman" w:cs="Times New Roman"/>
                <w:color w:val="000000"/>
                <w:lang w:val="ro-RO"/>
              </w:rPr>
              <w:t>150</w:t>
            </w:r>
            <w:r w:rsidRPr="000C185B">
              <w:rPr>
                <w:rFonts w:ascii="Times New Roman" w:eastAsia="Times New Roman" w:hAnsi="Times New Roman" w:cs="Times New Roman"/>
                <w:color w:val="000000"/>
                <w:lang w:val="ro-RO"/>
              </w:rPr>
              <w:t>,  subpct.</w:t>
            </w:r>
            <w:r w:rsidR="00924F91" w:rsidRPr="000C185B">
              <w:rPr>
                <w:rFonts w:ascii="Times New Roman" w:eastAsia="Times New Roman" w:hAnsi="Times New Roman" w:cs="Times New Roman"/>
                <w:color w:val="000000"/>
                <w:lang w:val="ro-RO"/>
              </w:rPr>
              <w:t>187.7</w:t>
            </w:r>
            <w:r w:rsidRPr="000C185B">
              <w:rPr>
                <w:rFonts w:ascii="Times New Roman" w:eastAsia="Times New Roman" w:hAnsi="Times New Roman" w:cs="Times New Roman"/>
                <w:color w:val="000000"/>
                <w:lang w:val="ro-RO"/>
              </w:rPr>
              <w:t xml:space="preserve"> și subpct.</w:t>
            </w:r>
            <w:r w:rsidR="00420F57" w:rsidRPr="000C185B">
              <w:rPr>
                <w:rFonts w:ascii="Times New Roman" w:eastAsia="Times New Roman" w:hAnsi="Times New Roman" w:cs="Times New Roman"/>
                <w:color w:val="000000"/>
                <w:lang w:val="ro-RO"/>
              </w:rPr>
              <w:t>191.2</w:t>
            </w:r>
            <w:r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cuantumul raportat la punctul 1.4 care este legat de sumele de primit din operațiunile de finanțare prin instrumente financiare cu clienți financiari</w:t>
            </w:r>
          </w:p>
        </w:tc>
        <w:tc>
          <w:tcPr>
            <w:tcW w:w="985" w:type="dxa"/>
          </w:tcPr>
          <w:p w14:paraId="5A0C6032"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7E8AAB9" w14:textId="77777777" w:rsidTr="005131D8">
        <w:tc>
          <w:tcPr>
            <w:tcW w:w="993" w:type="dxa"/>
          </w:tcPr>
          <w:p w14:paraId="6CA8351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0650</w:t>
            </w:r>
          </w:p>
        </w:tc>
        <w:tc>
          <w:tcPr>
            <w:tcW w:w="7796" w:type="dxa"/>
          </w:tcPr>
          <w:p w14:paraId="0C0920E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1.4.2.1 Garantate cu active de nivel 1 eligibile pentru o marjă de ajustare aferentă LCR de 0 % </w:t>
            </w:r>
          </w:p>
          <w:p w14:paraId="5540E3DC" w14:textId="66FD2149" w:rsidR="00BE5D3A" w:rsidRPr="000C185B" w:rsidRDefault="00420F57"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187.7</w:t>
            </w:r>
            <w:r w:rsidR="00BE5D3A" w:rsidRPr="000C185B">
              <w:rPr>
                <w:rFonts w:ascii="Times New Roman" w:eastAsia="Times New Roman" w:hAnsi="Times New Roman" w:cs="Times New Roman"/>
                <w:color w:val="000000"/>
                <w:lang w:val="ro-RO"/>
              </w:rPr>
              <w:t>, subpct.</w:t>
            </w:r>
            <w:r w:rsidRPr="000C185B">
              <w:rPr>
                <w:rFonts w:ascii="Times New Roman" w:eastAsia="Times New Roman" w:hAnsi="Times New Roman" w:cs="Times New Roman"/>
                <w:color w:val="000000"/>
                <w:lang w:val="ro-RO"/>
              </w:rPr>
              <w:t>198.4</w:t>
            </w:r>
            <w:r w:rsidR="00BE5D3A" w:rsidRPr="000C185B">
              <w:rPr>
                <w:rFonts w:ascii="Times New Roman" w:eastAsia="Times New Roman" w:hAnsi="Times New Roman" w:cs="Times New Roman"/>
                <w:color w:val="000000"/>
                <w:lang w:val="ro-RO"/>
              </w:rPr>
              <w:t xml:space="preserve">  și subpct.</w:t>
            </w:r>
            <w:r w:rsidRPr="000C185B">
              <w:rPr>
                <w:rFonts w:ascii="Times New Roman" w:eastAsia="Times New Roman" w:hAnsi="Times New Roman" w:cs="Times New Roman"/>
                <w:color w:val="000000"/>
                <w:lang w:val="ro-RO"/>
              </w:rPr>
              <w:t>202.2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35725EDE" w14:textId="17F2D333"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 care este legat de tranzacțiile garantate cu active de nivel 1 eligibile pentru o marjă de ajustare aferentă LCR de 0 %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7FAE2C5B"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1C5496B8" w14:textId="77777777" w:rsidTr="005131D8">
        <w:tc>
          <w:tcPr>
            <w:tcW w:w="993" w:type="dxa"/>
          </w:tcPr>
          <w:p w14:paraId="13EA6B3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0660</w:t>
            </w:r>
          </w:p>
        </w:tc>
        <w:tc>
          <w:tcPr>
            <w:tcW w:w="7796" w:type="dxa"/>
          </w:tcPr>
          <w:p w14:paraId="232058C1"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1.4.2.1.1 Negrevate sau grevate de sarcini, cu o scadență reziduală mai mică de șase luni </w:t>
            </w:r>
          </w:p>
          <w:p w14:paraId="2AF99EE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1.4.2.1 care este legat de active negrevate sau grevate de sarcini, cu o scadență reziduală mai mică de șase luni</w:t>
            </w:r>
          </w:p>
        </w:tc>
        <w:tc>
          <w:tcPr>
            <w:tcW w:w="985" w:type="dxa"/>
          </w:tcPr>
          <w:p w14:paraId="455300DA"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AF7D227" w14:textId="77777777" w:rsidTr="005131D8">
        <w:tc>
          <w:tcPr>
            <w:tcW w:w="993" w:type="dxa"/>
          </w:tcPr>
          <w:p w14:paraId="7426DD6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0670</w:t>
            </w:r>
          </w:p>
        </w:tc>
        <w:tc>
          <w:tcPr>
            <w:tcW w:w="7796" w:type="dxa"/>
          </w:tcPr>
          <w:p w14:paraId="12094424"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1.4.2.1.2 Grevate de sarcini, cu o scadență reziduală de cel puțin șase luni, dar mai mică de un an </w:t>
            </w:r>
          </w:p>
          <w:p w14:paraId="0887CCB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1.4.2.1 care este legat de active grevate de sarcini, cu o scadență reziduală de cel puțin șase luni, dar mai mică de un an</w:t>
            </w:r>
          </w:p>
        </w:tc>
        <w:tc>
          <w:tcPr>
            <w:tcW w:w="985" w:type="dxa"/>
          </w:tcPr>
          <w:p w14:paraId="5CC4F4FF"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05320E7" w14:textId="77777777" w:rsidTr="005131D8">
        <w:tc>
          <w:tcPr>
            <w:tcW w:w="993" w:type="dxa"/>
          </w:tcPr>
          <w:p w14:paraId="6045CAC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0680</w:t>
            </w:r>
          </w:p>
        </w:tc>
        <w:tc>
          <w:tcPr>
            <w:tcW w:w="7796" w:type="dxa"/>
          </w:tcPr>
          <w:p w14:paraId="70811F5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1.4.2.1.3 Grevate de sarcini, cu o scadență reziduală de cel puțin un an </w:t>
            </w:r>
          </w:p>
          <w:p w14:paraId="249D224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1.4.2.1 care este legat de active grevate de sarcini, cu o scadență reziduală de cel puțin un an</w:t>
            </w:r>
          </w:p>
        </w:tc>
        <w:tc>
          <w:tcPr>
            <w:tcW w:w="985" w:type="dxa"/>
          </w:tcPr>
          <w:p w14:paraId="3B38E26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BF6209F" w14:textId="77777777" w:rsidTr="005131D8">
        <w:tc>
          <w:tcPr>
            <w:tcW w:w="993" w:type="dxa"/>
          </w:tcPr>
          <w:p w14:paraId="6022055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0690</w:t>
            </w:r>
          </w:p>
        </w:tc>
        <w:tc>
          <w:tcPr>
            <w:tcW w:w="7796" w:type="dxa"/>
          </w:tcPr>
          <w:p w14:paraId="14331EF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1.4.2.2 Garantate cu alte active </w:t>
            </w:r>
          </w:p>
          <w:p w14:paraId="0837AD18" w14:textId="599D11A9" w:rsidR="00BE5D3A" w:rsidRPr="000C185B" w:rsidRDefault="00420F57"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191.2</w:t>
            </w:r>
            <w:r w:rsidR="00BE5D3A" w:rsidRPr="000C185B">
              <w:rPr>
                <w:rFonts w:ascii="Times New Roman" w:eastAsia="Times New Roman" w:hAnsi="Times New Roman" w:cs="Times New Roman"/>
                <w:color w:val="000000"/>
                <w:lang w:val="ro-RO"/>
              </w:rPr>
              <w:t>, subpct.</w:t>
            </w:r>
            <w:r w:rsidRPr="000C185B">
              <w:rPr>
                <w:rFonts w:ascii="Times New Roman" w:eastAsia="Times New Roman" w:hAnsi="Times New Roman" w:cs="Times New Roman"/>
                <w:color w:val="000000"/>
                <w:lang w:val="ro-RO"/>
              </w:rPr>
              <w:t>198.4</w:t>
            </w:r>
            <w:r w:rsidR="00BE5D3A" w:rsidRPr="000C185B">
              <w:rPr>
                <w:rFonts w:ascii="Times New Roman" w:eastAsia="Times New Roman" w:hAnsi="Times New Roman" w:cs="Times New Roman"/>
                <w:color w:val="000000"/>
                <w:lang w:val="ro-RO"/>
              </w:rPr>
              <w:t xml:space="preserve"> și subpct.</w:t>
            </w:r>
            <w:r w:rsidRPr="000C185B">
              <w:rPr>
                <w:rFonts w:ascii="Times New Roman" w:eastAsia="Times New Roman" w:hAnsi="Times New Roman" w:cs="Times New Roman"/>
                <w:color w:val="000000"/>
                <w:lang w:val="ro-RO"/>
              </w:rPr>
              <w:t>202.2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5AF83082" w14:textId="79BB5AD4"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 care este legat de tranzacții garantate cu alte active decât cele de nivel 1 eligibile pentru o marjă de ajustare aferentă LCR de 0 % în temeiul capitolului II,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7E69CD4E"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21917BD4" w14:textId="77777777" w:rsidTr="005131D8">
        <w:tc>
          <w:tcPr>
            <w:tcW w:w="993" w:type="dxa"/>
          </w:tcPr>
          <w:p w14:paraId="6C4E543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0700</w:t>
            </w:r>
          </w:p>
        </w:tc>
        <w:tc>
          <w:tcPr>
            <w:tcW w:w="7796" w:type="dxa"/>
          </w:tcPr>
          <w:p w14:paraId="1400D33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1.4.2.2.1 Negrevate sau grevate de sarcini, cu o scadență reziduală mai mică de șase luni </w:t>
            </w:r>
          </w:p>
          <w:p w14:paraId="7EB4935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1.4.2.2 care este legat de active negrevate sau grevate de sarcini, cu o scadență reziduală mai mică de șase luni</w:t>
            </w:r>
          </w:p>
        </w:tc>
        <w:tc>
          <w:tcPr>
            <w:tcW w:w="985" w:type="dxa"/>
          </w:tcPr>
          <w:p w14:paraId="70846131"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62A6A9BC" w14:textId="77777777" w:rsidTr="005131D8">
        <w:tc>
          <w:tcPr>
            <w:tcW w:w="993" w:type="dxa"/>
          </w:tcPr>
          <w:p w14:paraId="6548449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0710</w:t>
            </w:r>
          </w:p>
        </w:tc>
        <w:tc>
          <w:tcPr>
            <w:tcW w:w="7796" w:type="dxa"/>
          </w:tcPr>
          <w:p w14:paraId="207B2C4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1.4.2.2.2 Grevate de sarcini, cu o scadență reziduală de cel puțin șase luni, dar mai mică de un an </w:t>
            </w:r>
          </w:p>
          <w:p w14:paraId="305E1262"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1.4.2.2 care este legat de active grevate de sarcini, cu o scadență reziduală de cel puțin șase luni, dar mai mică de un an</w:t>
            </w:r>
          </w:p>
        </w:tc>
        <w:tc>
          <w:tcPr>
            <w:tcW w:w="985" w:type="dxa"/>
          </w:tcPr>
          <w:p w14:paraId="23F3FFB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1D855A9" w14:textId="77777777" w:rsidTr="005131D8">
        <w:tc>
          <w:tcPr>
            <w:tcW w:w="993" w:type="dxa"/>
          </w:tcPr>
          <w:p w14:paraId="2ECA745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0720</w:t>
            </w:r>
          </w:p>
        </w:tc>
        <w:tc>
          <w:tcPr>
            <w:tcW w:w="7796" w:type="dxa"/>
          </w:tcPr>
          <w:p w14:paraId="27DE7F7B"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1.4.2.2.3 Grevate de sarcini, cu o scadență reziduală de cel puțin un an </w:t>
            </w:r>
          </w:p>
          <w:p w14:paraId="1DCD62E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1.4.2.2 care este legat de active grevate de sarcini, cu o scadență reziduală de cel puțin un an</w:t>
            </w:r>
          </w:p>
        </w:tc>
        <w:tc>
          <w:tcPr>
            <w:tcW w:w="985" w:type="dxa"/>
          </w:tcPr>
          <w:p w14:paraId="6B58343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E2F59FB" w14:textId="77777777" w:rsidTr="005131D8">
        <w:tc>
          <w:tcPr>
            <w:tcW w:w="993" w:type="dxa"/>
          </w:tcPr>
          <w:p w14:paraId="535AFE0C" w14:textId="77777777" w:rsidR="00BE5D3A" w:rsidRPr="000C185B" w:rsidRDefault="00BE5D3A" w:rsidP="00563CA2">
            <w:pPr>
              <w:rPr>
                <w:rFonts w:ascii="Times New Roman" w:eastAsia="Times New Roman" w:hAnsi="Times New Roman" w:cs="Times New Roman"/>
                <w:color w:val="000000"/>
                <w:lang w:val="ro-RO"/>
              </w:rPr>
            </w:pPr>
            <w:bookmarkStart w:id="19" w:name="_Hlk173922681"/>
            <w:r w:rsidRPr="000C185B">
              <w:rPr>
                <w:rFonts w:ascii="Times New Roman" w:eastAsia="Times New Roman" w:hAnsi="Times New Roman" w:cs="Times New Roman"/>
                <w:color w:val="000000"/>
                <w:lang w:val="ro-RO"/>
              </w:rPr>
              <w:t>0730</w:t>
            </w:r>
          </w:p>
        </w:tc>
        <w:tc>
          <w:tcPr>
            <w:tcW w:w="7796" w:type="dxa"/>
          </w:tcPr>
          <w:p w14:paraId="64D10167"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1.4.3 Alte credite și avansuri acordate clienților financiari </w:t>
            </w:r>
          </w:p>
          <w:p w14:paraId="412FAD9A" w14:textId="37FA9A43" w:rsidR="00BE5D3A" w:rsidRPr="000C185B" w:rsidRDefault="004A79EC"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195.1</w:t>
            </w:r>
            <w:r w:rsidR="00BE5D3A" w:rsidRPr="000C185B">
              <w:rPr>
                <w:rFonts w:ascii="Times New Roman" w:eastAsia="Times New Roman" w:hAnsi="Times New Roman" w:cs="Times New Roman"/>
                <w:color w:val="000000"/>
                <w:lang w:val="ro-RO"/>
              </w:rPr>
              <w:t xml:space="preserve"> și  subpct.</w:t>
            </w:r>
            <w:r w:rsidRPr="000C185B">
              <w:rPr>
                <w:rFonts w:ascii="Times New Roman" w:eastAsia="Times New Roman" w:hAnsi="Times New Roman" w:cs="Times New Roman"/>
                <w:color w:val="000000"/>
                <w:lang w:val="ro-RO"/>
              </w:rPr>
              <w:t>198.4.3</w:t>
            </w:r>
            <w:r w:rsidR="00BE5D3A" w:rsidRPr="000C185B">
              <w:rPr>
                <w:rFonts w:ascii="Times New Roman" w:eastAsia="Times New Roman" w:hAnsi="Times New Roman" w:cs="Times New Roman"/>
                <w:color w:val="000000"/>
                <w:lang w:val="ro-RO"/>
              </w:rPr>
              <w:t xml:space="preserve"> din Regulamentul nr.44//2020; cuantumul raportat la punctul 1.4 care provine din alte credite și avansuri pentru clienți financiari, neraportate la punctele 1.4.1 și 1.4.2</w:t>
            </w:r>
          </w:p>
        </w:tc>
        <w:tc>
          <w:tcPr>
            <w:tcW w:w="985" w:type="dxa"/>
          </w:tcPr>
          <w:p w14:paraId="5D23B6F9" w14:textId="77777777" w:rsidR="00BE5D3A" w:rsidRPr="000C185B" w:rsidRDefault="00BE5D3A" w:rsidP="00563CA2">
            <w:pPr>
              <w:rPr>
                <w:rFonts w:ascii="Times New Roman" w:eastAsia="Times New Roman" w:hAnsi="Times New Roman" w:cs="Times New Roman"/>
                <w:color w:val="000000"/>
                <w:lang w:val="it-IT"/>
              </w:rPr>
            </w:pPr>
          </w:p>
        </w:tc>
      </w:tr>
      <w:bookmarkEnd w:id="19"/>
      <w:tr w:rsidR="00BE5D3A" w:rsidRPr="000C185B" w14:paraId="56CB73D4" w14:textId="77777777" w:rsidTr="005131D8">
        <w:tc>
          <w:tcPr>
            <w:tcW w:w="993" w:type="dxa"/>
          </w:tcPr>
          <w:p w14:paraId="399BBEC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0740</w:t>
            </w:r>
          </w:p>
        </w:tc>
        <w:tc>
          <w:tcPr>
            <w:tcW w:w="7796" w:type="dxa"/>
          </w:tcPr>
          <w:p w14:paraId="26F20AB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1.4.4 Active grevate de sarcini, cu o scadență reziduală de cel puțin un an, incluse într-un portofoliu de acoperire</w:t>
            </w:r>
          </w:p>
        </w:tc>
        <w:tc>
          <w:tcPr>
            <w:tcW w:w="985" w:type="dxa"/>
          </w:tcPr>
          <w:p w14:paraId="2E92F4F0"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blocat</w:t>
            </w:r>
          </w:p>
        </w:tc>
      </w:tr>
      <w:tr w:rsidR="00BE5D3A" w:rsidRPr="000C185B" w14:paraId="241E2376" w14:textId="77777777" w:rsidTr="005131D8">
        <w:tc>
          <w:tcPr>
            <w:tcW w:w="993" w:type="dxa"/>
          </w:tcPr>
          <w:p w14:paraId="5627614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0750</w:t>
            </w:r>
          </w:p>
        </w:tc>
        <w:tc>
          <w:tcPr>
            <w:tcW w:w="7796" w:type="dxa"/>
          </w:tcPr>
          <w:p w14:paraId="3FCBFC1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1.4.5 Împrumuturi acordate clienților nefinanciari, alții decât băncile centrale, în cazul în care împrumuturilor respective li se atribuie o pondere de risc de cel mult 35 % </w:t>
            </w:r>
          </w:p>
          <w:p w14:paraId="0F93F97F" w14:textId="424E27DE" w:rsidR="00BE5D3A" w:rsidRPr="000C185B" w:rsidRDefault="004A79EC"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198.3</w:t>
            </w:r>
            <w:r w:rsidR="00BE5D3A" w:rsidRPr="000C185B">
              <w:rPr>
                <w:rFonts w:ascii="Times New Roman" w:eastAsia="Times New Roman" w:hAnsi="Times New Roman" w:cs="Times New Roman"/>
                <w:color w:val="000000"/>
                <w:lang w:val="ro-RO"/>
              </w:rPr>
              <w:t xml:space="preserve"> și pct.</w:t>
            </w:r>
            <w:r w:rsidRPr="000C185B">
              <w:rPr>
                <w:rFonts w:ascii="Times New Roman" w:eastAsia="Times New Roman" w:hAnsi="Times New Roman" w:cs="Times New Roman"/>
                <w:color w:val="000000"/>
                <w:lang w:val="ro-RO"/>
              </w:rPr>
              <w:t xml:space="preserve">200 </w:t>
            </w:r>
            <w:r w:rsidR="00BE5D3A" w:rsidRPr="000C185B">
              <w:rPr>
                <w:rFonts w:ascii="Times New Roman" w:eastAsia="Times New Roman" w:hAnsi="Times New Roman" w:cs="Times New Roman"/>
                <w:color w:val="000000"/>
                <w:lang w:val="ro-RO"/>
              </w:rPr>
              <w:t xml:space="preserve">din Regulamentul nr.44//2020; </w:t>
            </w:r>
          </w:p>
          <w:p w14:paraId="3AD73482" w14:textId="23988070"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 care este legat de împrumuturi garantate cu ipoteci asupra bunurilor imobile locative, sau de împrumuturi, excluzând împrumuturile către clienți financiari și împrumuturile menționate la pct.</w:t>
            </w:r>
            <w:r w:rsidR="004A79EC" w:rsidRPr="000C185B">
              <w:rPr>
                <w:rFonts w:ascii="Times New Roman" w:eastAsia="Times New Roman" w:hAnsi="Times New Roman" w:cs="Times New Roman"/>
                <w:color w:val="000000"/>
                <w:lang w:val="ro-RO"/>
              </w:rPr>
              <w:t xml:space="preserve">187-198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cu condiția ca împrumuturilor respective să li se atribuie o pondere de risc de cel mult 50 % în conformitate cu Regulamentul nr.111/2018</w:t>
            </w:r>
          </w:p>
        </w:tc>
        <w:tc>
          <w:tcPr>
            <w:tcW w:w="985" w:type="dxa"/>
          </w:tcPr>
          <w:p w14:paraId="6D0641FB"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4EE794A8" w14:textId="77777777" w:rsidTr="005131D8">
        <w:tc>
          <w:tcPr>
            <w:tcW w:w="993" w:type="dxa"/>
          </w:tcPr>
          <w:p w14:paraId="3343214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0760</w:t>
            </w:r>
          </w:p>
        </w:tc>
        <w:tc>
          <w:tcPr>
            <w:tcW w:w="7796" w:type="dxa"/>
          </w:tcPr>
          <w:p w14:paraId="3160C8E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1.4.5.0.1. Din care ipoteci asupra bunurilor imobile locative </w:t>
            </w:r>
          </w:p>
          <w:p w14:paraId="6909436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1.4.5 care este legat de expuneri garantate cu ipoteci asupra bunurilor imobile locative</w:t>
            </w:r>
          </w:p>
        </w:tc>
        <w:tc>
          <w:tcPr>
            <w:tcW w:w="985" w:type="dxa"/>
          </w:tcPr>
          <w:p w14:paraId="236AAFD0"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6BE5EC8" w14:textId="77777777" w:rsidTr="005131D8">
        <w:tc>
          <w:tcPr>
            <w:tcW w:w="993" w:type="dxa"/>
          </w:tcPr>
          <w:p w14:paraId="253EBF8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0770</w:t>
            </w:r>
          </w:p>
        </w:tc>
        <w:tc>
          <w:tcPr>
            <w:tcW w:w="7796" w:type="dxa"/>
          </w:tcPr>
          <w:p w14:paraId="7347923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1.4.5.1 Negrevate sau grevate de sarcini, cu o scadență reziduală mai mică de șase luni </w:t>
            </w:r>
          </w:p>
          <w:p w14:paraId="1BC1037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1.4.5 care este legat de active negrevate sau grevate de sarcini, cu o scadență reziduală mai mică de șase luni</w:t>
            </w:r>
          </w:p>
        </w:tc>
        <w:tc>
          <w:tcPr>
            <w:tcW w:w="985" w:type="dxa"/>
          </w:tcPr>
          <w:p w14:paraId="56AF1B7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B94B015" w14:textId="77777777" w:rsidTr="005131D8">
        <w:tc>
          <w:tcPr>
            <w:tcW w:w="993" w:type="dxa"/>
          </w:tcPr>
          <w:p w14:paraId="2046E65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0780</w:t>
            </w:r>
          </w:p>
        </w:tc>
        <w:tc>
          <w:tcPr>
            <w:tcW w:w="7796" w:type="dxa"/>
          </w:tcPr>
          <w:p w14:paraId="5B00511B"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1.4.5.2 Grevate de sarcini, cu o scadență reziduală de cel puțin șase luni, dar mai mică de un an </w:t>
            </w:r>
          </w:p>
          <w:p w14:paraId="3634520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1.4.5 care este legat de active grevate de sarcini, cu o scadență reziduală de cel puțin șase luni, dar mai mică de un an</w:t>
            </w:r>
          </w:p>
        </w:tc>
        <w:tc>
          <w:tcPr>
            <w:tcW w:w="985" w:type="dxa"/>
          </w:tcPr>
          <w:p w14:paraId="103C7D04"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2448762" w14:textId="77777777" w:rsidTr="005131D8">
        <w:tc>
          <w:tcPr>
            <w:tcW w:w="993" w:type="dxa"/>
          </w:tcPr>
          <w:p w14:paraId="1234073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0790</w:t>
            </w:r>
          </w:p>
        </w:tc>
        <w:tc>
          <w:tcPr>
            <w:tcW w:w="7796" w:type="dxa"/>
          </w:tcPr>
          <w:p w14:paraId="7105D744"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1.4.5.3 Grevate de sarcini, cu o scadență reziduală de cel puțin un an </w:t>
            </w:r>
          </w:p>
          <w:p w14:paraId="0820497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1.4.5 care este legat de active grevate de sarcini, cu o scadență reziduală de cel puțin un an</w:t>
            </w:r>
          </w:p>
        </w:tc>
        <w:tc>
          <w:tcPr>
            <w:tcW w:w="985" w:type="dxa"/>
          </w:tcPr>
          <w:p w14:paraId="59ADF95F"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2CB82A19" w14:textId="77777777" w:rsidTr="005131D8">
        <w:tc>
          <w:tcPr>
            <w:tcW w:w="993" w:type="dxa"/>
          </w:tcPr>
          <w:p w14:paraId="1A0A743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0800</w:t>
            </w:r>
          </w:p>
        </w:tc>
        <w:tc>
          <w:tcPr>
            <w:tcW w:w="7796" w:type="dxa"/>
          </w:tcPr>
          <w:p w14:paraId="1E197C5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1.4.6 Alte împrumuturi acordate clienților nefinanciari, alții decât băncile centrale </w:t>
            </w:r>
          </w:p>
          <w:p w14:paraId="52C3C09D" w14:textId="2C840143" w:rsidR="00BE5D3A" w:rsidRPr="000C185B" w:rsidRDefault="00B67B4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198.3</w:t>
            </w:r>
            <w:r w:rsidR="00BE5D3A" w:rsidRPr="000C185B">
              <w:rPr>
                <w:rFonts w:ascii="Times New Roman" w:eastAsia="Times New Roman" w:hAnsi="Times New Roman" w:cs="Times New Roman"/>
                <w:color w:val="000000"/>
                <w:lang w:val="ro-RO"/>
              </w:rPr>
              <w:t xml:space="preserve"> și subpct.</w:t>
            </w:r>
            <w:r w:rsidRPr="000C185B">
              <w:rPr>
                <w:rFonts w:ascii="Times New Roman" w:eastAsia="Times New Roman" w:hAnsi="Times New Roman" w:cs="Times New Roman"/>
                <w:color w:val="000000"/>
                <w:lang w:val="ro-RO"/>
              </w:rPr>
              <w:t>201.3</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3AC12AE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1.4.5 care este legat de împrumuturi către clienți nefinanciari care nu sunt bănci centrale, cu o pondere de risc mai mare de 50 % în conformitate cu Regulamentul nr.111/2018</w:t>
            </w:r>
          </w:p>
        </w:tc>
        <w:tc>
          <w:tcPr>
            <w:tcW w:w="985" w:type="dxa"/>
          </w:tcPr>
          <w:p w14:paraId="1F9831B8"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F21837A" w14:textId="77777777" w:rsidTr="005131D8">
        <w:tc>
          <w:tcPr>
            <w:tcW w:w="993" w:type="dxa"/>
          </w:tcPr>
          <w:p w14:paraId="3033DB2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0810</w:t>
            </w:r>
          </w:p>
        </w:tc>
        <w:tc>
          <w:tcPr>
            <w:tcW w:w="7796" w:type="dxa"/>
          </w:tcPr>
          <w:p w14:paraId="506B0104"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1.4.6.0.1 Din care ipoteci asupra bunurilor imobile locative </w:t>
            </w:r>
          </w:p>
          <w:p w14:paraId="3412E9D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1.4.6 care este legat de expuneri garantate cu ipoteci asupra bunurilor imobile locative</w:t>
            </w:r>
          </w:p>
        </w:tc>
        <w:tc>
          <w:tcPr>
            <w:tcW w:w="985" w:type="dxa"/>
          </w:tcPr>
          <w:p w14:paraId="54A1D2D1"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223BF7D" w14:textId="77777777" w:rsidTr="005131D8">
        <w:tc>
          <w:tcPr>
            <w:tcW w:w="993" w:type="dxa"/>
          </w:tcPr>
          <w:p w14:paraId="23BDBA3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0820</w:t>
            </w:r>
          </w:p>
        </w:tc>
        <w:tc>
          <w:tcPr>
            <w:tcW w:w="7796" w:type="dxa"/>
          </w:tcPr>
          <w:p w14:paraId="409D69C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1.4.6.1 Negrevate sau grevate de sarcini, cu o scadență reziduală mai mică de un an </w:t>
            </w:r>
          </w:p>
          <w:p w14:paraId="71EEFD8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1.4.6 care este legat de active negrevate sau grevate de sarcini, cu o scadență reziduală mai mică de un an</w:t>
            </w:r>
          </w:p>
        </w:tc>
        <w:tc>
          <w:tcPr>
            <w:tcW w:w="985" w:type="dxa"/>
          </w:tcPr>
          <w:p w14:paraId="7881443D"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4B5F6DBF" w14:textId="77777777" w:rsidTr="005131D8">
        <w:tc>
          <w:tcPr>
            <w:tcW w:w="993" w:type="dxa"/>
          </w:tcPr>
          <w:p w14:paraId="0075E47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0830</w:t>
            </w:r>
          </w:p>
        </w:tc>
        <w:tc>
          <w:tcPr>
            <w:tcW w:w="7796" w:type="dxa"/>
          </w:tcPr>
          <w:p w14:paraId="45CAA31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1.4.6.2 Grevate de sarcini, cu o scadență reziduală de cel puțin un an </w:t>
            </w:r>
          </w:p>
          <w:p w14:paraId="09DE83F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1.4.6 care este legat de active grevate de sarcini, cu o scadență reziduală de cel puțin un an</w:t>
            </w:r>
          </w:p>
        </w:tc>
        <w:tc>
          <w:tcPr>
            <w:tcW w:w="985" w:type="dxa"/>
          </w:tcPr>
          <w:p w14:paraId="387A6AC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D156CC7" w14:textId="77777777" w:rsidTr="005131D8">
        <w:tc>
          <w:tcPr>
            <w:tcW w:w="993" w:type="dxa"/>
          </w:tcPr>
          <w:p w14:paraId="2702123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0840</w:t>
            </w:r>
          </w:p>
        </w:tc>
        <w:tc>
          <w:tcPr>
            <w:tcW w:w="7796" w:type="dxa"/>
          </w:tcPr>
          <w:p w14:paraId="15820CB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1.4.7 Produse bilanțiere aferente finanțării comerțului </w:t>
            </w:r>
          </w:p>
          <w:p w14:paraId="392FAE6A" w14:textId="5F312022" w:rsidR="00BE5D3A" w:rsidRPr="000C185B" w:rsidRDefault="00B67B4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195.2</w:t>
            </w:r>
            <w:r w:rsidR="00BE5D3A" w:rsidRPr="000C185B">
              <w:rPr>
                <w:rFonts w:ascii="Times New Roman" w:eastAsia="Times New Roman" w:hAnsi="Times New Roman" w:cs="Times New Roman"/>
                <w:color w:val="000000"/>
                <w:lang w:val="ro-RO"/>
              </w:rPr>
              <w:t>, subpct.</w:t>
            </w:r>
            <w:r w:rsidRPr="000C185B">
              <w:rPr>
                <w:rFonts w:ascii="Times New Roman" w:eastAsia="Times New Roman" w:hAnsi="Times New Roman" w:cs="Times New Roman"/>
                <w:color w:val="000000"/>
                <w:lang w:val="ro-RO"/>
              </w:rPr>
              <w:t>198.5</w:t>
            </w:r>
            <w:r w:rsidR="00BE5D3A" w:rsidRPr="000C185B">
              <w:rPr>
                <w:rFonts w:ascii="Times New Roman" w:eastAsia="Times New Roman" w:hAnsi="Times New Roman" w:cs="Times New Roman"/>
                <w:color w:val="000000"/>
                <w:lang w:val="ro-RO"/>
              </w:rPr>
              <w:t>, și subpct.</w:t>
            </w:r>
            <w:r w:rsidRPr="000C185B">
              <w:rPr>
                <w:rFonts w:ascii="Times New Roman" w:eastAsia="Times New Roman" w:hAnsi="Times New Roman" w:cs="Times New Roman"/>
                <w:color w:val="000000"/>
                <w:lang w:val="ro-RO"/>
              </w:rPr>
              <w:t>201.4</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7542E6B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legat de produse bilanțiere aferente finanțării comerțului</w:t>
            </w:r>
          </w:p>
        </w:tc>
        <w:tc>
          <w:tcPr>
            <w:tcW w:w="985" w:type="dxa"/>
          </w:tcPr>
          <w:p w14:paraId="229A860D"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6C66E3E3" w14:textId="77777777" w:rsidTr="005131D8">
        <w:tc>
          <w:tcPr>
            <w:tcW w:w="993" w:type="dxa"/>
          </w:tcPr>
          <w:p w14:paraId="59FACFC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0850</w:t>
            </w:r>
          </w:p>
        </w:tc>
        <w:tc>
          <w:tcPr>
            <w:tcW w:w="7796" w:type="dxa"/>
          </w:tcPr>
          <w:p w14:paraId="0601FC0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1.5 RSF provenind din active interdependente </w:t>
            </w:r>
          </w:p>
          <w:p w14:paraId="152F7B1B" w14:textId="7AAAAC6A"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Secțiunea 5, capitolul I, titlul III și subpct.</w:t>
            </w:r>
            <w:r w:rsidR="004C7EF4" w:rsidRPr="000C185B">
              <w:rPr>
                <w:rFonts w:ascii="Times New Roman" w:eastAsia="Times New Roman" w:hAnsi="Times New Roman" w:cs="Times New Roman"/>
                <w:color w:val="000000"/>
                <w:lang w:val="ro-RO"/>
              </w:rPr>
              <w:t>187.6</w:t>
            </w:r>
            <w:r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p w14:paraId="5992825D" w14:textId="00A54636"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activele care sunt interdependente de datorii în conformitate cu secțiunea 5, capitolul 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64A01588"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66146C5" w14:textId="77777777" w:rsidTr="005131D8">
        <w:tc>
          <w:tcPr>
            <w:tcW w:w="993" w:type="dxa"/>
          </w:tcPr>
          <w:p w14:paraId="4241615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0860</w:t>
            </w:r>
          </w:p>
        </w:tc>
        <w:tc>
          <w:tcPr>
            <w:tcW w:w="7796" w:type="dxa"/>
          </w:tcPr>
          <w:p w14:paraId="61412E2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1.5.1 Economii reglementate centralizate</w:t>
            </w:r>
          </w:p>
        </w:tc>
        <w:tc>
          <w:tcPr>
            <w:tcW w:w="985" w:type="dxa"/>
          </w:tcPr>
          <w:p w14:paraId="1C95B584"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blocat</w:t>
            </w:r>
          </w:p>
        </w:tc>
      </w:tr>
      <w:tr w:rsidR="00BE5D3A" w:rsidRPr="000C185B" w14:paraId="3F4DB816" w14:textId="77777777" w:rsidTr="005131D8">
        <w:tc>
          <w:tcPr>
            <w:tcW w:w="993" w:type="dxa"/>
          </w:tcPr>
          <w:p w14:paraId="4CE4C7C9"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0870</w:t>
            </w:r>
          </w:p>
        </w:tc>
        <w:tc>
          <w:tcPr>
            <w:tcW w:w="7796" w:type="dxa"/>
          </w:tcPr>
          <w:p w14:paraId="7FD14A2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1.5.2 Credite promoționale și facilități de credit și de lichiditate </w:t>
            </w:r>
          </w:p>
          <w:p w14:paraId="1B1695BC" w14:textId="5F834814" w:rsidR="00BE5D3A" w:rsidRPr="000C185B" w:rsidRDefault="004C7EF4"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152.1</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4C7AFF9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1.5 care este legat de creditele promoționale și de facilitățile de credit și de lichiditate</w:t>
            </w:r>
          </w:p>
        </w:tc>
        <w:tc>
          <w:tcPr>
            <w:tcW w:w="985" w:type="dxa"/>
          </w:tcPr>
          <w:p w14:paraId="25AB7FA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208F91D" w14:textId="77777777" w:rsidTr="005131D8">
        <w:tc>
          <w:tcPr>
            <w:tcW w:w="993" w:type="dxa"/>
          </w:tcPr>
          <w:p w14:paraId="239BEC3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0880</w:t>
            </w:r>
          </w:p>
        </w:tc>
        <w:tc>
          <w:tcPr>
            <w:tcW w:w="7796" w:type="dxa"/>
          </w:tcPr>
          <w:p w14:paraId="2FC22472"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
                <w:color w:val="000000"/>
                <w:lang w:val="ro-RO"/>
              </w:rPr>
              <w:t xml:space="preserve">1.5.3 Obligațiuni garantate eligibile </w:t>
            </w:r>
          </w:p>
        </w:tc>
        <w:tc>
          <w:tcPr>
            <w:tcW w:w="985" w:type="dxa"/>
          </w:tcPr>
          <w:p w14:paraId="45FCE5CE" w14:textId="77777777" w:rsidR="00BE5D3A" w:rsidRPr="000C185B" w:rsidRDefault="00BE5D3A" w:rsidP="00563CA2">
            <w:pPr>
              <w:rPr>
                <w:rFonts w:ascii="Times New Roman" w:eastAsia="Times New Roman" w:hAnsi="Times New Roman" w:cs="Times New Roman"/>
                <w:color w:val="000000"/>
              </w:rPr>
            </w:pPr>
            <w:r w:rsidRPr="000C185B">
              <w:rPr>
                <w:rFonts w:ascii="Times New Roman" w:eastAsia="Times New Roman" w:hAnsi="Times New Roman" w:cs="Times New Roman"/>
                <w:color w:val="000000"/>
              </w:rPr>
              <w:t>blocat</w:t>
            </w:r>
          </w:p>
        </w:tc>
      </w:tr>
      <w:tr w:rsidR="00BE5D3A" w:rsidRPr="000C185B" w14:paraId="7D6E5A28" w14:textId="77777777" w:rsidTr="005131D8">
        <w:tc>
          <w:tcPr>
            <w:tcW w:w="993" w:type="dxa"/>
          </w:tcPr>
          <w:p w14:paraId="7D4988E0"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0890</w:t>
            </w:r>
          </w:p>
        </w:tc>
        <w:tc>
          <w:tcPr>
            <w:tcW w:w="7796" w:type="dxa"/>
          </w:tcPr>
          <w:p w14:paraId="0914F43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1.5.4 Activități de compensare a instrumentelor financiare derivate pentru clienți </w:t>
            </w:r>
          </w:p>
          <w:p w14:paraId="03E87DD4" w14:textId="4A710587" w:rsidR="00BE5D3A" w:rsidRPr="000C185B" w:rsidRDefault="004C7EF4"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152.2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092FDDD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1.5 care este legat de activitățile de compensare a instrumentelor financiare derivate pentru clienți</w:t>
            </w:r>
          </w:p>
        </w:tc>
        <w:tc>
          <w:tcPr>
            <w:tcW w:w="985" w:type="dxa"/>
          </w:tcPr>
          <w:p w14:paraId="0C5D96C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1F139FD1" w14:textId="77777777" w:rsidTr="005131D8">
        <w:tc>
          <w:tcPr>
            <w:tcW w:w="993" w:type="dxa"/>
          </w:tcPr>
          <w:p w14:paraId="0D85B921"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0900</w:t>
            </w:r>
          </w:p>
        </w:tc>
        <w:tc>
          <w:tcPr>
            <w:tcW w:w="7796" w:type="dxa"/>
          </w:tcPr>
          <w:p w14:paraId="5E1BDF8F"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1.5.5 Altele </w:t>
            </w:r>
          </w:p>
          <w:p w14:paraId="6E5C501B" w14:textId="6CEDDE50"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Pct.</w:t>
            </w:r>
            <w:r w:rsidR="004C7EF4" w:rsidRPr="000C185B">
              <w:rPr>
                <w:rFonts w:ascii="Times New Roman" w:eastAsia="Times New Roman" w:hAnsi="Times New Roman" w:cs="Times New Roman"/>
                <w:color w:val="000000"/>
                <w:lang w:val="ro-RO"/>
              </w:rPr>
              <w:t xml:space="preserve">151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w:t>
            </w:r>
          </w:p>
          <w:p w14:paraId="667A0FD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1.5 care este legat de active care nu sunt menționate la punctele 1.5.1-1.5.4</w:t>
            </w:r>
          </w:p>
        </w:tc>
        <w:tc>
          <w:tcPr>
            <w:tcW w:w="985" w:type="dxa"/>
          </w:tcPr>
          <w:p w14:paraId="73BFC5C9"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6842B943" w14:textId="77777777" w:rsidTr="005131D8">
        <w:tc>
          <w:tcPr>
            <w:tcW w:w="993" w:type="dxa"/>
          </w:tcPr>
          <w:p w14:paraId="4EE6C8B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0910</w:t>
            </w:r>
          </w:p>
        </w:tc>
        <w:tc>
          <w:tcPr>
            <w:tcW w:w="7796" w:type="dxa"/>
          </w:tcPr>
          <w:p w14:paraId="06AE6894"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1.6 RSF provenind din activele din cadrul unui grup, dacă fac obiectul unui tratament preferențial </w:t>
            </w:r>
          </w:p>
          <w:p w14:paraId="6BEE984E" w14:textId="7C768DD5"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activele autorizate de BNM pentru tratamentul preferențial în conformitate cu secțiunea 6, capitolul 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w:t>
            </w:r>
          </w:p>
        </w:tc>
        <w:tc>
          <w:tcPr>
            <w:tcW w:w="985" w:type="dxa"/>
          </w:tcPr>
          <w:p w14:paraId="3B55DE6C"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06327253" w14:textId="77777777" w:rsidTr="005131D8">
        <w:tc>
          <w:tcPr>
            <w:tcW w:w="993" w:type="dxa"/>
          </w:tcPr>
          <w:p w14:paraId="62CA2BFC"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0920</w:t>
            </w:r>
          </w:p>
        </w:tc>
        <w:tc>
          <w:tcPr>
            <w:tcW w:w="7796" w:type="dxa"/>
          </w:tcPr>
          <w:p w14:paraId="01064AED"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1.7 RSF provenind din instrumente financiare derivate </w:t>
            </w:r>
          </w:p>
          <w:p w14:paraId="69751A8C" w14:textId="6B2C1E6F"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Secțiunea 3</w:t>
            </w:r>
            <w:r w:rsidRPr="000C185B">
              <w:rPr>
                <w:rFonts w:ascii="Times New Roman" w:eastAsia="Times New Roman" w:hAnsi="Times New Roman" w:cs="Times New Roman"/>
                <w:color w:val="000000"/>
                <w:lang w:val="it-IT"/>
              </w:rPr>
              <w:t xml:space="preserve"> </w:t>
            </w:r>
            <w:r w:rsidRPr="000C185B">
              <w:rPr>
                <w:rFonts w:ascii="Times New Roman" w:eastAsia="Times New Roman" w:hAnsi="Times New Roman" w:cs="Times New Roman"/>
                <w:color w:val="000000"/>
                <w:lang w:val="ro-RO"/>
              </w:rPr>
              <w:t>capitolul I, titlul III,</w:t>
            </w:r>
            <w:r w:rsidR="004C7EF4" w:rsidRPr="000C185B">
              <w:rPr>
                <w:rFonts w:ascii="Times New Roman" w:eastAsia="Times New Roman" w:hAnsi="Times New Roman" w:cs="Times New Roman"/>
                <w:color w:val="000000"/>
                <w:lang w:val="ro-RO"/>
              </w:rPr>
              <w:t xml:space="preserve"> </w:t>
            </w:r>
            <w:r w:rsidRPr="000C185B">
              <w:rPr>
                <w:rFonts w:ascii="Times New Roman" w:eastAsia="Times New Roman" w:hAnsi="Times New Roman" w:cs="Times New Roman"/>
                <w:color w:val="000000"/>
                <w:lang w:val="ro-RO"/>
              </w:rPr>
              <w:t>pct.</w:t>
            </w:r>
            <w:r w:rsidR="004C7EF4" w:rsidRPr="000C185B">
              <w:rPr>
                <w:rFonts w:ascii="Times New Roman" w:eastAsia="Times New Roman" w:hAnsi="Times New Roman" w:cs="Times New Roman"/>
                <w:color w:val="000000"/>
                <w:lang w:val="ro-RO"/>
              </w:rPr>
              <w:t xml:space="preserve">193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p w14:paraId="4C884C6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cuantumul finanțării stabile necesare care provine din instrumentele financiare derivate.</w:t>
            </w:r>
          </w:p>
        </w:tc>
        <w:tc>
          <w:tcPr>
            <w:tcW w:w="985" w:type="dxa"/>
          </w:tcPr>
          <w:p w14:paraId="23E79456"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B7D64E1" w14:textId="77777777" w:rsidTr="005131D8">
        <w:tc>
          <w:tcPr>
            <w:tcW w:w="993" w:type="dxa"/>
          </w:tcPr>
          <w:p w14:paraId="58588DC7"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0930</w:t>
            </w:r>
          </w:p>
        </w:tc>
        <w:tc>
          <w:tcPr>
            <w:tcW w:w="7796" w:type="dxa"/>
          </w:tcPr>
          <w:p w14:paraId="5843EAE6"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1.7.1 Finanțarea stabilă necesară pentru datoriile provenite din instrumente financiare derivate </w:t>
            </w:r>
          </w:p>
          <w:p w14:paraId="40977111" w14:textId="1698847C"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1.7 care este valoarea justă absolută a seturilor de compensare cu o valoare justă negativă calculată în conformitate cu pct.</w:t>
            </w:r>
            <w:r w:rsidRPr="000C185B">
              <w:rPr>
                <w:rFonts w:ascii="Times New Roman" w:eastAsia="Times New Roman" w:hAnsi="Times New Roman" w:cs="Times New Roman"/>
                <w:lang w:val="ro-RO" w:eastAsia="ru-RU"/>
              </w:rPr>
              <w:t xml:space="preserve"> </w:t>
            </w:r>
            <w:r w:rsidR="00B30128" w:rsidRPr="000C185B">
              <w:rPr>
                <w:rFonts w:ascii="Times New Roman" w:eastAsia="Times New Roman" w:hAnsi="Times New Roman" w:cs="Times New Roman"/>
                <w:color w:val="000000"/>
                <w:lang w:val="ro-RO"/>
              </w:rPr>
              <w:t>193</w:t>
            </w:r>
            <w:r w:rsidR="00B30128" w:rsidRPr="000C185B">
              <w:rPr>
                <w:rFonts w:ascii="Times New Roman" w:eastAsia="Times New Roman" w:hAnsi="Times New Roman" w:cs="Times New Roman"/>
                <w:color w:val="000000"/>
                <w:vertAlign w:val="superscript"/>
                <w:lang w:val="ro-RO"/>
              </w:rPr>
              <w:t xml:space="preserve">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0CD96827"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4D5AD3D" w14:textId="77777777" w:rsidTr="005131D8">
        <w:tc>
          <w:tcPr>
            <w:tcW w:w="993" w:type="dxa"/>
          </w:tcPr>
          <w:p w14:paraId="6493D4D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0940</w:t>
            </w:r>
          </w:p>
        </w:tc>
        <w:tc>
          <w:tcPr>
            <w:tcW w:w="7796" w:type="dxa"/>
          </w:tcPr>
          <w:p w14:paraId="165A2D48"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1.7.2 NSFR – active derivate</w:t>
            </w:r>
          </w:p>
          <w:p w14:paraId="1C87D476" w14:textId="6D44F3A4" w:rsidR="00BE5D3A" w:rsidRPr="000C185B" w:rsidRDefault="00BE5D3A" w:rsidP="00563CA2">
            <w:pPr>
              <w:rPr>
                <w:rFonts w:ascii="Times New Roman" w:eastAsia="Times New Roman" w:hAnsi="Times New Roman" w:cs="Times New Roman"/>
                <w:bCs/>
                <w:color w:val="000000"/>
                <w:lang w:val="ro-RO"/>
              </w:rPr>
            </w:pPr>
            <w:r w:rsidRPr="000C185B">
              <w:rPr>
                <w:rFonts w:ascii="Times New Roman" w:eastAsia="Times New Roman" w:hAnsi="Times New Roman" w:cs="Times New Roman"/>
                <w:bCs/>
                <w:color w:val="000000"/>
                <w:lang w:val="ro-RO"/>
              </w:rPr>
              <w:t>Secțiunea 3, capitolul I, titlul III din Regulamentul nr.</w:t>
            </w:r>
            <w:r w:rsidR="002A4B44" w:rsidRPr="000C185B">
              <w:rPr>
                <w:rFonts w:ascii="Times New Roman" w:eastAsia="Times New Roman" w:hAnsi="Times New Roman" w:cs="Times New Roman"/>
                <w:bCs/>
                <w:color w:val="000000"/>
                <w:lang w:val="ro-RO"/>
              </w:rPr>
              <w:t>329</w:t>
            </w:r>
            <w:r w:rsidR="00C925AA" w:rsidRPr="000C185B">
              <w:rPr>
                <w:rFonts w:ascii="Times New Roman" w:eastAsia="Times New Roman" w:hAnsi="Times New Roman" w:cs="Times New Roman"/>
                <w:bCs/>
                <w:color w:val="000000"/>
                <w:lang w:val="ro-RO"/>
              </w:rPr>
              <w:t>/2024</w:t>
            </w:r>
            <w:r w:rsidRPr="000C185B">
              <w:rPr>
                <w:rFonts w:ascii="Times New Roman" w:eastAsia="Times New Roman" w:hAnsi="Times New Roman" w:cs="Times New Roman"/>
                <w:bCs/>
                <w:color w:val="000000"/>
                <w:lang w:val="ro-RO"/>
              </w:rPr>
              <w:t>; cuantumul raportat la punctul 1.7 care se calculează ca diferența pozitivă dintre seturile de compensare calculate în conformitate cu pct.</w:t>
            </w:r>
            <w:r w:rsidR="00B30128" w:rsidRPr="000C185B">
              <w:rPr>
                <w:rFonts w:ascii="Times New Roman" w:eastAsia="Times New Roman" w:hAnsi="Times New Roman" w:cs="Times New Roman"/>
                <w:bCs/>
                <w:color w:val="000000"/>
                <w:lang w:val="ro-RO"/>
              </w:rPr>
              <w:t xml:space="preserve">203 </w:t>
            </w:r>
            <w:r w:rsidR="00B30128" w:rsidRPr="000C185B">
              <w:rPr>
                <w:rFonts w:ascii="Times New Roman" w:eastAsia="Times New Roman" w:hAnsi="Times New Roman" w:cs="Times New Roman"/>
                <w:color w:val="000000"/>
                <w:vertAlign w:val="superscript"/>
                <w:lang w:val="it-IT"/>
              </w:rPr>
              <w:t xml:space="preserve"> </w:t>
            </w:r>
            <w:r w:rsidRPr="000C185B">
              <w:rPr>
                <w:rFonts w:ascii="Times New Roman" w:eastAsia="Times New Roman" w:hAnsi="Times New Roman" w:cs="Times New Roman"/>
                <w:bCs/>
                <w:color w:val="000000"/>
                <w:lang w:val="ro-RO"/>
              </w:rPr>
              <w:t>din Regulamentul nr.</w:t>
            </w:r>
            <w:r w:rsidR="002A4B44" w:rsidRPr="000C185B">
              <w:rPr>
                <w:rFonts w:ascii="Times New Roman" w:eastAsia="Times New Roman" w:hAnsi="Times New Roman" w:cs="Times New Roman"/>
                <w:bCs/>
                <w:color w:val="000000"/>
                <w:lang w:val="ro-RO"/>
              </w:rPr>
              <w:t>329</w:t>
            </w:r>
            <w:r w:rsidR="00C925AA" w:rsidRPr="000C185B">
              <w:rPr>
                <w:rFonts w:ascii="Times New Roman" w:eastAsia="Times New Roman" w:hAnsi="Times New Roman" w:cs="Times New Roman"/>
                <w:bCs/>
                <w:color w:val="000000"/>
                <w:lang w:val="ro-RO"/>
              </w:rPr>
              <w:t>/2024</w:t>
            </w:r>
          </w:p>
        </w:tc>
        <w:tc>
          <w:tcPr>
            <w:tcW w:w="985" w:type="dxa"/>
          </w:tcPr>
          <w:p w14:paraId="21EE7A47"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E8A2FEC" w14:textId="77777777" w:rsidTr="005131D8">
        <w:tc>
          <w:tcPr>
            <w:tcW w:w="993" w:type="dxa"/>
          </w:tcPr>
          <w:p w14:paraId="2463E6E3"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0950</w:t>
            </w:r>
          </w:p>
        </w:tc>
        <w:tc>
          <w:tcPr>
            <w:tcW w:w="7796" w:type="dxa"/>
          </w:tcPr>
          <w:p w14:paraId="279D514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1.7.3 Marja inițială furnizată </w:t>
            </w:r>
          </w:p>
          <w:p w14:paraId="59430CB1" w14:textId="0943DD2F" w:rsidR="00BE5D3A" w:rsidRPr="000C185B" w:rsidRDefault="00B30128" w:rsidP="00563CA2">
            <w:pPr>
              <w:rPr>
                <w:rFonts w:ascii="Times New Roman" w:eastAsia="Times New Roman" w:hAnsi="Times New Roman" w:cs="Times New Roman"/>
                <w:bCs/>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201.1</w:t>
            </w:r>
            <w:r w:rsidR="00BE5D3A" w:rsidRPr="000C185B">
              <w:rPr>
                <w:rFonts w:ascii="Times New Roman" w:eastAsia="Times New Roman" w:hAnsi="Times New Roman" w:cs="Times New Roman"/>
                <w:bCs/>
                <w:color w:val="000000"/>
                <w:lang w:val="ro-RO"/>
              </w:rPr>
              <w:t xml:space="preserve"> din Regulamentul nr.</w:t>
            </w:r>
            <w:r w:rsidR="002A4B44" w:rsidRPr="000C185B">
              <w:rPr>
                <w:rFonts w:ascii="Times New Roman" w:eastAsia="Times New Roman" w:hAnsi="Times New Roman" w:cs="Times New Roman"/>
                <w:bCs/>
                <w:color w:val="000000"/>
                <w:lang w:val="ro-RO"/>
              </w:rPr>
              <w:t>329</w:t>
            </w:r>
            <w:r w:rsidR="00C925AA" w:rsidRPr="000C185B">
              <w:rPr>
                <w:rFonts w:ascii="Times New Roman" w:eastAsia="Times New Roman" w:hAnsi="Times New Roman" w:cs="Times New Roman"/>
                <w:bCs/>
                <w:color w:val="000000"/>
                <w:lang w:val="ro-RO"/>
              </w:rPr>
              <w:t>/2024</w:t>
            </w:r>
            <w:r w:rsidR="00BE5D3A" w:rsidRPr="000C185B">
              <w:rPr>
                <w:rFonts w:ascii="Times New Roman" w:eastAsia="Times New Roman" w:hAnsi="Times New Roman" w:cs="Times New Roman"/>
                <w:bCs/>
                <w:color w:val="000000"/>
                <w:lang w:val="ro-RO"/>
              </w:rPr>
              <w:t>; cuantumul raportat la punctul 1.7 care este legat de marja inițială pentru contractele derivate</w:t>
            </w:r>
          </w:p>
        </w:tc>
        <w:tc>
          <w:tcPr>
            <w:tcW w:w="985" w:type="dxa"/>
          </w:tcPr>
          <w:p w14:paraId="7C4AD995"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6A767C7D" w14:textId="77777777" w:rsidTr="005131D8">
        <w:tc>
          <w:tcPr>
            <w:tcW w:w="993" w:type="dxa"/>
          </w:tcPr>
          <w:p w14:paraId="765D683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0960</w:t>
            </w:r>
          </w:p>
        </w:tc>
        <w:tc>
          <w:tcPr>
            <w:tcW w:w="7796" w:type="dxa"/>
          </w:tcPr>
          <w:p w14:paraId="787507DC"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1.8 RSF provenind din contribuțiile la fondul de garantare al unei CPC </w:t>
            </w:r>
          </w:p>
          <w:p w14:paraId="3CBB6E25" w14:textId="0B88F845" w:rsidR="00BE5D3A" w:rsidRPr="000C185B" w:rsidRDefault="00B3012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201.2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p w14:paraId="7D7D589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elementele furnizate drept contribuție la fondul de garantare al unei CPC.</w:t>
            </w:r>
          </w:p>
        </w:tc>
        <w:tc>
          <w:tcPr>
            <w:tcW w:w="985" w:type="dxa"/>
          </w:tcPr>
          <w:p w14:paraId="4CBC2F7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02FC16E6" w14:textId="77777777" w:rsidTr="005131D8">
        <w:tc>
          <w:tcPr>
            <w:tcW w:w="993" w:type="dxa"/>
          </w:tcPr>
          <w:p w14:paraId="5E92BC72"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0970</w:t>
            </w:r>
          </w:p>
        </w:tc>
        <w:tc>
          <w:tcPr>
            <w:tcW w:w="7796" w:type="dxa"/>
          </w:tcPr>
          <w:p w14:paraId="3E5456F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 RSF provenind din alte active </w:t>
            </w:r>
          </w:p>
          <w:p w14:paraId="44998E6F"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orice activ care nu este menționat la punctele 1.1-1.8.</w:t>
            </w:r>
          </w:p>
        </w:tc>
        <w:tc>
          <w:tcPr>
            <w:tcW w:w="985" w:type="dxa"/>
          </w:tcPr>
          <w:p w14:paraId="51FA1B74" w14:textId="77777777" w:rsidR="00BE5D3A" w:rsidRPr="000C185B" w:rsidRDefault="00BE5D3A" w:rsidP="00563CA2">
            <w:pPr>
              <w:rPr>
                <w:rFonts w:ascii="Times New Roman" w:eastAsia="Times New Roman" w:hAnsi="Times New Roman" w:cs="Times New Roman"/>
                <w:color w:val="000000"/>
              </w:rPr>
            </w:pPr>
          </w:p>
        </w:tc>
      </w:tr>
      <w:tr w:rsidR="00BE5D3A" w:rsidRPr="000C185B" w14:paraId="5E2A9190" w14:textId="77777777" w:rsidTr="005131D8">
        <w:tc>
          <w:tcPr>
            <w:tcW w:w="993" w:type="dxa"/>
          </w:tcPr>
          <w:p w14:paraId="1C071C4C"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0980</w:t>
            </w:r>
          </w:p>
        </w:tc>
        <w:tc>
          <w:tcPr>
            <w:tcW w:w="7796" w:type="dxa"/>
          </w:tcPr>
          <w:p w14:paraId="57D53F91"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1.9.1 Mărfuri tranzacționate fizic </w:t>
            </w:r>
          </w:p>
          <w:p w14:paraId="2AF471BF" w14:textId="20A91847" w:rsidR="00BE5D3A" w:rsidRPr="000C185B" w:rsidRDefault="00B3012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201.7</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7EBC7E94"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 care este legat de mărfurile tranzacționate fizic Prezentul punct nu include instrumentele financiare derivate pe mărfuri care se încadrează la punctul 1.7.</w:t>
            </w:r>
          </w:p>
        </w:tc>
        <w:tc>
          <w:tcPr>
            <w:tcW w:w="985" w:type="dxa"/>
          </w:tcPr>
          <w:p w14:paraId="2050FDF0"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6B943001" w14:textId="77777777" w:rsidTr="005131D8">
        <w:tc>
          <w:tcPr>
            <w:tcW w:w="993" w:type="dxa"/>
          </w:tcPr>
          <w:p w14:paraId="221F360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0990</w:t>
            </w:r>
          </w:p>
        </w:tc>
        <w:tc>
          <w:tcPr>
            <w:tcW w:w="7796" w:type="dxa"/>
          </w:tcPr>
          <w:p w14:paraId="22696A6A"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1.9.1.1 Negrevate sau grevate de sarcini, cu o scadență reziduală mai mică de un an </w:t>
            </w:r>
          </w:p>
          <w:p w14:paraId="4124283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1.9.1 care este legat de active negrevate sau grevate de sarcini, cu o scadență reziduală mai mică de un an</w:t>
            </w:r>
          </w:p>
        </w:tc>
        <w:tc>
          <w:tcPr>
            <w:tcW w:w="985" w:type="dxa"/>
          </w:tcPr>
          <w:p w14:paraId="2328B428"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52E2CD98" w14:textId="77777777" w:rsidTr="005131D8">
        <w:tc>
          <w:tcPr>
            <w:tcW w:w="993" w:type="dxa"/>
          </w:tcPr>
          <w:p w14:paraId="2F028F8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1000</w:t>
            </w:r>
          </w:p>
        </w:tc>
        <w:tc>
          <w:tcPr>
            <w:tcW w:w="7796" w:type="dxa"/>
          </w:tcPr>
          <w:p w14:paraId="1048D695"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1.9.1.2 Grevate de sarcini, cu o scadență reziduală de cel puțin un an </w:t>
            </w:r>
          </w:p>
          <w:p w14:paraId="555CCFDE"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1.9.1 care este legat de active grevate de sarcini, cu o scadență reziduală de cel puțin un an</w:t>
            </w:r>
          </w:p>
        </w:tc>
        <w:tc>
          <w:tcPr>
            <w:tcW w:w="985" w:type="dxa"/>
          </w:tcPr>
          <w:p w14:paraId="649F6B43"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65BD8D06" w14:textId="77777777" w:rsidTr="005131D8">
        <w:tc>
          <w:tcPr>
            <w:tcW w:w="993" w:type="dxa"/>
          </w:tcPr>
          <w:p w14:paraId="61F61B6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1010</w:t>
            </w:r>
          </w:p>
        </w:tc>
        <w:tc>
          <w:tcPr>
            <w:tcW w:w="7796" w:type="dxa"/>
          </w:tcPr>
          <w:p w14:paraId="398640CB"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1.9.2 Sume de primit la data tranzacționării </w:t>
            </w:r>
          </w:p>
          <w:p w14:paraId="6E7087AE" w14:textId="121531E4" w:rsidR="00BE5D3A" w:rsidRPr="000C185B" w:rsidRDefault="00B3012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187.5</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6E12198A"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 care este legat de sumele de primit la data tranzacționării</w:t>
            </w:r>
          </w:p>
        </w:tc>
        <w:tc>
          <w:tcPr>
            <w:tcW w:w="985" w:type="dxa"/>
          </w:tcPr>
          <w:p w14:paraId="476AC2B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B91163B" w14:textId="77777777" w:rsidTr="005131D8">
        <w:tc>
          <w:tcPr>
            <w:tcW w:w="993" w:type="dxa"/>
          </w:tcPr>
          <w:p w14:paraId="33D7FA2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1020</w:t>
            </w:r>
          </w:p>
        </w:tc>
        <w:tc>
          <w:tcPr>
            <w:tcW w:w="7796" w:type="dxa"/>
          </w:tcPr>
          <w:p w14:paraId="7FA4248B"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1.9.3 Active neperformante </w:t>
            </w:r>
          </w:p>
          <w:p w14:paraId="571AF729" w14:textId="52279FFD" w:rsidR="00BE5D3A" w:rsidRPr="000C185B" w:rsidRDefault="00B3012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S</w:t>
            </w:r>
            <w:r w:rsidR="00BE5D3A" w:rsidRPr="000C185B">
              <w:rPr>
                <w:rFonts w:ascii="Times New Roman" w:eastAsia="Times New Roman" w:hAnsi="Times New Roman" w:cs="Times New Roman"/>
                <w:color w:val="000000"/>
                <w:lang w:val="ro-RO"/>
              </w:rPr>
              <w:t>ubpct.</w:t>
            </w:r>
            <w:r w:rsidRPr="000C185B">
              <w:rPr>
                <w:rFonts w:ascii="Times New Roman" w:eastAsia="Times New Roman" w:hAnsi="Times New Roman" w:cs="Times New Roman"/>
                <w:color w:val="000000"/>
                <w:lang w:val="ro-RO"/>
              </w:rPr>
              <w:t>202.2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4088B3B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 care este legat de activele neperformante</w:t>
            </w:r>
          </w:p>
        </w:tc>
        <w:tc>
          <w:tcPr>
            <w:tcW w:w="985" w:type="dxa"/>
          </w:tcPr>
          <w:p w14:paraId="57643D50"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69F379C" w14:textId="77777777" w:rsidTr="005131D8">
        <w:tc>
          <w:tcPr>
            <w:tcW w:w="993" w:type="dxa"/>
          </w:tcPr>
          <w:p w14:paraId="480EAC0D" w14:textId="77777777" w:rsidR="00BE5D3A" w:rsidRPr="000C185B" w:rsidRDefault="00BE5D3A" w:rsidP="00563CA2">
            <w:pPr>
              <w:rPr>
                <w:rFonts w:ascii="Times New Roman" w:eastAsia="Times New Roman" w:hAnsi="Times New Roman" w:cs="Times New Roman"/>
                <w:color w:val="000000"/>
                <w:lang w:val="ro-RO"/>
              </w:rPr>
            </w:pPr>
            <w:bookmarkStart w:id="20" w:name="_Hlk173922715"/>
            <w:r w:rsidRPr="000C185B">
              <w:rPr>
                <w:rFonts w:ascii="Times New Roman" w:eastAsia="Times New Roman" w:hAnsi="Times New Roman" w:cs="Times New Roman"/>
                <w:color w:val="000000"/>
                <w:lang w:val="ro-RO"/>
              </w:rPr>
              <w:t>1030</w:t>
            </w:r>
          </w:p>
        </w:tc>
        <w:tc>
          <w:tcPr>
            <w:tcW w:w="7796" w:type="dxa"/>
          </w:tcPr>
          <w:p w14:paraId="75EB47A9"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1.9.4 Alte active </w:t>
            </w:r>
          </w:p>
          <w:p w14:paraId="5E290F89" w14:textId="55319489" w:rsidR="00BE5D3A" w:rsidRPr="000C185B" w:rsidRDefault="00B30128"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202.2</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6845DF6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1.9 care este legat de active care nu sunt menționate la punctele 1.9.1-1.9.3</w:t>
            </w:r>
          </w:p>
        </w:tc>
        <w:tc>
          <w:tcPr>
            <w:tcW w:w="985" w:type="dxa"/>
          </w:tcPr>
          <w:p w14:paraId="5B9823B8" w14:textId="77777777" w:rsidR="00BE5D3A" w:rsidRPr="000C185B" w:rsidRDefault="00BE5D3A" w:rsidP="00563CA2">
            <w:pPr>
              <w:rPr>
                <w:rFonts w:ascii="Times New Roman" w:eastAsia="Times New Roman" w:hAnsi="Times New Roman" w:cs="Times New Roman"/>
                <w:color w:val="000000"/>
                <w:lang w:val="ro-RO"/>
              </w:rPr>
            </w:pPr>
          </w:p>
        </w:tc>
      </w:tr>
      <w:bookmarkEnd w:id="20"/>
      <w:tr w:rsidR="00BE5D3A" w:rsidRPr="000C185B" w14:paraId="77180720" w14:textId="77777777" w:rsidTr="005131D8">
        <w:tc>
          <w:tcPr>
            <w:tcW w:w="993" w:type="dxa"/>
          </w:tcPr>
          <w:p w14:paraId="55255FD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1040</w:t>
            </w:r>
          </w:p>
        </w:tc>
        <w:tc>
          <w:tcPr>
            <w:tcW w:w="7796" w:type="dxa"/>
          </w:tcPr>
          <w:p w14:paraId="15DACB3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1.10 RSF provenind din elemente extrabilanțiere </w:t>
            </w:r>
          </w:p>
          <w:p w14:paraId="05B1FBF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Băncile raportează aici cuantumul elementelor extrabilanțiere care nu sunt menționate la punctele 1.1- 1.9 și care fac obiectul cerințelor privind finanțarea stabilă necesară</w:t>
            </w:r>
          </w:p>
        </w:tc>
        <w:tc>
          <w:tcPr>
            <w:tcW w:w="985" w:type="dxa"/>
          </w:tcPr>
          <w:p w14:paraId="181BA1B9"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089D4058" w14:textId="77777777" w:rsidTr="005131D8">
        <w:tc>
          <w:tcPr>
            <w:tcW w:w="993" w:type="dxa"/>
          </w:tcPr>
          <w:p w14:paraId="6FD65D6B"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1050</w:t>
            </w:r>
          </w:p>
        </w:tc>
        <w:tc>
          <w:tcPr>
            <w:tcW w:w="7796" w:type="dxa"/>
          </w:tcPr>
          <w:p w14:paraId="0DCAC963"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1.10.1 Facilități angajate din cadrul unui grup, dacă fac obiectul unui tratament preferențial </w:t>
            </w:r>
          </w:p>
          <w:p w14:paraId="379C83A7" w14:textId="208482A9"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1.10 care este legat de facilitățile angajate autorizate de BNM pentru tratamentul preferențial în conformitate cu secțiunea 6, capitolul I, titlul III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0A736959"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7FB76E9A" w14:textId="77777777" w:rsidTr="005131D8">
        <w:tc>
          <w:tcPr>
            <w:tcW w:w="993" w:type="dxa"/>
          </w:tcPr>
          <w:p w14:paraId="13BA2E9D"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1060</w:t>
            </w:r>
          </w:p>
        </w:tc>
        <w:tc>
          <w:tcPr>
            <w:tcW w:w="7796" w:type="dxa"/>
          </w:tcPr>
          <w:p w14:paraId="689AEAD0"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1.10.2 Facilități angajate </w:t>
            </w:r>
          </w:p>
          <w:p w14:paraId="1A2F2D18" w14:textId="16955D59" w:rsidR="00BE5D3A" w:rsidRPr="000C185B" w:rsidRDefault="00DC60D2"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191.3</w:t>
            </w:r>
            <w:r w:rsidR="00BE5D3A" w:rsidRPr="000C185B">
              <w:rPr>
                <w:rFonts w:ascii="Times New Roman" w:eastAsia="Times New Roman" w:hAnsi="Times New Roman" w:cs="Times New Roman"/>
                <w:color w:val="000000"/>
                <w:lang w:val="ro-RO"/>
              </w:rPr>
              <w:t xml:space="preserve">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1EE1AB0B" w14:textId="7B2ACB89"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1.10 care este legat de facilitățile angajate în conformitate cu titlul II  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Pr="000C185B">
              <w:rPr>
                <w:rFonts w:ascii="Times New Roman" w:eastAsia="Times New Roman" w:hAnsi="Times New Roman" w:cs="Times New Roman"/>
                <w:color w:val="000000"/>
                <w:lang w:val="ro-RO"/>
              </w:rPr>
              <w:t xml:space="preserve"> care nu sunt raportate la punctul 1.9.1.</w:t>
            </w:r>
          </w:p>
        </w:tc>
        <w:tc>
          <w:tcPr>
            <w:tcW w:w="985" w:type="dxa"/>
          </w:tcPr>
          <w:p w14:paraId="526B76BF" w14:textId="77777777" w:rsidR="00BE5D3A" w:rsidRPr="000C185B" w:rsidRDefault="00BE5D3A" w:rsidP="00563CA2">
            <w:pPr>
              <w:rPr>
                <w:rFonts w:ascii="Times New Roman" w:eastAsia="Times New Roman" w:hAnsi="Times New Roman" w:cs="Times New Roman"/>
                <w:color w:val="000000"/>
                <w:lang w:val="ro-RO"/>
              </w:rPr>
            </w:pPr>
          </w:p>
        </w:tc>
      </w:tr>
      <w:tr w:rsidR="00BE5D3A" w:rsidRPr="000C185B" w14:paraId="33478BD7" w14:textId="77777777" w:rsidTr="005131D8">
        <w:tc>
          <w:tcPr>
            <w:tcW w:w="993" w:type="dxa"/>
          </w:tcPr>
          <w:p w14:paraId="3B1AF565"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1070</w:t>
            </w:r>
          </w:p>
        </w:tc>
        <w:tc>
          <w:tcPr>
            <w:tcW w:w="7796" w:type="dxa"/>
          </w:tcPr>
          <w:p w14:paraId="1444E974"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1.10.3 Elemente extrabilanțiere aferente finanțării comerțului </w:t>
            </w:r>
          </w:p>
          <w:p w14:paraId="32BCBEBD" w14:textId="33CF4D6B" w:rsidR="00BE5D3A" w:rsidRPr="000C185B" w:rsidRDefault="00DC60D2"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191.4</w:t>
            </w:r>
            <w:r w:rsidR="00BE5D3A" w:rsidRPr="000C185B">
              <w:rPr>
                <w:rFonts w:ascii="Times New Roman" w:eastAsia="Times New Roman" w:hAnsi="Times New Roman" w:cs="Times New Roman"/>
                <w:bCs/>
                <w:color w:val="000000"/>
                <w:lang w:val="ro-RO"/>
              </w:rPr>
              <w:t>, pct.</w:t>
            </w:r>
            <w:r w:rsidRPr="000C185B">
              <w:rPr>
                <w:rFonts w:ascii="Times New Roman" w:eastAsia="Times New Roman" w:hAnsi="Times New Roman" w:cs="Times New Roman"/>
                <w:bCs/>
                <w:color w:val="000000"/>
                <w:lang w:val="ro-RO"/>
              </w:rPr>
              <w:t xml:space="preserve">194 </w:t>
            </w:r>
            <w:r w:rsidRPr="000C185B">
              <w:rPr>
                <w:rFonts w:ascii="Times New Roman" w:eastAsia="Times New Roman" w:hAnsi="Times New Roman" w:cs="Times New Roman"/>
                <w:bCs/>
                <w:color w:val="000000"/>
                <w:vertAlign w:val="superscript"/>
                <w:lang w:val="ro-RO"/>
              </w:rPr>
              <w:t xml:space="preserve"> </w:t>
            </w:r>
            <w:r w:rsidR="00BE5D3A" w:rsidRPr="000C185B">
              <w:rPr>
                <w:rFonts w:ascii="Times New Roman" w:eastAsia="Times New Roman" w:hAnsi="Times New Roman" w:cs="Times New Roman"/>
                <w:color w:val="000000"/>
                <w:lang w:val="ro-RO"/>
              </w:rPr>
              <w:t xml:space="preserve">și </w:t>
            </w:r>
            <w:r w:rsidR="00BE5D3A" w:rsidRPr="000C185B">
              <w:rPr>
                <w:rFonts w:ascii="Times New Roman" w:eastAsia="Times New Roman" w:hAnsi="Times New Roman" w:cs="Times New Roman"/>
                <w:bCs/>
                <w:color w:val="000000"/>
                <w:lang w:val="ro-RO"/>
              </w:rPr>
              <w:t>subpct.</w:t>
            </w:r>
            <w:r w:rsidRPr="000C185B">
              <w:rPr>
                <w:rFonts w:ascii="Times New Roman" w:eastAsia="Times New Roman" w:hAnsi="Times New Roman" w:cs="Times New Roman"/>
                <w:bCs/>
                <w:color w:val="000000"/>
                <w:lang w:val="ro-RO"/>
              </w:rPr>
              <w:t>195.3</w:t>
            </w:r>
            <w:r w:rsidR="00BE5D3A" w:rsidRPr="000C185B">
              <w:rPr>
                <w:rFonts w:ascii="Times New Roman" w:eastAsia="Times New Roman" w:hAnsi="Times New Roman" w:cs="Times New Roman"/>
                <w:b/>
                <w:bCs/>
                <w:i/>
                <w:color w:val="000000"/>
                <w:lang w:val="ro-RO"/>
              </w:rPr>
              <w:t xml:space="preserve"> </w:t>
            </w:r>
            <w:r w:rsidR="00BE5D3A"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0DEE29F6"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1.10 care este legat de produsele extrabilanțiere aferente finanțării comerțului menționate în anexa nr.1 la Regulamentul nr.114/2018</w:t>
            </w:r>
          </w:p>
        </w:tc>
        <w:tc>
          <w:tcPr>
            <w:tcW w:w="985" w:type="dxa"/>
          </w:tcPr>
          <w:p w14:paraId="04CC78EB"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6096321F" w14:textId="77777777" w:rsidTr="005131D8">
        <w:tc>
          <w:tcPr>
            <w:tcW w:w="993" w:type="dxa"/>
          </w:tcPr>
          <w:p w14:paraId="5ACC80FC"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1080</w:t>
            </w:r>
          </w:p>
        </w:tc>
        <w:tc>
          <w:tcPr>
            <w:tcW w:w="7796" w:type="dxa"/>
          </w:tcPr>
          <w:p w14:paraId="727D2121"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 xml:space="preserve">1.10.4 Elemente extrabilanțiere neperformante </w:t>
            </w:r>
          </w:p>
          <w:p w14:paraId="456CEA2C" w14:textId="32D9C515" w:rsidR="00BE5D3A" w:rsidRPr="000C185B" w:rsidRDefault="00DC60D2"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bCs/>
                <w:color w:val="000000"/>
                <w:lang w:val="ro-RO"/>
              </w:rPr>
              <w:t>S</w:t>
            </w:r>
            <w:r w:rsidR="00BE5D3A" w:rsidRPr="000C185B">
              <w:rPr>
                <w:rFonts w:ascii="Times New Roman" w:eastAsia="Times New Roman" w:hAnsi="Times New Roman" w:cs="Times New Roman"/>
                <w:bCs/>
                <w:color w:val="000000"/>
                <w:lang w:val="ro-RO"/>
              </w:rPr>
              <w:t>ubpct.</w:t>
            </w:r>
            <w:r w:rsidRPr="000C185B">
              <w:rPr>
                <w:rFonts w:ascii="Times New Roman" w:eastAsia="Times New Roman" w:hAnsi="Times New Roman" w:cs="Times New Roman"/>
                <w:bCs/>
                <w:color w:val="000000"/>
                <w:lang w:val="ro-RO"/>
              </w:rPr>
              <w:t>202.2</w:t>
            </w:r>
            <w:r w:rsidR="00BE5D3A" w:rsidRPr="000C185B">
              <w:rPr>
                <w:rFonts w:ascii="Times New Roman" w:eastAsia="Times New Roman" w:hAnsi="Times New Roman" w:cs="Times New Roman"/>
                <w:bCs/>
                <w:i/>
                <w:color w:val="000000"/>
                <w:lang w:val="ro-RO"/>
              </w:rPr>
              <w:t xml:space="preserve"> </w:t>
            </w:r>
            <w:r w:rsidR="00BE5D3A"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r w:rsidR="00BE5D3A" w:rsidRPr="000C185B">
              <w:rPr>
                <w:rFonts w:ascii="Times New Roman" w:eastAsia="Times New Roman" w:hAnsi="Times New Roman" w:cs="Times New Roman"/>
                <w:color w:val="000000"/>
                <w:lang w:val="ro-RO"/>
              </w:rPr>
              <w:t xml:space="preserve">; </w:t>
            </w:r>
          </w:p>
          <w:p w14:paraId="7E606522"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color w:val="000000"/>
                <w:lang w:val="ro-RO"/>
              </w:rPr>
              <w:t>cuantumul raportat la punctul 1.10 care este legat de expunerile extrabilanțiere neperformante</w:t>
            </w:r>
          </w:p>
        </w:tc>
        <w:tc>
          <w:tcPr>
            <w:tcW w:w="985" w:type="dxa"/>
          </w:tcPr>
          <w:p w14:paraId="5314D0AC" w14:textId="77777777" w:rsidR="00BE5D3A" w:rsidRPr="000C185B" w:rsidRDefault="00BE5D3A" w:rsidP="00563CA2">
            <w:pPr>
              <w:rPr>
                <w:rFonts w:ascii="Times New Roman" w:eastAsia="Times New Roman" w:hAnsi="Times New Roman" w:cs="Times New Roman"/>
                <w:color w:val="000000"/>
                <w:lang w:val="it-IT"/>
              </w:rPr>
            </w:pPr>
          </w:p>
        </w:tc>
      </w:tr>
      <w:tr w:rsidR="00BE5D3A" w:rsidRPr="000C185B" w14:paraId="372A557E" w14:textId="77777777" w:rsidTr="005131D8">
        <w:tc>
          <w:tcPr>
            <w:tcW w:w="993" w:type="dxa"/>
          </w:tcPr>
          <w:p w14:paraId="7D0DAEB8" w14:textId="77777777"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1090</w:t>
            </w:r>
          </w:p>
        </w:tc>
        <w:tc>
          <w:tcPr>
            <w:tcW w:w="7796" w:type="dxa"/>
          </w:tcPr>
          <w:p w14:paraId="10F4B26C" w14:textId="77777777" w:rsidR="00BE5D3A" w:rsidRPr="000C185B" w:rsidRDefault="00BE5D3A" w:rsidP="00563CA2">
            <w:pPr>
              <w:rPr>
                <w:rFonts w:ascii="Times New Roman" w:eastAsia="Times New Roman" w:hAnsi="Times New Roman" w:cs="Times New Roman"/>
                <w:b/>
                <w:color w:val="000000"/>
                <w:lang w:val="ro-RO"/>
              </w:rPr>
            </w:pPr>
            <w:r w:rsidRPr="000C185B">
              <w:rPr>
                <w:rFonts w:ascii="Times New Roman" w:eastAsia="Times New Roman" w:hAnsi="Times New Roman" w:cs="Times New Roman"/>
                <w:b/>
                <w:color w:val="000000"/>
                <w:lang w:val="ro-RO"/>
              </w:rPr>
              <w:t>1.10.5 Alte expuneri extrabilanțiere pentru care BNM a stabilit factorii RSF</w:t>
            </w:r>
          </w:p>
          <w:p w14:paraId="166D8A2A" w14:textId="676A8DD8" w:rsidR="00BE5D3A" w:rsidRPr="000C185B" w:rsidRDefault="00BE5D3A" w:rsidP="00563CA2">
            <w:pPr>
              <w:rPr>
                <w:rFonts w:ascii="Times New Roman" w:eastAsia="Times New Roman" w:hAnsi="Times New Roman" w:cs="Times New Roman"/>
                <w:color w:val="000000"/>
                <w:lang w:val="ro-RO"/>
              </w:rPr>
            </w:pPr>
            <w:r w:rsidRPr="000C185B">
              <w:rPr>
                <w:rFonts w:ascii="Times New Roman" w:eastAsia="Times New Roman" w:hAnsi="Times New Roman" w:cs="Times New Roman"/>
                <w:color w:val="000000"/>
                <w:lang w:val="ro-RO"/>
              </w:rPr>
              <w:t>Cuantumul raportat la punctul 1.10 care constă în expunerile extrabilanțiere pentru care BNM a stabilit factorii RSF în conformitate cu pct.</w:t>
            </w:r>
            <w:r w:rsidR="00DC60D2" w:rsidRPr="000C185B">
              <w:rPr>
                <w:rFonts w:ascii="Times New Roman" w:eastAsia="Times New Roman" w:hAnsi="Times New Roman" w:cs="Times New Roman"/>
                <w:bCs/>
                <w:color w:val="000000"/>
                <w:lang w:val="ro-RO"/>
              </w:rPr>
              <w:t>182</w:t>
            </w:r>
            <w:r w:rsidR="00DC60D2" w:rsidRPr="000C185B">
              <w:rPr>
                <w:rFonts w:ascii="Times New Roman" w:eastAsia="Times New Roman" w:hAnsi="Times New Roman" w:cs="Times New Roman"/>
                <w:bCs/>
                <w:color w:val="000000"/>
                <w:vertAlign w:val="superscript"/>
                <w:lang w:val="ro-RO"/>
              </w:rPr>
              <w:t xml:space="preserve"> </w:t>
            </w:r>
            <w:r w:rsidR="00DC60D2" w:rsidRPr="000C185B">
              <w:rPr>
                <w:rFonts w:ascii="Times New Roman" w:eastAsia="Times New Roman" w:hAnsi="Times New Roman" w:cs="Times New Roman"/>
                <w:bCs/>
                <w:color w:val="000000"/>
                <w:lang w:val="ro-RO"/>
              </w:rPr>
              <w:t xml:space="preserve"> </w:t>
            </w:r>
            <w:r w:rsidRPr="000C185B">
              <w:rPr>
                <w:rFonts w:ascii="Times New Roman" w:eastAsia="Times New Roman" w:hAnsi="Times New Roman" w:cs="Times New Roman"/>
                <w:color w:val="000000"/>
                <w:lang w:val="ro-RO"/>
              </w:rPr>
              <w:t>din Regulamentul nr.</w:t>
            </w:r>
            <w:r w:rsidR="002A4B44" w:rsidRPr="000C185B">
              <w:rPr>
                <w:rFonts w:ascii="Times New Roman" w:eastAsia="Times New Roman" w:hAnsi="Times New Roman" w:cs="Times New Roman"/>
                <w:color w:val="000000"/>
                <w:lang w:val="ro-RO"/>
              </w:rPr>
              <w:t>329</w:t>
            </w:r>
            <w:r w:rsidR="00C925AA" w:rsidRPr="000C185B">
              <w:rPr>
                <w:rFonts w:ascii="Times New Roman" w:eastAsia="Times New Roman" w:hAnsi="Times New Roman" w:cs="Times New Roman"/>
                <w:color w:val="000000"/>
                <w:lang w:val="ro-RO"/>
              </w:rPr>
              <w:t>/2024</w:t>
            </w:r>
          </w:p>
        </w:tc>
        <w:tc>
          <w:tcPr>
            <w:tcW w:w="985" w:type="dxa"/>
          </w:tcPr>
          <w:p w14:paraId="035A3831" w14:textId="77777777" w:rsidR="00BE5D3A" w:rsidRPr="000C185B" w:rsidRDefault="00BE5D3A" w:rsidP="00563CA2">
            <w:pPr>
              <w:rPr>
                <w:rFonts w:ascii="Times New Roman" w:eastAsia="Times New Roman" w:hAnsi="Times New Roman" w:cs="Times New Roman"/>
                <w:color w:val="000000"/>
                <w:lang w:val="ro-RO"/>
              </w:rPr>
            </w:pPr>
          </w:p>
        </w:tc>
      </w:tr>
    </w:tbl>
    <w:p w14:paraId="6E1E8442" w14:textId="77777777" w:rsidR="00BE5D3A" w:rsidRPr="000C185B" w:rsidRDefault="00BE5D3A" w:rsidP="00BE5D3A">
      <w:pPr>
        <w:spacing w:after="0" w:line="240" w:lineRule="auto"/>
        <w:rPr>
          <w:rFonts w:ascii="Times New Roman" w:eastAsia="Times New Roman" w:hAnsi="Times New Roman" w:cs="Times New Roman"/>
          <w:color w:val="000000"/>
          <w:sz w:val="24"/>
          <w:szCs w:val="24"/>
          <w:lang w:val="ro-RO"/>
        </w:rPr>
      </w:pPr>
    </w:p>
    <w:p w14:paraId="0AE9C8E7" w14:textId="77777777" w:rsidR="00BE5D3A" w:rsidRPr="000C185B" w:rsidRDefault="00BE5D3A" w:rsidP="00BE5D3A">
      <w:pPr>
        <w:rPr>
          <w:lang w:val="ro-RO"/>
        </w:rPr>
      </w:pPr>
    </w:p>
    <w:p w14:paraId="45CCF3ED" w14:textId="77777777" w:rsidR="00BE5D3A" w:rsidRPr="000C185B" w:rsidRDefault="00BE5D3A" w:rsidP="00BE5D3A">
      <w:pPr>
        <w:rPr>
          <w:lang w:val="ro-RO"/>
        </w:rPr>
        <w:sectPr w:rsidR="00BE5D3A" w:rsidRPr="000C185B" w:rsidSect="001A4D55">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276" w:header="709" w:footer="709" w:gutter="0"/>
          <w:cols w:space="708"/>
          <w:docGrid w:linePitch="360"/>
        </w:sectPr>
      </w:pPr>
    </w:p>
    <w:p w14:paraId="62B692CD"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b/>
          <w:color w:val="000000"/>
          <w:sz w:val="24"/>
          <w:szCs w:val="24"/>
          <w:lang w:val="ro-RO"/>
        </w:rPr>
      </w:pPr>
      <w:r w:rsidRPr="000C185B">
        <w:rPr>
          <w:rFonts w:ascii="Times New Roman" w:eastAsia="Times New Roman" w:hAnsi="Times New Roman" w:cs="Times New Roman"/>
          <w:b/>
          <w:color w:val="000000"/>
          <w:sz w:val="24"/>
          <w:szCs w:val="24"/>
          <w:lang w:val="ro-RO"/>
        </w:rPr>
        <w:t>CAPITOLUL III: FINANȚAREA STABILĂ DISPONIBILĂ</w:t>
      </w:r>
    </w:p>
    <w:p w14:paraId="112ABC29"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b/>
          <w:i/>
          <w:iCs/>
          <w:color w:val="000000"/>
          <w:sz w:val="24"/>
          <w:szCs w:val="24"/>
          <w:lang w:val="it-IT"/>
        </w:rPr>
      </w:pPr>
      <w:r w:rsidRPr="000C185B">
        <w:rPr>
          <w:rFonts w:ascii="Times New Roman" w:eastAsia="Times New Roman" w:hAnsi="Times New Roman" w:cs="Times New Roman"/>
          <w:b/>
          <w:i/>
          <w:iCs/>
          <w:color w:val="000000"/>
          <w:sz w:val="24"/>
          <w:szCs w:val="24"/>
          <w:lang w:val="it-IT"/>
        </w:rPr>
        <w:t>Secțiunea</w:t>
      </w:r>
      <w:r w:rsidRPr="000C185B">
        <w:rPr>
          <w:rFonts w:ascii="Times New Roman" w:eastAsia="Times New Roman" w:hAnsi="Times New Roman" w:cs="Times New Roman"/>
          <w:b/>
          <w:i/>
          <w:iCs/>
          <w:color w:val="000000"/>
          <w:sz w:val="24"/>
          <w:szCs w:val="24"/>
          <w:lang w:val="ro-MD"/>
        </w:rPr>
        <w:t xml:space="preserve"> </w:t>
      </w:r>
      <w:r w:rsidRPr="000C185B">
        <w:rPr>
          <w:rFonts w:ascii="Times New Roman" w:eastAsia="Times New Roman" w:hAnsi="Times New Roman" w:cs="Times New Roman"/>
          <w:b/>
          <w:i/>
          <w:iCs/>
          <w:color w:val="000000"/>
          <w:sz w:val="24"/>
          <w:szCs w:val="24"/>
          <w:lang w:val="it-IT"/>
        </w:rPr>
        <w:t>1. Observații specifice</w:t>
      </w:r>
    </w:p>
    <w:p w14:paraId="2F8123C6" w14:textId="5B98D6FF"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17. Toate datoriile și fondurile proprii se raportează defalcate în funcție de scadența lor reziduală în conformitate cu subsecțiunea 2, secțiunea 1, capitolul II, titlul III din Regulamentul nr.</w:t>
      </w:r>
      <w:r w:rsidR="002A4B44" w:rsidRPr="000C185B">
        <w:rPr>
          <w:rFonts w:ascii="Times New Roman" w:eastAsia="Times New Roman" w:hAnsi="Times New Roman" w:cs="Times New Roman"/>
          <w:iCs/>
          <w:color w:val="000000"/>
          <w:sz w:val="24"/>
          <w:szCs w:val="24"/>
          <w:lang w:val="it-IT"/>
        </w:rPr>
        <w:t>329</w:t>
      </w:r>
      <w:r w:rsidR="00C925AA" w:rsidRPr="000C185B">
        <w:rPr>
          <w:rFonts w:ascii="Times New Roman" w:eastAsia="Times New Roman" w:hAnsi="Times New Roman" w:cs="Times New Roman"/>
          <w:iCs/>
          <w:color w:val="000000"/>
          <w:sz w:val="24"/>
          <w:szCs w:val="24"/>
          <w:lang w:val="it-IT"/>
        </w:rPr>
        <w:t>/2024</w:t>
      </w:r>
      <w:r w:rsidRPr="000C185B">
        <w:rPr>
          <w:rFonts w:ascii="Times New Roman" w:eastAsia="Times New Roman" w:hAnsi="Times New Roman" w:cs="Times New Roman"/>
          <w:iCs/>
          <w:color w:val="000000"/>
          <w:sz w:val="24"/>
          <w:szCs w:val="24"/>
          <w:lang w:val="it-IT"/>
        </w:rPr>
        <w:t>. Tranșele de scadență ale cuantumurilor, ale factorilor standard privind finanțarea stabilă disponibilă (ASF - available stable funding) și ale factorilor ASF aplicabili sunt următoarele:</w:t>
      </w:r>
    </w:p>
    <w:p w14:paraId="08462339"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1) scadență reziduală mai mică de șase luni sau fără scadență declarată;</w:t>
      </w:r>
    </w:p>
    <w:p w14:paraId="05C1EF58"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2)  scadență reziduală de minimum șase luni, dar mai mică de un an;</w:t>
      </w:r>
    </w:p>
    <w:p w14:paraId="7C07A7D5" w14:textId="77777777" w:rsidR="00BE5D3A" w:rsidRPr="000C185B" w:rsidRDefault="00BE5D3A" w:rsidP="00BE5D3A">
      <w:pPr>
        <w:spacing w:after="0" w:line="240" w:lineRule="auto"/>
        <w:rPr>
          <w:rFonts w:ascii="Times New Roman" w:eastAsia="Times New Roman" w:hAnsi="Times New Roman" w:cs="Times New Roman"/>
          <w:vanish/>
          <w:color w:val="000000"/>
          <w:sz w:val="24"/>
          <w:szCs w:val="24"/>
          <w:lang w:val="ro-RO"/>
        </w:rPr>
      </w:pPr>
      <w:r w:rsidRPr="000C185B">
        <w:rPr>
          <w:rFonts w:ascii="Times New Roman" w:eastAsia="Times New Roman" w:hAnsi="Times New Roman" w:cs="Times New Roman"/>
          <w:iCs/>
          <w:color w:val="000000"/>
          <w:sz w:val="24"/>
          <w:szCs w:val="24"/>
          <w:lang w:val="it-IT"/>
        </w:rPr>
        <w:t>3) scadență reziduală mai mare sau egală cu un an.</w:t>
      </w:r>
    </w:p>
    <w:p w14:paraId="4CBE7E4E"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color w:val="000000"/>
          <w:sz w:val="24"/>
          <w:szCs w:val="24"/>
          <w:lang w:val="ro-RO"/>
        </w:rPr>
      </w:pPr>
      <w:r w:rsidRPr="000C185B">
        <w:rPr>
          <w:rFonts w:ascii="Times New Roman" w:eastAsia="Times New Roman" w:hAnsi="Times New Roman" w:cs="Times New Roman"/>
          <w:color w:val="000000"/>
          <w:sz w:val="24"/>
          <w:szCs w:val="24"/>
          <w:lang w:val="ro-RO"/>
        </w:rPr>
        <w:t xml:space="preserve"> </w:t>
      </w:r>
    </w:p>
    <w:p w14:paraId="43004DC7" w14:textId="117CD67F"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0C185B">
        <w:rPr>
          <w:rFonts w:ascii="Times New Roman" w:eastAsia="Times New Roman" w:hAnsi="Times New Roman" w:cs="Times New Roman"/>
          <w:iCs/>
          <w:color w:val="000000"/>
          <w:sz w:val="24"/>
          <w:szCs w:val="24"/>
          <w:lang w:val="ro-RO"/>
        </w:rPr>
        <w:t>18. Toate datoriile cu o scadență reziduală de cel puțin un an fac obiectul unui factor ASF de 100 %, cu excepția cazului în care se prevede altfel la subsecțiunea 1-4, secțiunea 2, capitolul II, titlul III din Regulamentul nr.</w:t>
      </w:r>
      <w:r w:rsidR="002A4B44" w:rsidRPr="000C185B">
        <w:rPr>
          <w:rFonts w:ascii="Times New Roman" w:eastAsia="Times New Roman" w:hAnsi="Times New Roman" w:cs="Times New Roman"/>
          <w:iCs/>
          <w:color w:val="000000"/>
          <w:sz w:val="24"/>
          <w:szCs w:val="24"/>
          <w:lang w:val="ro-RO"/>
        </w:rPr>
        <w:t>329</w:t>
      </w:r>
      <w:r w:rsidR="00C925AA" w:rsidRPr="000C185B">
        <w:rPr>
          <w:rFonts w:ascii="Times New Roman" w:eastAsia="Times New Roman" w:hAnsi="Times New Roman" w:cs="Times New Roman"/>
          <w:iCs/>
          <w:color w:val="000000"/>
          <w:sz w:val="24"/>
          <w:szCs w:val="24"/>
          <w:lang w:val="ro-RO"/>
        </w:rPr>
        <w:t>/2024</w:t>
      </w:r>
      <w:r w:rsidRPr="000C185B">
        <w:rPr>
          <w:rFonts w:ascii="Times New Roman" w:eastAsia="Times New Roman" w:hAnsi="Times New Roman" w:cs="Times New Roman"/>
          <w:iCs/>
          <w:color w:val="000000"/>
          <w:sz w:val="24"/>
          <w:szCs w:val="24"/>
          <w:lang w:val="ro-RO"/>
        </w:rPr>
        <w:t>, în conformitate cu subsecțiunea 5 din aceeași secțiune.</w:t>
      </w:r>
    </w:p>
    <w:p w14:paraId="7DB4A428"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19. Toate depozitele la vedere se raportează în tranșa care se referă la datoriile cu o scadență reziduală mai mică de șase luni.</w:t>
      </w:r>
    </w:p>
    <w:p w14:paraId="160A7CB5" w14:textId="7D3D822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20. În conformitate cu pct.</w:t>
      </w:r>
      <w:r w:rsidR="00380804" w:rsidRPr="000C185B">
        <w:rPr>
          <w:rFonts w:ascii="Times New Roman" w:eastAsia="Times New Roman" w:hAnsi="Times New Roman" w:cs="Times New Roman"/>
          <w:bCs/>
          <w:iCs/>
          <w:color w:val="000000"/>
          <w:sz w:val="24"/>
          <w:szCs w:val="24"/>
          <w:lang w:val="ro-RO"/>
        </w:rPr>
        <w:t xml:space="preserve">157 </w:t>
      </w:r>
      <w:r w:rsidR="00380804" w:rsidRPr="000C185B">
        <w:rPr>
          <w:rFonts w:ascii="Times New Roman" w:eastAsia="Times New Roman" w:hAnsi="Times New Roman" w:cs="Times New Roman"/>
          <w:b/>
          <w:bCs/>
          <w:i/>
          <w:iCs/>
          <w:color w:val="000000"/>
          <w:sz w:val="24"/>
          <w:szCs w:val="24"/>
          <w:vertAlign w:val="superscript"/>
          <w:lang w:val="ro-RO"/>
        </w:rPr>
        <w:t xml:space="preserve"> </w:t>
      </w:r>
      <w:r w:rsidRPr="000C185B">
        <w:rPr>
          <w:rFonts w:ascii="Times New Roman" w:eastAsia="Times New Roman" w:hAnsi="Times New Roman" w:cs="Times New Roman"/>
          <w:iCs/>
          <w:color w:val="000000"/>
          <w:sz w:val="24"/>
          <w:szCs w:val="24"/>
          <w:lang w:val="it-IT"/>
        </w:rPr>
        <w:t>din Regulamentul nr.</w:t>
      </w:r>
      <w:r w:rsidR="002A4B44" w:rsidRPr="000C185B">
        <w:rPr>
          <w:rFonts w:ascii="Times New Roman" w:eastAsia="Times New Roman" w:hAnsi="Times New Roman" w:cs="Times New Roman"/>
          <w:iCs/>
          <w:color w:val="000000"/>
          <w:sz w:val="24"/>
          <w:szCs w:val="24"/>
          <w:lang w:val="it-IT"/>
        </w:rPr>
        <w:t>329</w:t>
      </w:r>
      <w:r w:rsidR="00C925AA" w:rsidRPr="000C185B">
        <w:rPr>
          <w:rFonts w:ascii="Times New Roman" w:eastAsia="Times New Roman" w:hAnsi="Times New Roman" w:cs="Times New Roman"/>
          <w:iCs/>
          <w:color w:val="000000"/>
          <w:sz w:val="24"/>
          <w:szCs w:val="24"/>
          <w:lang w:val="it-IT"/>
        </w:rPr>
        <w:t>/2024</w:t>
      </w:r>
      <w:r w:rsidRPr="000C185B">
        <w:rPr>
          <w:rFonts w:ascii="Times New Roman" w:eastAsia="Times New Roman" w:hAnsi="Times New Roman" w:cs="Times New Roman"/>
          <w:iCs/>
          <w:color w:val="000000"/>
          <w:sz w:val="24"/>
          <w:szCs w:val="24"/>
          <w:lang w:val="it-IT"/>
        </w:rPr>
        <w:t>, băncile trebuie să ia în considerare opțiunile existente pentru a determina scadența reziduală a unei datorii sau a fondurilor proprii. Ele fac acest lucru pornind de la ipoteza conform căreia contrapartea va răscumpăra opțiunile „call” cât mai curând posibil. Pentru opțiunile care pot fi exercitate la discreția băncii, banca și BNM iau în considerare factorii legați de reputație care pot limita capacitatea unei bănci de a nu exercita opțiunea, în special așteptările pieței ca băncile să răscumpere anumite datorii înainte de scadență.</w:t>
      </w:r>
    </w:p>
    <w:p w14:paraId="2B5EEE11" w14:textId="3BB6FEF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21. Mai mult, astfel cum se prevede la subsecțiunea 5, secțiunea 2, capitolul II, titlul III din Regulamentul nr.</w:t>
      </w:r>
      <w:r w:rsidR="002A4B44" w:rsidRPr="000C185B">
        <w:rPr>
          <w:rFonts w:ascii="Times New Roman" w:eastAsia="Times New Roman" w:hAnsi="Times New Roman" w:cs="Times New Roman"/>
          <w:iCs/>
          <w:color w:val="000000"/>
          <w:sz w:val="24"/>
          <w:szCs w:val="24"/>
          <w:lang w:val="it-IT"/>
        </w:rPr>
        <w:t>329</w:t>
      </w:r>
      <w:r w:rsidR="00C925AA" w:rsidRPr="000C185B">
        <w:rPr>
          <w:rFonts w:ascii="Times New Roman" w:eastAsia="Times New Roman" w:hAnsi="Times New Roman" w:cs="Times New Roman"/>
          <w:iCs/>
          <w:color w:val="000000"/>
          <w:sz w:val="24"/>
          <w:szCs w:val="24"/>
          <w:lang w:val="it-IT"/>
        </w:rPr>
        <w:t>/2024</w:t>
      </w:r>
      <w:r w:rsidRPr="000C185B">
        <w:rPr>
          <w:rFonts w:ascii="Times New Roman" w:eastAsia="Times New Roman" w:hAnsi="Times New Roman" w:cs="Times New Roman"/>
          <w:iCs/>
          <w:color w:val="000000"/>
          <w:sz w:val="24"/>
          <w:szCs w:val="24"/>
          <w:lang w:val="it-IT"/>
        </w:rPr>
        <w:t>, elementele de fonduri proprii de nivel 1 suplimentar, elementele de fonduri proprii de nivel 2 și orice alte instrumente de capital cu opțiuni explicite sau incluse care, dacă ar fi exercitate (chiar dacă încă nu au fost exercitate la data de referință a raportării), ar reduce scadența reziduală efectivă la data de referință a raportării până la mai puțin de un an nu primesc un factor ASF de 100 %.</w:t>
      </w:r>
    </w:p>
    <w:p w14:paraId="73DFD27F" w14:textId="5FC5FAC8" w:rsidR="00BE5D3A" w:rsidRPr="000C185B" w:rsidRDefault="00BE5D3A" w:rsidP="00BE5D3A">
      <w:pPr>
        <w:spacing w:before="100" w:beforeAutospacing="1" w:after="100" w:afterAutospacing="1" w:line="240" w:lineRule="auto"/>
        <w:rPr>
          <w:rFonts w:ascii="Times New Roman" w:eastAsia="Times New Roman" w:hAnsi="Times New Roman" w:cs="Times New Roman"/>
          <w:color w:val="000000"/>
          <w:sz w:val="24"/>
          <w:szCs w:val="24"/>
          <w:lang w:val="ro-RO"/>
        </w:rPr>
      </w:pPr>
      <w:r w:rsidRPr="000C185B">
        <w:rPr>
          <w:rFonts w:ascii="Times New Roman" w:eastAsia="Times New Roman" w:hAnsi="Times New Roman" w:cs="Times New Roman"/>
          <w:iCs/>
          <w:color w:val="000000"/>
          <w:sz w:val="24"/>
          <w:szCs w:val="24"/>
          <w:lang w:val="it-IT"/>
        </w:rPr>
        <w:t>22. În conformitate cu pct.</w:t>
      </w:r>
      <w:r w:rsidR="00EE27A0" w:rsidRPr="000C185B">
        <w:rPr>
          <w:rFonts w:ascii="Times New Roman" w:eastAsia="Times New Roman" w:hAnsi="Times New Roman" w:cs="Times New Roman"/>
          <w:bCs/>
          <w:iCs/>
          <w:color w:val="000000"/>
          <w:sz w:val="24"/>
          <w:szCs w:val="24"/>
          <w:lang w:val="ro-RO"/>
        </w:rPr>
        <w:t>158</w:t>
      </w:r>
      <w:r w:rsidR="00EE27A0" w:rsidRPr="000C185B">
        <w:rPr>
          <w:rFonts w:ascii="Times New Roman" w:eastAsia="Times New Roman" w:hAnsi="Times New Roman" w:cs="Times New Roman"/>
          <w:bCs/>
          <w:iCs/>
          <w:color w:val="000000"/>
          <w:sz w:val="24"/>
          <w:szCs w:val="24"/>
          <w:vertAlign w:val="superscript"/>
          <w:lang w:val="ro-RO"/>
        </w:rPr>
        <w:t xml:space="preserve"> </w:t>
      </w:r>
      <w:r w:rsidRPr="000C185B">
        <w:rPr>
          <w:rFonts w:ascii="Times New Roman" w:eastAsia="Times New Roman" w:hAnsi="Times New Roman" w:cs="Times New Roman"/>
          <w:iCs/>
          <w:color w:val="000000"/>
          <w:sz w:val="24"/>
          <w:szCs w:val="24"/>
          <w:lang w:val="it-IT"/>
        </w:rPr>
        <w:t>din Regulamentul nr.</w:t>
      </w:r>
      <w:r w:rsidR="002A4B44" w:rsidRPr="000C185B">
        <w:rPr>
          <w:rFonts w:ascii="Times New Roman" w:eastAsia="Times New Roman" w:hAnsi="Times New Roman" w:cs="Times New Roman"/>
          <w:iCs/>
          <w:color w:val="000000"/>
          <w:sz w:val="24"/>
          <w:szCs w:val="24"/>
          <w:lang w:val="it-IT"/>
        </w:rPr>
        <w:t>329</w:t>
      </w:r>
      <w:r w:rsidR="00C925AA" w:rsidRPr="000C185B">
        <w:rPr>
          <w:rFonts w:ascii="Times New Roman" w:eastAsia="Times New Roman" w:hAnsi="Times New Roman" w:cs="Times New Roman"/>
          <w:iCs/>
          <w:color w:val="000000"/>
          <w:sz w:val="24"/>
          <w:szCs w:val="24"/>
          <w:lang w:val="it-IT"/>
        </w:rPr>
        <w:t>/2024</w:t>
      </w:r>
      <w:r w:rsidRPr="000C185B">
        <w:rPr>
          <w:rFonts w:ascii="Times New Roman" w:eastAsia="Times New Roman" w:hAnsi="Times New Roman" w:cs="Times New Roman"/>
          <w:iCs/>
          <w:color w:val="000000"/>
          <w:sz w:val="24"/>
          <w:szCs w:val="24"/>
          <w:lang w:val="it-IT"/>
        </w:rPr>
        <w:t>, băncile tratează depozitele cu perioade fixe de preaviz în conformitate cu perioada lor de preaviz, iar depozitele la termen în conformitate cu scadența lor reziduală. Prin derogare de la pct. 20, băncile nu iau în considerare opțiunile pentru retrageri anticipate, în cazul în care deponentul trebuie să plătească o penalitate semnificativă pentru retrageri anticipate care au loc în mai puțin de un an, penalitate astfel cum este prevăzută la pct.</w:t>
      </w:r>
      <w:r w:rsidR="00F6290E" w:rsidRPr="000C185B">
        <w:rPr>
          <w:rFonts w:ascii="Times New Roman" w:eastAsia="Times New Roman" w:hAnsi="Times New Roman" w:cs="Times New Roman"/>
          <w:iCs/>
          <w:color w:val="000000"/>
          <w:sz w:val="24"/>
          <w:szCs w:val="24"/>
          <w:lang w:val="it-IT"/>
        </w:rPr>
        <w:t>74</w:t>
      </w:r>
      <w:r w:rsidRPr="000C185B">
        <w:rPr>
          <w:rFonts w:ascii="Times New Roman" w:eastAsia="Times New Roman" w:hAnsi="Times New Roman" w:cs="Times New Roman"/>
          <w:iCs/>
          <w:color w:val="000000"/>
          <w:sz w:val="24"/>
          <w:szCs w:val="24"/>
          <w:lang w:val="it-IT"/>
        </w:rPr>
        <w:t xml:space="preserve"> din Regulamentul nr.</w:t>
      </w:r>
      <w:r w:rsidR="002A4B44" w:rsidRPr="000C185B">
        <w:rPr>
          <w:rFonts w:ascii="Times New Roman" w:eastAsia="Times New Roman" w:hAnsi="Times New Roman" w:cs="Times New Roman"/>
          <w:iCs/>
          <w:color w:val="000000"/>
          <w:sz w:val="24"/>
          <w:szCs w:val="24"/>
          <w:lang w:val="it-IT"/>
        </w:rPr>
        <w:t>329</w:t>
      </w:r>
      <w:r w:rsidR="00C925AA" w:rsidRPr="000C185B">
        <w:rPr>
          <w:rFonts w:ascii="Times New Roman" w:eastAsia="Times New Roman" w:hAnsi="Times New Roman" w:cs="Times New Roman"/>
          <w:iCs/>
          <w:color w:val="000000"/>
          <w:sz w:val="24"/>
          <w:szCs w:val="24"/>
          <w:lang w:val="it-IT"/>
        </w:rPr>
        <w:t>/2024</w:t>
      </w:r>
      <w:r w:rsidRPr="000C185B">
        <w:rPr>
          <w:rFonts w:ascii="Times New Roman" w:eastAsia="Times New Roman" w:hAnsi="Times New Roman" w:cs="Times New Roman"/>
          <w:iCs/>
          <w:color w:val="000000"/>
          <w:sz w:val="24"/>
          <w:szCs w:val="24"/>
          <w:lang w:val="it-IT"/>
        </w:rPr>
        <w:t>, pentru a determina scadența reziduală a depozitelor retail la termen.</w:t>
      </w:r>
    </w:p>
    <w:p w14:paraId="6C9B478C" w14:textId="7CCD7521"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 xml:space="preserve">23. Arborele decizional pentru formularul de raportare C 81.00 </w:t>
      </w:r>
      <w:r w:rsidR="009F33CD" w:rsidRPr="000C185B">
        <w:rPr>
          <w:rFonts w:ascii="Times New Roman" w:eastAsia="Times New Roman" w:hAnsi="Times New Roman" w:cs="Times New Roman"/>
          <w:iCs/>
          <w:color w:val="000000"/>
          <w:sz w:val="24"/>
          <w:szCs w:val="24"/>
          <w:lang w:val="it-IT"/>
        </w:rPr>
        <w:t xml:space="preserve">NSFR – Finanțarea stabilă disponibilă </w:t>
      </w:r>
      <w:r w:rsidRPr="000C185B">
        <w:rPr>
          <w:rFonts w:ascii="Times New Roman" w:eastAsia="Times New Roman" w:hAnsi="Times New Roman" w:cs="Times New Roman"/>
          <w:iCs/>
          <w:color w:val="000000"/>
          <w:sz w:val="24"/>
          <w:szCs w:val="24"/>
          <w:lang w:val="it-IT"/>
        </w:rPr>
        <w:t>face parte din instrucțiuni pentru a specifica criteriile 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w:t>
      </w:r>
    </w:p>
    <w:p w14:paraId="1C14B7FA" w14:textId="77777777" w:rsidR="00BE5D3A" w:rsidRPr="000C185B"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ARBORELE DECIZIONAL</w:t>
      </w:r>
    </w:p>
    <w:p w14:paraId="61E2BDDF" w14:textId="77777777" w:rsidR="00BE5D3A" w:rsidRPr="000C185B"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AL CRITERIILOR DE EVALUARE A ORDINII DE PRIORITATE</w:t>
      </w:r>
    </w:p>
    <w:p w14:paraId="529AFBDD" w14:textId="77777777" w:rsidR="00BE5D3A" w:rsidRPr="000C185B"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 xml:space="preserve">PENTRU ATRIBUIREA FIECĂRUI ELEMENT RAPORTAT DIN RAPORTUL </w:t>
      </w:r>
    </w:p>
    <w:p w14:paraId="1EBD1DB0" w14:textId="77777777" w:rsidR="00BE5D3A" w:rsidRPr="000C185B"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C 81.00 - NSFR - FINANȚAREA STABILĂ DISPONIBILĂ</w:t>
      </w:r>
    </w:p>
    <w:p w14:paraId="58289897" w14:textId="77777777" w:rsidR="00BE5D3A" w:rsidRPr="000C185B" w:rsidRDefault="00BE5D3A" w:rsidP="00BE5D3A">
      <w:pPr>
        <w:spacing w:after="0" w:line="240" w:lineRule="auto"/>
        <w:rPr>
          <w:rFonts w:ascii="Times New Roman" w:eastAsia="Times New Roman" w:hAnsi="Times New Roman" w:cs="Times New Roman"/>
          <w:iCs/>
          <w:color w:val="000000"/>
          <w:sz w:val="24"/>
          <w:szCs w:val="24"/>
          <w:lang w:val="it-IT"/>
        </w:rPr>
      </w:pPr>
      <w:r w:rsidRPr="000C185B">
        <w:rPr>
          <w:rFonts w:ascii="Times New Roman" w:eastAsia="Times New Roman" w:hAnsi="Times New Roman" w:cs="Times New Roman"/>
          <w:iCs/>
          <w:color w:val="000000"/>
          <w:sz w:val="24"/>
          <w:szCs w:val="24"/>
          <w:lang w:val="it-IT"/>
        </w:rPr>
        <w:t xml:space="preserve"> </w:t>
      </w:r>
    </w:p>
    <w:tbl>
      <w:tblPr>
        <w:tblW w:w="5000" w:type="pct"/>
        <w:tblCellSpacing w:w="0" w:type="dxa"/>
        <w:tblCellMar>
          <w:left w:w="0" w:type="dxa"/>
          <w:right w:w="0" w:type="dxa"/>
        </w:tblCellMar>
        <w:tblLook w:val="04A0" w:firstRow="1" w:lastRow="0" w:firstColumn="1" w:lastColumn="0" w:noHBand="0" w:noVBand="1"/>
      </w:tblPr>
      <w:tblGrid>
        <w:gridCol w:w="6"/>
        <w:gridCol w:w="9348"/>
      </w:tblGrid>
      <w:tr w:rsidR="00BE5D3A" w:rsidRPr="000C185B" w14:paraId="56AFFBDC" w14:textId="77777777" w:rsidTr="00563CA2">
        <w:trPr>
          <w:tblCellSpacing w:w="0" w:type="dxa"/>
        </w:trPr>
        <w:tc>
          <w:tcPr>
            <w:tcW w:w="0" w:type="auto"/>
            <w:hideMark/>
          </w:tcPr>
          <w:p w14:paraId="2872C6C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0" w:type="auto"/>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5265"/>
              <w:gridCol w:w="708"/>
              <w:gridCol w:w="2822"/>
            </w:tblGrid>
            <w:tr w:rsidR="00BE5D3A" w:rsidRPr="000C185B" w14:paraId="7CD026B7" w14:textId="77777777" w:rsidTr="005131D8">
              <w:trPr>
                <w:tblCellSpacing w:w="0" w:type="dxa"/>
              </w:trPr>
              <w:tc>
                <w:tcPr>
                  <w:tcW w:w="291" w:type="pct"/>
                  <w:hideMark/>
                </w:tcPr>
                <w:p w14:paraId="564085A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w:t>
                  </w:r>
                </w:p>
              </w:tc>
              <w:tc>
                <w:tcPr>
                  <w:tcW w:w="2819" w:type="pct"/>
                  <w:hideMark/>
                </w:tcPr>
                <w:p w14:paraId="04551F5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Element</w:t>
                  </w:r>
                </w:p>
              </w:tc>
              <w:tc>
                <w:tcPr>
                  <w:tcW w:w="379" w:type="pct"/>
                  <w:hideMark/>
                </w:tcPr>
                <w:p w14:paraId="509FBF6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Decizie</w:t>
                  </w:r>
                </w:p>
              </w:tc>
              <w:tc>
                <w:tcPr>
                  <w:tcW w:w="1511" w:type="pct"/>
                  <w:hideMark/>
                </w:tcPr>
                <w:p w14:paraId="1B7F46E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Acțiune</w:t>
                  </w:r>
                </w:p>
              </w:tc>
            </w:tr>
            <w:tr w:rsidR="00BE5D3A" w:rsidRPr="000C185B" w14:paraId="380B09B2" w14:textId="77777777" w:rsidTr="005131D8">
              <w:trPr>
                <w:tblCellSpacing w:w="0" w:type="dxa"/>
              </w:trPr>
              <w:tc>
                <w:tcPr>
                  <w:tcW w:w="291" w:type="pct"/>
                  <w:vMerge w:val="restart"/>
                  <w:hideMark/>
                </w:tcPr>
                <w:p w14:paraId="586A450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w:t>
                  </w:r>
                </w:p>
              </w:tc>
              <w:tc>
                <w:tcPr>
                  <w:tcW w:w="2819" w:type="pct"/>
                  <w:vMerge w:val="restart"/>
                  <w:hideMark/>
                </w:tcPr>
                <w:p w14:paraId="7FE6CB7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Fonduri proprii de nivel 1 de bază?</w:t>
                  </w:r>
                </w:p>
              </w:tc>
              <w:tc>
                <w:tcPr>
                  <w:tcW w:w="379" w:type="pct"/>
                  <w:hideMark/>
                </w:tcPr>
                <w:p w14:paraId="5418C80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55BFBEE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2.1.1</w:t>
                  </w:r>
                </w:p>
              </w:tc>
            </w:tr>
            <w:tr w:rsidR="00BE5D3A" w:rsidRPr="000C185B" w14:paraId="59730387" w14:textId="77777777" w:rsidTr="005131D8">
              <w:trPr>
                <w:tblCellSpacing w:w="0" w:type="dxa"/>
              </w:trPr>
              <w:tc>
                <w:tcPr>
                  <w:tcW w:w="291" w:type="pct"/>
                  <w:vMerge/>
                  <w:vAlign w:val="center"/>
                  <w:hideMark/>
                </w:tcPr>
                <w:p w14:paraId="1A7FB57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3061CB8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32CAF64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2F57E18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2</w:t>
                  </w:r>
                </w:p>
              </w:tc>
            </w:tr>
            <w:tr w:rsidR="00BE5D3A" w:rsidRPr="000C185B" w14:paraId="693776E4" w14:textId="77777777" w:rsidTr="005131D8">
              <w:trPr>
                <w:tblCellSpacing w:w="0" w:type="dxa"/>
              </w:trPr>
              <w:tc>
                <w:tcPr>
                  <w:tcW w:w="291" w:type="pct"/>
                  <w:vMerge w:val="restart"/>
                  <w:hideMark/>
                </w:tcPr>
                <w:p w14:paraId="2C5B40F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2</w:t>
                  </w:r>
                </w:p>
              </w:tc>
              <w:tc>
                <w:tcPr>
                  <w:tcW w:w="2819" w:type="pct"/>
                  <w:vMerge w:val="restart"/>
                  <w:hideMark/>
                </w:tcPr>
                <w:p w14:paraId="43D70A6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Fonduri proprii de nivel 1 suplimentar?</w:t>
                  </w:r>
                </w:p>
              </w:tc>
              <w:tc>
                <w:tcPr>
                  <w:tcW w:w="379" w:type="pct"/>
                  <w:hideMark/>
                </w:tcPr>
                <w:p w14:paraId="2BB8169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5047AFF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2.1.2</w:t>
                  </w:r>
                </w:p>
              </w:tc>
            </w:tr>
            <w:tr w:rsidR="00BE5D3A" w:rsidRPr="000C185B" w14:paraId="732A639D" w14:textId="77777777" w:rsidTr="005131D8">
              <w:trPr>
                <w:tblCellSpacing w:w="0" w:type="dxa"/>
              </w:trPr>
              <w:tc>
                <w:tcPr>
                  <w:tcW w:w="291" w:type="pct"/>
                  <w:vMerge/>
                  <w:vAlign w:val="center"/>
                  <w:hideMark/>
                </w:tcPr>
                <w:p w14:paraId="0FD8FDF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1292DCB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272A545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1DF24AC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3</w:t>
                  </w:r>
                </w:p>
              </w:tc>
            </w:tr>
            <w:tr w:rsidR="00BE5D3A" w:rsidRPr="000C185B" w14:paraId="0558A75F" w14:textId="77777777" w:rsidTr="005131D8">
              <w:trPr>
                <w:tblCellSpacing w:w="0" w:type="dxa"/>
              </w:trPr>
              <w:tc>
                <w:tcPr>
                  <w:tcW w:w="291" w:type="pct"/>
                  <w:vMerge w:val="restart"/>
                  <w:hideMark/>
                </w:tcPr>
                <w:p w14:paraId="3C3C834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3</w:t>
                  </w:r>
                </w:p>
              </w:tc>
              <w:tc>
                <w:tcPr>
                  <w:tcW w:w="2819" w:type="pct"/>
                  <w:vMerge w:val="restart"/>
                  <w:hideMark/>
                </w:tcPr>
                <w:p w14:paraId="7884535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Fonduri proprii de nivel 2?</w:t>
                  </w:r>
                </w:p>
              </w:tc>
              <w:tc>
                <w:tcPr>
                  <w:tcW w:w="379" w:type="pct"/>
                  <w:hideMark/>
                </w:tcPr>
                <w:p w14:paraId="077D2A3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67C82C4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2.1.3</w:t>
                  </w:r>
                </w:p>
              </w:tc>
            </w:tr>
            <w:tr w:rsidR="00BE5D3A" w:rsidRPr="000C185B" w14:paraId="3B650039" w14:textId="77777777" w:rsidTr="005131D8">
              <w:trPr>
                <w:tblCellSpacing w:w="0" w:type="dxa"/>
              </w:trPr>
              <w:tc>
                <w:tcPr>
                  <w:tcW w:w="291" w:type="pct"/>
                  <w:vMerge/>
                  <w:vAlign w:val="center"/>
                  <w:hideMark/>
                </w:tcPr>
                <w:p w14:paraId="3519A4B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33D15CC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01E0CC4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280AA4E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4</w:t>
                  </w:r>
                </w:p>
              </w:tc>
            </w:tr>
            <w:tr w:rsidR="00BE5D3A" w:rsidRPr="000C185B" w14:paraId="33C4564C" w14:textId="77777777" w:rsidTr="005131D8">
              <w:trPr>
                <w:tblCellSpacing w:w="0" w:type="dxa"/>
              </w:trPr>
              <w:tc>
                <w:tcPr>
                  <w:tcW w:w="291" w:type="pct"/>
                  <w:vMerge w:val="restart"/>
                  <w:hideMark/>
                </w:tcPr>
                <w:p w14:paraId="2CC64E1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4</w:t>
                  </w:r>
                </w:p>
              </w:tc>
              <w:tc>
                <w:tcPr>
                  <w:tcW w:w="2819" w:type="pct"/>
                  <w:vMerge w:val="restart"/>
                  <w:hideMark/>
                </w:tcPr>
                <w:p w14:paraId="4EADC75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Alte instrumente de capital?</w:t>
                  </w:r>
                </w:p>
              </w:tc>
              <w:tc>
                <w:tcPr>
                  <w:tcW w:w="379" w:type="pct"/>
                  <w:hideMark/>
                </w:tcPr>
                <w:p w14:paraId="7BC4C39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4690958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2.1.4</w:t>
                  </w:r>
                </w:p>
              </w:tc>
            </w:tr>
            <w:tr w:rsidR="00BE5D3A" w:rsidRPr="000C185B" w14:paraId="3820EE7D" w14:textId="77777777" w:rsidTr="005131D8">
              <w:trPr>
                <w:tblCellSpacing w:w="0" w:type="dxa"/>
              </w:trPr>
              <w:tc>
                <w:tcPr>
                  <w:tcW w:w="291" w:type="pct"/>
                  <w:vMerge/>
                  <w:vAlign w:val="center"/>
                  <w:hideMark/>
                </w:tcPr>
                <w:p w14:paraId="0E2F72A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4D4F6B9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7ADEFBF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5774D51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5</w:t>
                  </w:r>
                </w:p>
              </w:tc>
            </w:tr>
            <w:tr w:rsidR="00BE5D3A" w:rsidRPr="000C185B" w14:paraId="30BCB31D" w14:textId="77777777" w:rsidTr="005131D8">
              <w:trPr>
                <w:tblCellSpacing w:w="0" w:type="dxa"/>
              </w:trPr>
              <w:tc>
                <w:tcPr>
                  <w:tcW w:w="291" w:type="pct"/>
                  <w:vMerge w:val="restart"/>
                </w:tcPr>
                <w:p w14:paraId="6269FE4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5</w:t>
                  </w:r>
                </w:p>
              </w:tc>
              <w:tc>
                <w:tcPr>
                  <w:tcW w:w="2819" w:type="pct"/>
                  <w:vMerge w:val="restart"/>
                </w:tcPr>
                <w:p w14:paraId="174D1E4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it-IT"/>
                    </w:rPr>
                    <w:t>O datorie asociată garanțiilor reale primite ca marjă de variație pentru instrumentele financiare derivate?</w:t>
                  </w:r>
                </w:p>
              </w:tc>
              <w:tc>
                <w:tcPr>
                  <w:tcW w:w="379" w:type="pct"/>
                </w:tcPr>
                <w:p w14:paraId="0490130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tcPr>
                <w:p w14:paraId="263740C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u-RU"/>
                    </w:rPr>
                    <w:t>Nu se raportează</w:t>
                  </w:r>
                </w:p>
              </w:tc>
            </w:tr>
            <w:tr w:rsidR="00BE5D3A" w:rsidRPr="000C185B" w14:paraId="22CAA4AF" w14:textId="77777777" w:rsidTr="005131D8">
              <w:trPr>
                <w:tblCellSpacing w:w="0" w:type="dxa"/>
              </w:trPr>
              <w:tc>
                <w:tcPr>
                  <w:tcW w:w="291" w:type="pct"/>
                  <w:vMerge/>
                </w:tcPr>
                <w:p w14:paraId="5230287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tcPr>
                <w:p w14:paraId="1C8C46C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tcPr>
                <w:p w14:paraId="4C83FDF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tcPr>
                <w:p w14:paraId="7EB28CA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6</w:t>
                  </w:r>
                </w:p>
              </w:tc>
            </w:tr>
            <w:tr w:rsidR="00BE5D3A" w:rsidRPr="000C185B" w14:paraId="2F71AC7A" w14:textId="77777777" w:rsidTr="005131D8">
              <w:trPr>
                <w:tblCellSpacing w:w="0" w:type="dxa"/>
              </w:trPr>
              <w:tc>
                <w:tcPr>
                  <w:tcW w:w="291" w:type="pct"/>
                  <w:vMerge w:val="restart"/>
                  <w:hideMark/>
                </w:tcPr>
                <w:p w14:paraId="531C821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6</w:t>
                  </w:r>
                </w:p>
              </w:tc>
              <w:tc>
                <w:tcPr>
                  <w:tcW w:w="2819" w:type="pct"/>
                  <w:vMerge w:val="restart"/>
                  <w:hideMark/>
                </w:tcPr>
                <w:p w14:paraId="07B7DF9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Sume de plătit la data tranzacționării?</w:t>
                  </w:r>
                </w:p>
              </w:tc>
              <w:tc>
                <w:tcPr>
                  <w:tcW w:w="379" w:type="pct"/>
                  <w:hideMark/>
                </w:tcPr>
                <w:p w14:paraId="3409438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62714BB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2.9.1</w:t>
                  </w:r>
                </w:p>
              </w:tc>
            </w:tr>
            <w:tr w:rsidR="00BE5D3A" w:rsidRPr="000C185B" w14:paraId="5FFD3EAD" w14:textId="77777777" w:rsidTr="005131D8">
              <w:trPr>
                <w:tblCellSpacing w:w="0" w:type="dxa"/>
              </w:trPr>
              <w:tc>
                <w:tcPr>
                  <w:tcW w:w="291" w:type="pct"/>
                  <w:vMerge/>
                  <w:vAlign w:val="center"/>
                  <w:hideMark/>
                </w:tcPr>
                <w:p w14:paraId="36F2A2B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1559B4A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2D753B6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057476C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7</w:t>
                  </w:r>
                </w:p>
              </w:tc>
            </w:tr>
            <w:tr w:rsidR="00BE5D3A" w:rsidRPr="000C185B" w14:paraId="27609FB2" w14:textId="77777777" w:rsidTr="005131D8">
              <w:trPr>
                <w:tblCellSpacing w:w="0" w:type="dxa"/>
              </w:trPr>
              <w:tc>
                <w:tcPr>
                  <w:tcW w:w="291" w:type="pct"/>
                  <w:vMerge w:val="restart"/>
                  <w:hideMark/>
                </w:tcPr>
                <w:p w14:paraId="115A6E4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7</w:t>
                  </w:r>
                </w:p>
              </w:tc>
              <w:tc>
                <w:tcPr>
                  <w:tcW w:w="2819" w:type="pct"/>
                  <w:vMerge w:val="restart"/>
                  <w:hideMark/>
                </w:tcPr>
                <w:p w14:paraId="554493A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Datorie interdependentă?</w:t>
                  </w:r>
                </w:p>
              </w:tc>
              <w:tc>
                <w:tcPr>
                  <w:tcW w:w="379" w:type="pct"/>
                  <w:hideMark/>
                </w:tcPr>
                <w:p w14:paraId="42E2021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737695E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Se alocă unui singur element relevant din ID 2.8.</w:t>
                  </w:r>
                </w:p>
              </w:tc>
            </w:tr>
            <w:tr w:rsidR="00BE5D3A" w:rsidRPr="000C185B" w14:paraId="0B94F2F8" w14:textId="77777777" w:rsidTr="005131D8">
              <w:trPr>
                <w:tblCellSpacing w:w="0" w:type="dxa"/>
              </w:trPr>
              <w:tc>
                <w:tcPr>
                  <w:tcW w:w="291" w:type="pct"/>
                  <w:vMerge/>
                  <w:vAlign w:val="center"/>
                  <w:hideMark/>
                </w:tcPr>
                <w:p w14:paraId="40DB4A1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37B6AA8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75B7CF4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2797F4B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8</w:t>
                  </w:r>
                </w:p>
              </w:tc>
            </w:tr>
            <w:tr w:rsidR="00BE5D3A" w:rsidRPr="000C185B" w14:paraId="1C45A9DD" w14:textId="77777777" w:rsidTr="005131D8">
              <w:trPr>
                <w:tblCellSpacing w:w="0" w:type="dxa"/>
              </w:trPr>
              <w:tc>
                <w:tcPr>
                  <w:tcW w:w="291" w:type="pct"/>
                  <w:vMerge w:val="restart"/>
                  <w:hideMark/>
                </w:tcPr>
                <w:p w14:paraId="6C39D4A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8</w:t>
                  </w:r>
                </w:p>
              </w:tc>
              <w:tc>
                <w:tcPr>
                  <w:tcW w:w="2819" w:type="pct"/>
                  <w:vMerge w:val="restart"/>
                  <w:hideMark/>
                </w:tcPr>
                <w:p w14:paraId="01A1071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și facilități angajate din cadrul unui grup pentru care BNM a acordat un tratament preferențial?</w:t>
                  </w:r>
                </w:p>
              </w:tc>
              <w:tc>
                <w:tcPr>
                  <w:tcW w:w="379" w:type="pct"/>
                  <w:hideMark/>
                </w:tcPr>
                <w:p w14:paraId="19996B73"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2DBBE4C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2.4</w:t>
                  </w:r>
                </w:p>
              </w:tc>
            </w:tr>
            <w:tr w:rsidR="00BE5D3A" w:rsidRPr="000C185B" w14:paraId="065E3E2C" w14:textId="77777777" w:rsidTr="005131D8">
              <w:trPr>
                <w:tblCellSpacing w:w="0" w:type="dxa"/>
              </w:trPr>
              <w:tc>
                <w:tcPr>
                  <w:tcW w:w="291" w:type="pct"/>
                  <w:vMerge/>
                  <w:vAlign w:val="center"/>
                  <w:hideMark/>
                </w:tcPr>
                <w:p w14:paraId="3792382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7F80D61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0CA329F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6A8EE11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9</w:t>
                  </w:r>
                </w:p>
              </w:tc>
            </w:tr>
            <w:tr w:rsidR="00BE5D3A" w:rsidRPr="000C185B" w14:paraId="3591F74C" w14:textId="77777777" w:rsidTr="005131D8">
              <w:trPr>
                <w:tblCellSpacing w:w="0" w:type="dxa"/>
              </w:trPr>
              <w:tc>
                <w:tcPr>
                  <w:tcW w:w="291" w:type="pct"/>
                  <w:vMerge w:val="restart"/>
                  <w:hideMark/>
                </w:tcPr>
                <w:p w14:paraId="6883D96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9</w:t>
                  </w:r>
                </w:p>
              </w:tc>
              <w:tc>
                <w:tcPr>
                  <w:tcW w:w="2819" w:type="pct"/>
                  <w:vMerge w:val="restart"/>
                  <w:hideMark/>
                </w:tcPr>
                <w:p w14:paraId="25381FD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provenite din instrumente financiare derivate NSFR?</w:t>
                  </w:r>
                </w:p>
              </w:tc>
              <w:tc>
                <w:tcPr>
                  <w:tcW w:w="379" w:type="pct"/>
                  <w:hideMark/>
                </w:tcPr>
                <w:p w14:paraId="7529F8E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663FB86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2.7</w:t>
                  </w:r>
                </w:p>
              </w:tc>
            </w:tr>
            <w:tr w:rsidR="00BE5D3A" w:rsidRPr="000C185B" w14:paraId="433ADB80" w14:textId="77777777" w:rsidTr="005131D8">
              <w:trPr>
                <w:tblCellSpacing w:w="0" w:type="dxa"/>
              </w:trPr>
              <w:tc>
                <w:tcPr>
                  <w:tcW w:w="291" w:type="pct"/>
                  <w:vMerge/>
                  <w:vAlign w:val="center"/>
                  <w:hideMark/>
                </w:tcPr>
                <w:p w14:paraId="3BC8FB1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2854C0E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567A005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216BE4F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10</w:t>
                  </w:r>
                </w:p>
              </w:tc>
            </w:tr>
            <w:tr w:rsidR="00BE5D3A" w:rsidRPr="000C185B" w14:paraId="3801E178" w14:textId="77777777" w:rsidTr="005131D8">
              <w:trPr>
                <w:tblCellSpacing w:w="0" w:type="dxa"/>
              </w:trPr>
              <w:tc>
                <w:tcPr>
                  <w:tcW w:w="291" w:type="pct"/>
                  <w:vMerge w:val="restart"/>
                  <w:hideMark/>
                </w:tcPr>
                <w:p w14:paraId="4403913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10</w:t>
                  </w:r>
                </w:p>
              </w:tc>
              <w:tc>
                <w:tcPr>
                  <w:tcW w:w="2819" w:type="pct"/>
                  <w:vMerge w:val="restart"/>
                  <w:hideMark/>
                </w:tcPr>
                <w:p w14:paraId="57E600E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privind impozitul amânat?</w:t>
                  </w:r>
                </w:p>
              </w:tc>
              <w:tc>
                <w:tcPr>
                  <w:tcW w:w="379" w:type="pct"/>
                  <w:hideMark/>
                </w:tcPr>
                <w:p w14:paraId="2DBCB02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3ABE77A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2.9.2</w:t>
                  </w:r>
                </w:p>
              </w:tc>
            </w:tr>
            <w:tr w:rsidR="00BE5D3A" w:rsidRPr="000C185B" w14:paraId="6A50632C" w14:textId="77777777" w:rsidTr="005131D8">
              <w:trPr>
                <w:tblCellSpacing w:w="0" w:type="dxa"/>
              </w:trPr>
              <w:tc>
                <w:tcPr>
                  <w:tcW w:w="291" w:type="pct"/>
                  <w:vMerge/>
                  <w:vAlign w:val="center"/>
                  <w:hideMark/>
                </w:tcPr>
                <w:p w14:paraId="3B33863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42B0F31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196A0CD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147BBEB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11</w:t>
                  </w:r>
                </w:p>
              </w:tc>
            </w:tr>
            <w:tr w:rsidR="00BE5D3A" w:rsidRPr="000C185B" w14:paraId="35508B62" w14:textId="77777777" w:rsidTr="005131D8">
              <w:trPr>
                <w:tblCellSpacing w:w="0" w:type="dxa"/>
              </w:trPr>
              <w:tc>
                <w:tcPr>
                  <w:tcW w:w="291" w:type="pct"/>
                  <w:vMerge w:val="restart"/>
                  <w:hideMark/>
                </w:tcPr>
                <w:p w14:paraId="28F9700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11</w:t>
                  </w:r>
                </w:p>
              </w:tc>
              <w:tc>
                <w:tcPr>
                  <w:tcW w:w="2819" w:type="pct"/>
                  <w:vMerge w:val="restart"/>
                  <w:hideMark/>
                </w:tcPr>
                <w:p w14:paraId="044B2BE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Interese minoritare?</w:t>
                  </w:r>
                </w:p>
              </w:tc>
              <w:tc>
                <w:tcPr>
                  <w:tcW w:w="379" w:type="pct"/>
                  <w:hideMark/>
                </w:tcPr>
                <w:p w14:paraId="52E0570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0378333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2.9.3</w:t>
                  </w:r>
                </w:p>
              </w:tc>
            </w:tr>
            <w:tr w:rsidR="00BE5D3A" w:rsidRPr="000C185B" w14:paraId="4127E33C" w14:textId="77777777" w:rsidTr="005131D8">
              <w:trPr>
                <w:tblCellSpacing w:w="0" w:type="dxa"/>
              </w:trPr>
              <w:tc>
                <w:tcPr>
                  <w:tcW w:w="291" w:type="pct"/>
                  <w:vMerge/>
                  <w:vAlign w:val="center"/>
                  <w:hideMark/>
                </w:tcPr>
                <w:p w14:paraId="6E000B5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12C0C3A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081FBC6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448BC59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12</w:t>
                  </w:r>
                </w:p>
              </w:tc>
            </w:tr>
            <w:tr w:rsidR="00BE5D3A" w:rsidRPr="000C185B" w14:paraId="054C5F65" w14:textId="77777777" w:rsidTr="005131D8">
              <w:trPr>
                <w:tblCellSpacing w:w="0" w:type="dxa"/>
              </w:trPr>
              <w:tc>
                <w:tcPr>
                  <w:tcW w:w="291" w:type="pct"/>
                  <w:vMerge w:val="restart"/>
                  <w:hideMark/>
                </w:tcPr>
                <w:p w14:paraId="3245432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12</w:t>
                  </w:r>
                </w:p>
              </w:tc>
              <w:tc>
                <w:tcPr>
                  <w:tcW w:w="2819" w:type="pct"/>
                  <w:vMerge w:val="restart"/>
                  <w:hideMark/>
                </w:tcPr>
                <w:p w14:paraId="262EC8A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Depozite retail stabile?</w:t>
                  </w:r>
                </w:p>
              </w:tc>
              <w:tc>
                <w:tcPr>
                  <w:tcW w:w="379" w:type="pct"/>
                  <w:hideMark/>
                </w:tcPr>
                <w:p w14:paraId="6BD5589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72B42DC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2.2.1</w:t>
                  </w:r>
                </w:p>
              </w:tc>
            </w:tr>
            <w:tr w:rsidR="00BE5D3A" w:rsidRPr="000C185B" w14:paraId="67917ECE" w14:textId="77777777" w:rsidTr="005131D8">
              <w:trPr>
                <w:tblCellSpacing w:w="0" w:type="dxa"/>
              </w:trPr>
              <w:tc>
                <w:tcPr>
                  <w:tcW w:w="291" w:type="pct"/>
                  <w:vMerge/>
                  <w:vAlign w:val="center"/>
                  <w:hideMark/>
                </w:tcPr>
                <w:p w14:paraId="5DF4592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020D984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5E984EA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140D917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13</w:t>
                  </w:r>
                </w:p>
              </w:tc>
            </w:tr>
            <w:tr w:rsidR="00BE5D3A" w:rsidRPr="000C185B" w14:paraId="3E1AA2F3" w14:textId="77777777" w:rsidTr="005131D8">
              <w:trPr>
                <w:tblCellSpacing w:w="0" w:type="dxa"/>
              </w:trPr>
              <w:tc>
                <w:tcPr>
                  <w:tcW w:w="291" w:type="pct"/>
                  <w:vMerge w:val="restart"/>
                  <w:hideMark/>
                </w:tcPr>
                <w:p w14:paraId="53BA8E1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13</w:t>
                  </w:r>
                </w:p>
              </w:tc>
              <w:tc>
                <w:tcPr>
                  <w:tcW w:w="2819" w:type="pct"/>
                  <w:vMerge w:val="restart"/>
                  <w:hideMark/>
                </w:tcPr>
                <w:p w14:paraId="36EAA9E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Alte depozite retail?</w:t>
                  </w:r>
                </w:p>
              </w:tc>
              <w:tc>
                <w:tcPr>
                  <w:tcW w:w="379" w:type="pct"/>
                  <w:hideMark/>
                </w:tcPr>
                <w:p w14:paraId="6383F12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57C866B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2.2.2</w:t>
                  </w:r>
                </w:p>
              </w:tc>
            </w:tr>
            <w:tr w:rsidR="00BE5D3A" w:rsidRPr="000C185B" w14:paraId="1E727116" w14:textId="77777777" w:rsidTr="005131D8">
              <w:trPr>
                <w:tblCellSpacing w:w="0" w:type="dxa"/>
              </w:trPr>
              <w:tc>
                <w:tcPr>
                  <w:tcW w:w="291" w:type="pct"/>
                  <w:vMerge/>
                  <w:vAlign w:val="center"/>
                  <w:hideMark/>
                </w:tcPr>
                <w:p w14:paraId="1EEA1DE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168996F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37711AC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091C519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14</w:t>
                  </w:r>
                </w:p>
              </w:tc>
            </w:tr>
            <w:tr w:rsidR="00BE5D3A" w:rsidRPr="000C185B" w14:paraId="6C8773E5" w14:textId="77777777" w:rsidTr="005131D8">
              <w:trPr>
                <w:tblCellSpacing w:w="0" w:type="dxa"/>
              </w:trPr>
              <w:tc>
                <w:tcPr>
                  <w:tcW w:w="291" w:type="pct"/>
                  <w:vMerge w:val="restart"/>
                  <w:hideMark/>
                </w:tcPr>
                <w:p w14:paraId="2769161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14</w:t>
                  </w:r>
                </w:p>
              </w:tc>
              <w:tc>
                <w:tcPr>
                  <w:tcW w:w="2819" w:type="pct"/>
                  <w:vMerge w:val="restart"/>
                  <w:hideMark/>
                </w:tcPr>
                <w:p w14:paraId="058018B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în cazul cărora contrapartea nu poate fi determinată?</w:t>
                  </w:r>
                </w:p>
              </w:tc>
              <w:tc>
                <w:tcPr>
                  <w:tcW w:w="379" w:type="pct"/>
                  <w:hideMark/>
                </w:tcPr>
                <w:p w14:paraId="1E40E11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3A0853E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2.6</w:t>
                  </w:r>
                </w:p>
              </w:tc>
            </w:tr>
            <w:tr w:rsidR="00BE5D3A" w:rsidRPr="000C185B" w14:paraId="5B77889A" w14:textId="77777777" w:rsidTr="005131D8">
              <w:trPr>
                <w:tblCellSpacing w:w="0" w:type="dxa"/>
              </w:trPr>
              <w:tc>
                <w:tcPr>
                  <w:tcW w:w="291" w:type="pct"/>
                  <w:vMerge/>
                  <w:vAlign w:val="center"/>
                  <w:hideMark/>
                </w:tcPr>
                <w:p w14:paraId="2376142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03EED3E3"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7C43712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425895C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15</w:t>
                  </w:r>
                </w:p>
              </w:tc>
            </w:tr>
            <w:tr w:rsidR="00BE5D3A" w:rsidRPr="000C185B" w14:paraId="6F8ABD65" w14:textId="77777777" w:rsidTr="005131D8">
              <w:trPr>
                <w:tblCellSpacing w:w="0" w:type="dxa"/>
              </w:trPr>
              <w:tc>
                <w:tcPr>
                  <w:tcW w:w="291" w:type="pct"/>
                  <w:vMerge w:val="restart"/>
                  <w:hideMark/>
                </w:tcPr>
                <w:p w14:paraId="13C05F7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15</w:t>
                  </w:r>
                </w:p>
              </w:tc>
              <w:tc>
                <w:tcPr>
                  <w:tcW w:w="2819" w:type="pct"/>
                  <w:vMerge w:val="restart"/>
                  <w:hideMark/>
                </w:tcPr>
                <w:p w14:paraId="561AA10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furnizate de băncile centrale?</w:t>
                  </w:r>
                </w:p>
              </w:tc>
              <w:tc>
                <w:tcPr>
                  <w:tcW w:w="379" w:type="pct"/>
                  <w:hideMark/>
                </w:tcPr>
                <w:p w14:paraId="569FA89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46135AA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Se alocă la ID 2.5.1 sau 2.5.2.</w:t>
                  </w:r>
                </w:p>
              </w:tc>
            </w:tr>
            <w:tr w:rsidR="00BE5D3A" w:rsidRPr="000C185B" w14:paraId="6268E959" w14:textId="77777777" w:rsidTr="005131D8">
              <w:trPr>
                <w:tblCellSpacing w:w="0" w:type="dxa"/>
              </w:trPr>
              <w:tc>
                <w:tcPr>
                  <w:tcW w:w="291" w:type="pct"/>
                  <w:vMerge/>
                  <w:vAlign w:val="center"/>
                  <w:hideMark/>
                </w:tcPr>
                <w:p w14:paraId="3890B305"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22308CE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3B9940D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015985A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16</w:t>
                  </w:r>
                </w:p>
              </w:tc>
            </w:tr>
            <w:tr w:rsidR="00BE5D3A" w:rsidRPr="000C185B" w14:paraId="6FADCC50" w14:textId="77777777" w:rsidTr="005131D8">
              <w:trPr>
                <w:tblCellSpacing w:w="0" w:type="dxa"/>
              </w:trPr>
              <w:tc>
                <w:tcPr>
                  <w:tcW w:w="291" w:type="pct"/>
                  <w:vMerge w:val="restart"/>
                  <w:hideMark/>
                </w:tcPr>
                <w:p w14:paraId="6DCCF67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16</w:t>
                  </w:r>
                </w:p>
              </w:tc>
              <w:tc>
                <w:tcPr>
                  <w:tcW w:w="2819" w:type="pct"/>
                  <w:vMerge w:val="restart"/>
                  <w:hideMark/>
                </w:tcPr>
                <w:p w14:paraId="6B171CB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furnizate de clienți financiari?</w:t>
                  </w:r>
                </w:p>
              </w:tc>
              <w:tc>
                <w:tcPr>
                  <w:tcW w:w="379" w:type="pct"/>
                  <w:hideMark/>
                </w:tcPr>
                <w:p w14:paraId="70B4DC2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656F08B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Se alocă unui singur element relevant din ID 2.5.3.</w:t>
                  </w:r>
                </w:p>
              </w:tc>
            </w:tr>
            <w:tr w:rsidR="00BE5D3A" w:rsidRPr="000C185B" w14:paraId="03BE3F98" w14:textId="77777777" w:rsidTr="005131D8">
              <w:trPr>
                <w:tblCellSpacing w:w="0" w:type="dxa"/>
              </w:trPr>
              <w:tc>
                <w:tcPr>
                  <w:tcW w:w="291" w:type="pct"/>
                  <w:vMerge/>
                  <w:vAlign w:val="center"/>
                  <w:hideMark/>
                </w:tcPr>
                <w:p w14:paraId="7983FA9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57326C6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447629C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042E6AA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17</w:t>
                  </w:r>
                </w:p>
              </w:tc>
            </w:tr>
            <w:tr w:rsidR="00BE5D3A" w:rsidRPr="000C185B" w14:paraId="512AD507" w14:textId="77777777" w:rsidTr="005131D8">
              <w:trPr>
                <w:tblCellSpacing w:w="0" w:type="dxa"/>
              </w:trPr>
              <w:tc>
                <w:tcPr>
                  <w:tcW w:w="291" w:type="pct"/>
                  <w:vMerge w:val="restart"/>
                  <w:hideMark/>
                </w:tcPr>
                <w:p w14:paraId="349A632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17</w:t>
                  </w:r>
                </w:p>
              </w:tc>
              <w:tc>
                <w:tcPr>
                  <w:tcW w:w="2819" w:type="pct"/>
                  <w:vMerge w:val="restart"/>
                  <w:hideMark/>
                </w:tcPr>
                <w:p w14:paraId="21DB1DE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Datorii de la clienți nefinanciari care nu sunt bănci centrale?</w:t>
                  </w:r>
                </w:p>
              </w:tc>
              <w:tc>
                <w:tcPr>
                  <w:tcW w:w="379" w:type="pct"/>
                  <w:hideMark/>
                </w:tcPr>
                <w:p w14:paraId="6E16B9A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78DCFEE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Se alocă elementului relevant din ID 2.3.</w:t>
                  </w:r>
                </w:p>
              </w:tc>
            </w:tr>
            <w:tr w:rsidR="00BE5D3A" w:rsidRPr="000C185B" w14:paraId="7BFA2D91" w14:textId="77777777" w:rsidTr="005131D8">
              <w:trPr>
                <w:tblCellSpacing w:w="0" w:type="dxa"/>
              </w:trPr>
              <w:tc>
                <w:tcPr>
                  <w:tcW w:w="291" w:type="pct"/>
                  <w:vMerge/>
                  <w:vAlign w:val="center"/>
                  <w:hideMark/>
                </w:tcPr>
                <w:p w14:paraId="733B5EE8"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47B4E3AA"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018ED47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5F7A902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 18</w:t>
                  </w:r>
                </w:p>
              </w:tc>
            </w:tr>
            <w:tr w:rsidR="00BE5D3A" w:rsidRPr="000C185B" w14:paraId="062E348B" w14:textId="77777777" w:rsidTr="005131D8">
              <w:trPr>
                <w:tblCellSpacing w:w="0" w:type="dxa"/>
              </w:trPr>
              <w:tc>
                <w:tcPr>
                  <w:tcW w:w="291" w:type="pct"/>
                  <w:vMerge w:val="restart"/>
                  <w:hideMark/>
                </w:tcPr>
                <w:p w14:paraId="47B31ED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18</w:t>
                  </w:r>
                </w:p>
              </w:tc>
              <w:tc>
                <w:tcPr>
                  <w:tcW w:w="2819" w:type="pct"/>
                  <w:vMerge w:val="restart"/>
                  <w:hideMark/>
                </w:tcPr>
                <w:p w14:paraId="3DB21D9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Alte datorii care nu au fost incluse în categoriile de mai sus?</w:t>
                  </w:r>
                </w:p>
              </w:tc>
              <w:tc>
                <w:tcPr>
                  <w:tcW w:w="379" w:type="pct"/>
                  <w:hideMark/>
                </w:tcPr>
                <w:p w14:paraId="7526897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Da</w:t>
                  </w:r>
                </w:p>
              </w:tc>
              <w:tc>
                <w:tcPr>
                  <w:tcW w:w="1511" w:type="pct"/>
                  <w:hideMark/>
                </w:tcPr>
                <w:p w14:paraId="62738E7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ID 2.9.4</w:t>
                  </w:r>
                </w:p>
              </w:tc>
            </w:tr>
            <w:tr w:rsidR="00BE5D3A" w:rsidRPr="000C185B" w14:paraId="34E567A8" w14:textId="77777777" w:rsidTr="005131D8">
              <w:trPr>
                <w:tblCellSpacing w:w="0" w:type="dxa"/>
              </w:trPr>
              <w:tc>
                <w:tcPr>
                  <w:tcW w:w="291" w:type="pct"/>
                  <w:vMerge/>
                  <w:vAlign w:val="center"/>
                  <w:hideMark/>
                </w:tcPr>
                <w:p w14:paraId="35A277E3"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2819" w:type="pct"/>
                  <w:vMerge/>
                  <w:vAlign w:val="center"/>
                  <w:hideMark/>
                </w:tcPr>
                <w:p w14:paraId="34DE0C9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c>
                <w:tcPr>
                  <w:tcW w:w="379" w:type="pct"/>
                  <w:hideMark/>
                </w:tcPr>
                <w:p w14:paraId="4594ECF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w:t>
                  </w:r>
                </w:p>
              </w:tc>
              <w:tc>
                <w:tcPr>
                  <w:tcW w:w="1511" w:type="pct"/>
                  <w:hideMark/>
                </w:tcPr>
                <w:p w14:paraId="7D54AFB3"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r w:rsidRPr="000C185B">
                    <w:rPr>
                      <w:rFonts w:ascii="Times New Roman" w:eastAsia="Times New Roman" w:hAnsi="Times New Roman" w:cs="Times New Roman"/>
                      <w:iCs/>
                      <w:color w:val="000000"/>
                      <w:lang w:val="ro-RO"/>
                    </w:rPr>
                    <w:t>Nu se raportează.</w:t>
                  </w:r>
                </w:p>
              </w:tc>
            </w:tr>
          </w:tbl>
          <w:p w14:paraId="5FC654CC"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iCs/>
                <w:color w:val="000000"/>
                <w:lang w:val="ro-RO"/>
              </w:rPr>
            </w:pPr>
          </w:p>
        </w:tc>
      </w:tr>
    </w:tbl>
    <w:p w14:paraId="385E1A63"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rPr>
        <w:sectPr w:rsidR="00BE5D3A" w:rsidRPr="000C185B" w:rsidSect="001A4D55">
          <w:pgSz w:w="11906" w:h="16838" w:code="9"/>
          <w:pgMar w:top="1134" w:right="851" w:bottom="1134" w:left="1701" w:header="709" w:footer="709" w:gutter="0"/>
          <w:cols w:space="708"/>
          <w:docGrid w:linePitch="360"/>
        </w:sectPr>
      </w:pPr>
    </w:p>
    <w:p w14:paraId="2E05A9C2" w14:textId="77777777" w:rsidR="00C851AC" w:rsidRPr="000C185B" w:rsidRDefault="00C851AC" w:rsidP="00C851AC">
      <w:pPr>
        <w:jc w:val="center"/>
        <w:rPr>
          <w:rFonts w:ascii="Times New Roman" w:hAnsi="Times New Roman" w:cs="Times New Roman"/>
          <w:sz w:val="20"/>
          <w:szCs w:val="20"/>
          <w:lang w:val="ro-RO"/>
        </w:rPr>
      </w:pPr>
      <w:r w:rsidRPr="000C185B">
        <w:rPr>
          <w:rFonts w:ascii="Times New Roman" w:hAnsi="Times New Roman" w:cs="Times New Roman"/>
          <w:b/>
          <w:sz w:val="24"/>
          <w:szCs w:val="24"/>
          <w:lang w:val="ro-RO"/>
        </w:rPr>
        <w:t>Formularul raportului</w:t>
      </w:r>
    </w:p>
    <w:p w14:paraId="2A4E49D3" w14:textId="77777777" w:rsidR="00C851AC" w:rsidRPr="000C185B" w:rsidRDefault="00C851AC" w:rsidP="00C851AC">
      <w:pPr>
        <w:rPr>
          <w:rFonts w:ascii="Times New Roman" w:hAnsi="Times New Roman" w:cs="Times New Roman"/>
          <w:b/>
          <w:lang w:val="ro-RO"/>
        </w:rPr>
      </w:pPr>
      <w:r w:rsidRPr="000C185B">
        <w:rPr>
          <w:rFonts w:ascii="Times New Roman" w:hAnsi="Times New Roman" w:cs="Times New Roman"/>
          <w:b/>
          <w:lang w:val="ro-RO"/>
        </w:rPr>
        <w:t>Codul băncii _____________</w:t>
      </w:r>
    </w:p>
    <w:p w14:paraId="1872EF08" w14:textId="715E56BF" w:rsidR="00C851AC" w:rsidRPr="000C185B" w:rsidRDefault="00C851AC" w:rsidP="00C851AC">
      <w:pPr>
        <w:rPr>
          <w:rFonts w:ascii="Times New Roman" w:hAnsi="Times New Roman" w:cs="Times New Roman"/>
          <w:b/>
          <w:lang w:val="ro-RO"/>
        </w:rPr>
      </w:pPr>
      <w:r w:rsidRPr="000C185B">
        <w:rPr>
          <w:rFonts w:ascii="Times New Roman" w:hAnsi="Times New Roman" w:cs="Times New Roman"/>
          <w:b/>
          <w:lang w:val="ro-RO"/>
        </w:rPr>
        <w:t>Perioada de raportare _____________</w:t>
      </w:r>
      <w:r w:rsidRPr="000C185B">
        <w:rPr>
          <w:rFonts w:ascii="Times New Roman" w:hAnsi="Times New Roman" w:cs="Times New Roman"/>
          <w:b/>
          <w:lang w:val="ro-RO"/>
        </w:rPr>
        <w:tab/>
      </w:r>
      <w:r w:rsidRPr="000C185B">
        <w:rPr>
          <w:rFonts w:ascii="Times New Roman" w:hAnsi="Times New Roman" w:cs="Times New Roman"/>
          <w:b/>
          <w:lang w:val="ro-RO"/>
        </w:rPr>
        <w:tab/>
        <w:t xml:space="preserve"> </w:t>
      </w:r>
      <w:r w:rsidRPr="000C185B">
        <w:rPr>
          <w:rFonts w:ascii="Times New Roman" w:hAnsi="Times New Roman" w:cs="Times New Roman"/>
          <w:b/>
          <w:lang w:val="ro-RO"/>
        </w:rPr>
        <w:tab/>
        <w:t xml:space="preserve">                                 Formular C 8</w:t>
      </w:r>
      <w:r w:rsidR="00956BED" w:rsidRPr="000C185B">
        <w:rPr>
          <w:rFonts w:ascii="Times New Roman" w:hAnsi="Times New Roman" w:cs="Times New Roman"/>
          <w:b/>
          <w:lang w:val="ro-RO"/>
        </w:rPr>
        <w:t>1</w:t>
      </w:r>
      <w:r w:rsidRPr="000C185B">
        <w:rPr>
          <w:rFonts w:ascii="Times New Roman" w:hAnsi="Times New Roman" w:cs="Times New Roman"/>
          <w:b/>
          <w:lang w:val="ro-RO"/>
        </w:rPr>
        <w:t>.00</w:t>
      </w:r>
    </w:p>
    <w:p w14:paraId="0C48D569" w14:textId="53B488B8" w:rsidR="00C851AC" w:rsidRPr="000C185B" w:rsidRDefault="00956BED" w:rsidP="00C851AC">
      <w:pPr>
        <w:spacing w:before="240" w:after="120"/>
        <w:jc w:val="center"/>
        <w:rPr>
          <w:rFonts w:ascii="Times New Roman" w:eastAsia="Times New Roman" w:hAnsi="Times New Roman" w:cs="Times New Roman"/>
          <w:b/>
          <w:bCs/>
          <w:color w:val="000000"/>
          <w:sz w:val="27"/>
          <w:szCs w:val="27"/>
          <w:lang w:val="pt-PT"/>
        </w:rPr>
      </w:pPr>
      <w:r w:rsidRPr="000C185B">
        <w:rPr>
          <w:rFonts w:ascii="Times New Roman" w:eastAsia="Times New Roman" w:hAnsi="Times New Roman" w:cs="Times New Roman"/>
          <w:b/>
          <w:bCs/>
          <w:color w:val="000000"/>
          <w:sz w:val="27"/>
          <w:szCs w:val="27"/>
          <w:lang w:val="it-IT"/>
        </w:rPr>
        <w:t>C 81.00 - NSFR - FINANȚAREA STABILĂ DISPONIBILĂ</w:t>
      </w:r>
    </w:p>
    <w:tbl>
      <w:tblPr>
        <w:tblW w:w="1245"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055"/>
        <w:gridCol w:w="1448"/>
      </w:tblGrid>
      <w:tr w:rsidR="009E765A" w:rsidRPr="000C185B" w14:paraId="19B0965A" w14:textId="77777777" w:rsidTr="00914BD1">
        <w:trPr>
          <w:jc w:val="center"/>
        </w:trPr>
        <w:tc>
          <w:tcPr>
            <w:tcW w:w="2108" w:type="pct"/>
            <w:tcBorders>
              <w:top w:val="nil"/>
              <w:left w:val="nil"/>
              <w:bottom w:val="nil"/>
              <w:right w:val="single" w:sz="6" w:space="0" w:color="000000" w:themeColor="text1"/>
            </w:tcBorders>
            <w:noWrap/>
            <w:tcMar>
              <w:top w:w="24" w:type="dxa"/>
              <w:left w:w="48" w:type="dxa"/>
              <w:bottom w:w="24" w:type="dxa"/>
              <w:right w:w="48" w:type="dxa"/>
            </w:tcMar>
            <w:hideMark/>
          </w:tcPr>
          <w:p w14:paraId="612FC5E7" w14:textId="77777777" w:rsidR="00C851AC" w:rsidRPr="000C185B" w:rsidRDefault="00C851AC" w:rsidP="00914BD1">
            <w:pPr>
              <w:spacing w:after="0" w:line="240" w:lineRule="auto"/>
              <w:jc w:val="center"/>
              <w:rPr>
                <w:rFonts w:ascii="Times New Roman" w:eastAsia="Times New Roman" w:hAnsi="Times New Roman" w:cs="Times New Roman"/>
                <w:sz w:val="24"/>
                <w:szCs w:val="24"/>
              </w:rPr>
            </w:pPr>
            <w:r w:rsidRPr="000C185B">
              <w:rPr>
                <w:rFonts w:ascii="Times New Roman" w:eastAsia="Times New Roman" w:hAnsi="Times New Roman" w:cs="Times New Roman"/>
                <w:b/>
                <w:bCs/>
                <w:sz w:val="24"/>
                <w:szCs w:val="24"/>
              </w:rPr>
              <w:t>Moneda:</w:t>
            </w:r>
          </w:p>
        </w:tc>
        <w:tc>
          <w:tcPr>
            <w:tcW w:w="2892" w:type="pct"/>
            <w:tcBorders>
              <w:left w:val="single" w:sz="6" w:space="0" w:color="000000" w:themeColor="text1"/>
            </w:tcBorders>
            <w:tcMar>
              <w:top w:w="24" w:type="dxa"/>
              <w:left w:w="48" w:type="dxa"/>
              <w:bottom w:w="24" w:type="dxa"/>
              <w:right w:w="48" w:type="dxa"/>
            </w:tcMar>
            <w:hideMark/>
          </w:tcPr>
          <w:p w14:paraId="00C827EE" w14:textId="77777777" w:rsidR="00C851AC" w:rsidRPr="000C185B" w:rsidRDefault="00C851AC" w:rsidP="00914BD1">
            <w:pPr>
              <w:spacing w:after="0" w:line="240" w:lineRule="auto"/>
              <w:rPr>
                <w:rFonts w:ascii="Times New Roman" w:eastAsia="Times New Roman" w:hAnsi="Times New Roman" w:cs="Times New Roman"/>
                <w:sz w:val="24"/>
                <w:szCs w:val="24"/>
              </w:rPr>
            </w:pPr>
          </w:p>
        </w:tc>
      </w:tr>
    </w:tbl>
    <w:p w14:paraId="3A71B494" w14:textId="77777777" w:rsidR="00BE5D3A" w:rsidRPr="000C185B" w:rsidRDefault="00BE5D3A" w:rsidP="00D41CBE">
      <w:pPr>
        <w:spacing w:after="0" w:line="240" w:lineRule="auto"/>
        <w:rPr>
          <w:rFonts w:ascii="Times New Roman" w:eastAsia="Times New Roman" w:hAnsi="Times New Roman" w:cs="Times New Roman"/>
          <w:color w:val="000000"/>
          <w:sz w:val="24"/>
          <w:szCs w:val="24"/>
        </w:rPr>
      </w:pPr>
    </w:p>
    <w:tbl>
      <w:tblPr>
        <w:tblStyle w:val="TableGrid"/>
        <w:tblW w:w="9497"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560"/>
        <w:gridCol w:w="850"/>
        <w:gridCol w:w="2271"/>
        <w:gridCol w:w="567"/>
        <w:gridCol w:w="567"/>
        <w:gridCol w:w="567"/>
        <w:gridCol w:w="567"/>
        <w:gridCol w:w="567"/>
        <w:gridCol w:w="567"/>
        <w:gridCol w:w="567"/>
        <w:gridCol w:w="567"/>
        <w:gridCol w:w="567"/>
        <w:gridCol w:w="713"/>
      </w:tblGrid>
      <w:tr w:rsidR="00D41CBE" w:rsidRPr="000C185B" w14:paraId="27B46AD9" w14:textId="04AAB4CC" w:rsidTr="009E765A">
        <w:tc>
          <w:tcPr>
            <w:tcW w:w="3681" w:type="dxa"/>
            <w:gridSpan w:val="3"/>
            <w:vMerge w:val="restart"/>
            <w:shd w:val="clear" w:color="auto" w:fill="D9D9D9" w:themeFill="background1" w:themeFillShade="D9"/>
          </w:tcPr>
          <w:p w14:paraId="6CB251D9" w14:textId="77777777" w:rsidR="00D41CBE" w:rsidRPr="000C185B" w:rsidRDefault="00D41CBE" w:rsidP="00914BD1">
            <w:pPr>
              <w:rPr>
                <w:rFonts w:ascii="Times New Roman" w:hAnsi="Times New Roman" w:cs="Times New Roman"/>
                <w:b/>
                <w:sz w:val="20"/>
                <w:szCs w:val="20"/>
                <w:lang w:val="ro-RO"/>
              </w:rPr>
            </w:pPr>
          </w:p>
        </w:tc>
        <w:tc>
          <w:tcPr>
            <w:tcW w:w="1701" w:type="dxa"/>
            <w:gridSpan w:val="3"/>
            <w:shd w:val="clear" w:color="auto" w:fill="D9D9D9" w:themeFill="background1" w:themeFillShade="D9"/>
          </w:tcPr>
          <w:p w14:paraId="0FFAD065" w14:textId="5CE49CB7" w:rsidR="00D41CBE" w:rsidRPr="000C185B" w:rsidRDefault="00D41CBE" w:rsidP="00914BD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Cuantum</w:t>
            </w:r>
          </w:p>
        </w:tc>
        <w:tc>
          <w:tcPr>
            <w:tcW w:w="1701" w:type="dxa"/>
            <w:gridSpan w:val="3"/>
            <w:shd w:val="clear" w:color="auto" w:fill="D9D9D9" w:themeFill="background1" w:themeFillShade="D9"/>
          </w:tcPr>
          <w:p w14:paraId="7ECA41C5" w14:textId="62B07512" w:rsidR="00D41CBE" w:rsidRPr="000C185B" w:rsidRDefault="00D41CBE" w:rsidP="00914BD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Factorul ASF standard</w:t>
            </w:r>
          </w:p>
        </w:tc>
        <w:tc>
          <w:tcPr>
            <w:tcW w:w="1701" w:type="dxa"/>
            <w:gridSpan w:val="3"/>
            <w:shd w:val="clear" w:color="auto" w:fill="D9D9D9" w:themeFill="background1" w:themeFillShade="D9"/>
          </w:tcPr>
          <w:p w14:paraId="10DF0818" w14:textId="7D43A4A5" w:rsidR="00D41CBE" w:rsidRPr="000C185B" w:rsidRDefault="00D41CBE" w:rsidP="00914BD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Factorul ASF aplicabil</w:t>
            </w:r>
          </w:p>
        </w:tc>
        <w:tc>
          <w:tcPr>
            <w:tcW w:w="713" w:type="dxa"/>
            <w:shd w:val="clear" w:color="auto" w:fill="D9D9D9" w:themeFill="background1" w:themeFillShade="D9"/>
          </w:tcPr>
          <w:p w14:paraId="23E6A2B2" w14:textId="1EF73D5E" w:rsidR="00D41CBE" w:rsidRPr="000C185B" w:rsidRDefault="00D41CBE" w:rsidP="00914BD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Finan-țare stabilă dispo-nibilă</w:t>
            </w:r>
          </w:p>
        </w:tc>
      </w:tr>
      <w:tr w:rsidR="00D41CBE" w:rsidRPr="000C185B" w14:paraId="515A33E5" w14:textId="61FC3D0F" w:rsidTr="009E765A">
        <w:tc>
          <w:tcPr>
            <w:tcW w:w="3681" w:type="dxa"/>
            <w:gridSpan w:val="3"/>
            <w:vMerge/>
            <w:shd w:val="clear" w:color="auto" w:fill="D9D9D9" w:themeFill="background1" w:themeFillShade="D9"/>
          </w:tcPr>
          <w:p w14:paraId="4F73D8F4" w14:textId="77777777" w:rsidR="00D41CBE" w:rsidRPr="000C185B" w:rsidRDefault="00D41CBE" w:rsidP="001E4E11">
            <w:pPr>
              <w:rPr>
                <w:rFonts w:ascii="Times New Roman" w:hAnsi="Times New Roman" w:cs="Times New Roman"/>
                <w:b/>
                <w:sz w:val="20"/>
                <w:szCs w:val="20"/>
                <w:lang w:val="ro-RO"/>
              </w:rPr>
            </w:pPr>
          </w:p>
        </w:tc>
        <w:tc>
          <w:tcPr>
            <w:tcW w:w="567" w:type="dxa"/>
            <w:shd w:val="clear" w:color="auto" w:fill="D9D9D9" w:themeFill="background1" w:themeFillShade="D9"/>
          </w:tcPr>
          <w:p w14:paraId="2A56E57A"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&lt; 6 luni</w:t>
            </w:r>
          </w:p>
        </w:tc>
        <w:tc>
          <w:tcPr>
            <w:tcW w:w="567" w:type="dxa"/>
            <w:shd w:val="clear" w:color="auto" w:fill="D9D9D9" w:themeFill="background1" w:themeFillShade="D9"/>
          </w:tcPr>
          <w:p w14:paraId="62AE552E"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6 luni și &lt; 1 an</w:t>
            </w:r>
          </w:p>
        </w:tc>
        <w:tc>
          <w:tcPr>
            <w:tcW w:w="567" w:type="dxa"/>
            <w:shd w:val="clear" w:color="auto" w:fill="D9D9D9" w:themeFill="background1" w:themeFillShade="D9"/>
          </w:tcPr>
          <w:p w14:paraId="5506BA13"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1 an</w:t>
            </w:r>
          </w:p>
        </w:tc>
        <w:tc>
          <w:tcPr>
            <w:tcW w:w="567" w:type="dxa"/>
            <w:shd w:val="clear" w:color="auto" w:fill="D9D9D9" w:themeFill="background1" w:themeFillShade="D9"/>
          </w:tcPr>
          <w:p w14:paraId="446458E0"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&lt; 6 luni</w:t>
            </w:r>
          </w:p>
        </w:tc>
        <w:tc>
          <w:tcPr>
            <w:tcW w:w="567" w:type="dxa"/>
            <w:shd w:val="clear" w:color="auto" w:fill="D9D9D9" w:themeFill="background1" w:themeFillShade="D9"/>
          </w:tcPr>
          <w:p w14:paraId="58B26935"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6 luni și &lt; 1 an</w:t>
            </w:r>
          </w:p>
        </w:tc>
        <w:tc>
          <w:tcPr>
            <w:tcW w:w="567" w:type="dxa"/>
            <w:shd w:val="clear" w:color="auto" w:fill="D9D9D9" w:themeFill="background1" w:themeFillShade="D9"/>
          </w:tcPr>
          <w:p w14:paraId="4F7AFC4E" w14:textId="77777777" w:rsidR="00D41CBE" w:rsidRPr="000C185B" w:rsidRDefault="00D41CBE"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lang w:val="ro-RO"/>
              </w:rPr>
              <w:t>≥ 1 an</w:t>
            </w:r>
          </w:p>
        </w:tc>
        <w:tc>
          <w:tcPr>
            <w:tcW w:w="567" w:type="dxa"/>
            <w:shd w:val="clear" w:color="auto" w:fill="D9D9D9" w:themeFill="background1" w:themeFillShade="D9"/>
          </w:tcPr>
          <w:p w14:paraId="43BDF252" w14:textId="36ED81E3" w:rsidR="00D41CBE" w:rsidRPr="000C185B" w:rsidRDefault="00D41CBE" w:rsidP="001E4E1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&lt; 6 luni</w:t>
            </w:r>
          </w:p>
        </w:tc>
        <w:tc>
          <w:tcPr>
            <w:tcW w:w="567" w:type="dxa"/>
            <w:shd w:val="clear" w:color="auto" w:fill="D9D9D9" w:themeFill="background1" w:themeFillShade="D9"/>
          </w:tcPr>
          <w:p w14:paraId="37C35257" w14:textId="509CB828" w:rsidR="00D41CBE" w:rsidRPr="000C185B" w:rsidRDefault="00D41CBE" w:rsidP="001E4E1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 6 luni și &lt; 1 an</w:t>
            </w:r>
          </w:p>
        </w:tc>
        <w:tc>
          <w:tcPr>
            <w:tcW w:w="567" w:type="dxa"/>
            <w:shd w:val="clear" w:color="auto" w:fill="D9D9D9" w:themeFill="background1" w:themeFillShade="D9"/>
          </w:tcPr>
          <w:p w14:paraId="5983AE17" w14:textId="77777777" w:rsidR="00D41CBE" w:rsidRPr="000C185B" w:rsidRDefault="00D41CBE" w:rsidP="001E4E11">
            <w:pPr>
              <w:jc w:val="center"/>
              <w:rPr>
                <w:rFonts w:ascii="Times New Roman" w:eastAsia="Times New Roman" w:hAnsi="Times New Roman" w:cs="Times New Roman"/>
                <w:b/>
                <w:bCs/>
              </w:rPr>
            </w:pPr>
            <w:r w:rsidRPr="000C185B">
              <w:rPr>
                <w:rFonts w:ascii="Times New Roman" w:eastAsia="Times New Roman" w:hAnsi="Times New Roman" w:cs="Times New Roman"/>
                <w:b/>
                <w:bCs/>
              </w:rPr>
              <w:t>≥ 1 an</w:t>
            </w:r>
          </w:p>
          <w:p w14:paraId="3EA8AD2B" w14:textId="2751B671" w:rsidR="00D41CBE" w:rsidRPr="000C185B" w:rsidRDefault="00D41CBE" w:rsidP="001E4E11">
            <w:pPr>
              <w:jc w:val="center"/>
              <w:rPr>
                <w:rFonts w:ascii="Times New Roman" w:eastAsia="Times New Roman" w:hAnsi="Times New Roman" w:cs="Times New Roman"/>
                <w:b/>
                <w:bCs/>
                <w:lang w:val="ro-RO"/>
              </w:rPr>
            </w:pPr>
          </w:p>
        </w:tc>
        <w:tc>
          <w:tcPr>
            <w:tcW w:w="713" w:type="dxa"/>
            <w:shd w:val="clear" w:color="auto" w:fill="D9D9D9" w:themeFill="background1" w:themeFillShade="D9"/>
          </w:tcPr>
          <w:p w14:paraId="24BF63B5" w14:textId="5A56AB9B" w:rsidR="00D41CBE" w:rsidRPr="000C185B" w:rsidRDefault="00D41CBE" w:rsidP="001E4E1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Total</w:t>
            </w:r>
          </w:p>
        </w:tc>
      </w:tr>
      <w:tr w:rsidR="001E4E11" w:rsidRPr="000C185B" w14:paraId="55C40B81" w14:textId="5D60E8E0" w:rsidTr="009E765A">
        <w:tc>
          <w:tcPr>
            <w:tcW w:w="560" w:type="dxa"/>
            <w:shd w:val="clear" w:color="auto" w:fill="D9D9D9" w:themeFill="background1" w:themeFillShade="D9"/>
          </w:tcPr>
          <w:p w14:paraId="0C85BD20" w14:textId="77777777" w:rsidR="001E4E11" w:rsidRPr="000C185B" w:rsidRDefault="001E4E11" w:rsidP="001E4E11">
            <w:pP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Rând</w:t>
            </w:r>
          </w:p>
        </w:tc>
        <w:tc>
          <w:tcPr>
            <w:tcW w:w="850" w:type="dxa"/>
            <w:shd w:val="clear" w:color="auto" w:fill="D9D9D9" w:themeFill="background1" w:themeFillShade="D9"/>
          </w:tcPr>
          <w:p w14:paraId="01B51B71" w14:textId="77777777" w:rsidR="001E4E11" w:rsidRPr="000C185B" w:rsidRDefault="001E4E11" w:rsidP="001E4E11">
            <w:pPr>
              <w:jc w:val="center"/>
              <w:rPr>
                <w:rFonts w:ascii="Times New Roman" w:hAnsi="Times New Roman" w:cs="Times New Roman"/>
                <w:b/>
                <w:sz w:val="20"/>
                <w:szCs w:val="20"/>
                <w:lang w:val="ro-RO"/>
              </w:rPr>
            </w:pPr>
            <w:r w:rsidRPr="000C185B">
              <w:rPr>
                <w:rFonts w:ascii="Times New Roman" w:eastAsia="Times New Roman" w:hAnsi="Times New Roman" w:cs="Times New Roman"/>
                <w:b/>
                <w:bCs/>
                <w:lang w:val="ro-RO"/>
              </w:rPr>
              <w:t>ID</w:t>
            </w:r>
          </w:p>
        </w:tc>
        <w:tc>
          <w:tcPr>
            <w:tcW w:w="2271" w:type="dxa"/>
            <w:shd w:val="clear" w:color="auto" w:fill="D9D9D9" w:themeFill="background1" w:themeFillShade="D9"/>
          </w:tcPr>
          <w:p w14:paraId="1BEA74FA" w14:textId="77777777" w:rsidR="001E4E11" w:rsidRPr="000C185B" w:rsidRDefault="001E4E11" w:rsidP="001E4E1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Element</w:t>
            </w:r>
          </w:p>
        </w:tc>
        <w:tc>
          <w:tcPr>
            <w:tcW w:w="567" w:type="dxa"/>
            <w:shd w:val="clear" w:color="auto" w:fill="D9D9D9" w:themeFill="background1" w:themeFillShade="D9"/>
          </w:tcPr>
          <w:p w14:paraId="0C9653C6" w14:textId="564DAFD6"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0010</w:t>
            </w:r>
          </w:p>
        </w:tc>
        <w:tc>
          <w:tcPr>
            <w:tcW w:w="567" w:type="dxa"/>
            <w:shd w:val="clear" w:color="auto" w:fill="D9D9D9" w:themeFill="background1" w:themeFillShade="D9"/>
          </w:tcPr>
          <w:p w14:paraId="7E1878D7" w14:textId="568D2903"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0020</w:t>
            </w:r>
          </w:p>
        </w:tc>
        <w:tc>
          <w:tcPr>
            <w:tcW w:w="567" w:type="dxa"/>
            <w:shd w:val="clear" w:color="auto" w:fill="D9D9D9" w:themeFill="background1" w:themeFillShade="D9"/>
          </w:tcPr>
          <w:p w14:paraId="0BE0CCDD" w14:textId="2BF142ED"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0030</w:t>
            </w:r>
          </w:p>
        </w:tc>
        <w:tc>
          <w:tcPr>
            <w:tcW w:w="567" w:type="dxa"/>
            <w:shd w:val="clear" w:color="auto" w:fill="D9D9D9" w:themeFill="background1" w:themeFillShade="D9"/>
          </w:tcPr>
          <w:p w14:paraId="486F46CD" w14:textId="04C03A7D"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0040</w:t>
            </w:r>
          </w:p>
        </w:tc>
        <w:tc>
          <w:tcPr>
            <w:tcW w:w="567" w:type="dxa"/>
            <w:shd w:val="clear" w:color="auto" w:fill="D9D9D9" w:themeFill="background1" w:themeFillShade="D9"/>
          </w:tcPr>
          <w:p w14:paraId="6FFC05B4" w14:textId="096B9023"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0050</w:t>
            </w:r>
          </w:p>
        </w:tc>
        <w:tc>
          <w:tcPr>
            <w:tcW w:w="567" w:type="dxa"/>
            <w:shd w:val="clear" w:color="auto" w:fill="D9D9D9" w:themeFill="background1" w:themeFillShade="D9"/>
          </w:tcPr>
          <w:p w14:paraId="3273C56D" w14:textId="56DF1F47" w:rsidR="001E4E11" w:rsidRPr="000C185B" w:rsidRDefault="001E4E11" w:rsidP="001E4E11">
            <w:pPr>
              <w:jc w:val="center"/>
              <w:rPr>
                <w:rFonts w:ascii="Times New Roman" w:hAnsi="Times New Roman" w:cs="Times New Roman"/>
                <w:b/>
                <w:bCs/>
                <w:sz w:val="20"/>
                <w:szCs w:val="20"/>
                <w:lang w:val="ro-RO"/>
              </w:rPr>
            </w:pPr>
            <w:r w:rsidRPr="000C185B">
              <w:rPr>
                <w:rFonts w:ascii="Times New Roman" w:eastAsia="Times New Roman" w:hAnsi="Times New Roman" w:cs="Times New Roman"/>
                <w:b/>
                <w:bCs/>
              </w:rPr>
              <w:t>0060</w:t>
            </w:r>
          </w:p>
        </w:tc>
        <w:tc>
          <w:tcPr>
            <w:tcW w:w="567" w:type="dxa"/>
            <w:shd w:val="clear" w:color="auto" w:fill="D9D9D9" w:themeFill="background1" w:themeFillShade="D9"/>
          </w:tcPr>
          <w:p w14:paraId="2A1FF5D3" w14:textId="7FCC52D4" w:rsidR="001E4E11" w:rsidRPr="000C185B" w:rsidRDefault="001E4E11" w:rsidP="001E4E11">
            <w:pPr>
              <w:jc w:val="center"/>
              <w:rPr>
                <w:rFonts w:ascii="Times New Roman" w:eastAsia="Times New Roman" w:hAnsi="Times New Roman" w:cs="Times New Roman"/>
                <w:b/>
                <w:bCs/>
              </w:rPr>
            </w:pPr>
            <w:r w:rsidRPr="000C185B">
              <w:rPr>
                <w:rFonts w:ascii="Times New Roman" w:eastAsia="Times New Roman" w:hAnsi="Times New Roman" w:cs="Times New Roman"/>
                <w:b/>
                <w:bCs/>
              </w:rPr>
              <w:t>0070</w:t>
            </w:r>
          </w:p>
        </w:tc>
        <w:tc>
          <w:tcPr>
            <w:tcW w:w="567" w:type="dxa"/>
            <w:shd w:val="clear" w:color="auto" w:fill="D9D9D9" w:themeFill="background1" w:themeFillShade="D9"/>
          </w:tcPr>
          <w:p w14:paraId="71E984F1" w14:textId="7F0E57C2" w:rsidR="001E4E11" w:rsidRPr="000C185B" w:rsidRDefault="001E4E11" w:rsidP="001E4E11">
            <w:pPr>
              <w:jc w:val="center"/>
              <w:rPr>
                <w:rFonts w:ascii="Times New Roman" w:eastAsia="Times New Roman" w:hAnsi="Times New Roman" w:cs="Times New Roman"/>
                <w:b/>
                <w:bCs/>
              </w:rPr>
            </w:pPr>
            <w:r w:rsidRPr="000C185B">
              <w:rPr>
                <w:rFonts w:ascii="Times New Roman" w:eastAsia="Times New Roman" w:hAnsi="Times New Roman" w:cs="Times New Roman"/>
                <w:b/>
                <w:bCs/>
              </w:rPr>
              <w:t>0080</w:t>
            </w:r>
          </w:p>
        </w:tc>
        <w:tc>
          <w:tcPr>
            <w:tcW w:w="567" w:type="dxa"/>
            <w:shd w:val="clear" w:color="auto" w:fill="D9D9D9" w:themeFill="background1" w:themeFillShade="D9"/>
          </w:tcPr>
          <w:p w14:paraId="1AAAFD35" w14:textId="6449A50F" w:rsidR="001E4E11" w:rsidRPr="000C185B" w:rsidRDefault="001E4E11" w:rsidP="001E4E11">
            <w:pPr>
              <w:jc w:val="center"/>
              <w:rPr>
                <w:rFonts w:ascii="Times New Roman" w:eastAsia="Times New Roman" w:hAnsi="Times New Roman" w:cs="Times New Roman"/>
                <w:b/>
                <w:bCs/>
              </w:rPr>
            </w:pPr>
            <w:r w:rsidRPr="000C185B">
              <w:rPr>
                <w:rFonts w:ascii="Times New Roman" w:eastAsia="Times New Roman" w:hAnsi="Times New Roman" w:cs="Times New Roman"/>
                <w:b/>
                <w:bCs/>
              </w:rPr>
              <w:t>0090</w:t>
            </w:r>
          </w:p>
        </w:tc>
        <w:tc>
          <w:tcPr>
            <w:tcW w:w="713" w:type="dxa"/>
            <w:shd w:val="clear" w:color="auto" w:fill="D9D9D9" w:themeFill="background1" w:themeFillShade="D9"/>
          </w:tcPr>
          <w:p w14:paraId="69D2B635" w14:textId="784E2CC1" w:rsidR="001E4E11" w:rsidRPr="000C185B" w:rsidRDefault="001E4E11" w:rsidP="001E4E11">
            <w:pPr>
              <w:jc w:val="center"/>
              <w:rPr>
                <w:rFonts w:ascii="Times New Roman" w:eastAsia="Times New Roman" w:hAnsi="Times New Roman" w:cs="Times New Roman"/>
                <w:b/>
                <w:bCs/>
              </w:rPr>
            </w:pPr>
            <w:r w:rsidRPr="000C185B">
              <w:rPr>
                <w:rFonts w:ascii="Times New Roman" w:eastAsia="Times New Roman" w:hAnsi="Times New Roman" w:cs="Times New Roman"/>
                <w:b/>
                <w:bCs/>
              </w:rPr>
              <w:t>0100</w:t>
            </w:r>
          </w:p>
        </w:tc>
      </w:tr>
      <w:tr w:rsidR="00D41CBE" w:rsidRPr="000C185B" w14:paraId="6503537A" w14:textId="53A5117A" w:rsidTr="009E765A">
        <w:tc>
          <w:tcPr>
            <w:tcW w:w="560" w:type="dxa"/>
            <w:shd w:val="clear" w:color="auto" w:fill="auto"/>
          </w:tcPr>
          <w:p w14:paraId="5CFA265C" w14:textId="57F1F906"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0010</w:t>
            </w:r>
          </w:p>
        </w:tc>
        <w:tc>
          <w:tcPr>
            <w:tcW w:w="850" w:type="dxa"/>
            <w:shd w:val="clear" w:color="auto" w:fill="auto"/>
          </w:tcPr>
          <w:p w14:paraId="039E70BE" w14:textId="78EB3145"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2</w:t>
            </w:r>
          </w:p>
        </w:tc>
        <w:tc>
          <w:tcPr>
            <w:tcW w:w="2271" w:type="dxa"/>
            <w:shd w:val="clear" w:color="auto" w:fill="auto"/>
          </w:tcPr>
          <w:p w14:paraId="7057C9EA" w14:textId="71CE18F4"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FINANȚAREA STABILĂ DISPONIBILĂ</w:t>
            </w:r>
          </w:p>
        </w:tc>
        <w:tc>
          <w:tcPr>
            <w:tcW w:w="567" w:type="dxa"/>
            <w:shd w:val="clear" w:color="auto" w:fill="auto"/>
          </w:tcPr>
          <w:p w14:paraId="72EA0C3E" w14:textId="2E61D10E"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7E498A4" w14:textId="799DD44F"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37C097A2" w14:textId="36E6CCD1"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56F5102" w14:textId="4F4C39F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6A836974" w14:textId="3A5913AC"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4E717C07" w14:textId="06547DE3"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tcPr>
          <w:p w14:paraId="05D3F934" w14:textId="726E1D1E"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16D4650B" w14:textId="055FF5D2"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731B2451" w14:textId="4D663EBF"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7E9C69AE" w14:textId="66820DD6" w:rsidR="00D41CBE" w:rsidRPr="000C185B" w:rsidRDefault="00D41CBE" w:rsidP="008A7701">
            <w:pPr>
              <w:jc w:val="center"/>
              <w:rPr>
                <w:rFonts w:ascii="Times New Roman" w:eastAsia="Times New Roman" w:hAnsi="Times New Roman" w:cs="Times New Roman"/>
                <w:b/>
                <w:bCs/>
              </w:rPr>
            </w:pPr>
          </w:p>
        </w:tc>
      </w:tr>
      <w:tr w:rsidR="00D41CBE" w:rsidRPr="000C185B" w14:paraId="0F29FCC2" w14:textId="518F3BC9" w:rsidTr="009E765A">
        <w:tc>
          <w:tcPr>
            <w:tcW w:w="560" w:type="dxa"/>
            <w:shd w:val="clear" w:color="auto" w:fill="auto"/>
          </w:tcPr>
          <w:p w14:paraId="4BA651DA" w14:textId="5E1E76C9"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0020</w:t>
            </w:r>
          </w:p>
        </w:tc>
        <w:tc>
          <w:tcPr>
            <w:tcW w:w="850" w:type="dxa"/>
            <w:shd w:val="clear" w:color="auto" w:fill="auto"/>
          </w:tcPr>
          <w:p w14:paraId="469EEC91" w14:textId="51BFD40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2.1</w:t>
            </w:r>
          </w:p>
        </w:tc>
        <w:tc>
          <w:tcPr>
            <w:tcW w:w="2271" w:type="dxa"/>
            <w:shd w:val="clear" w:color="auto" w:fill="auto"/>
          </w:tcPr>
          <w:p w14:paraId="59E63E62" w14:textId="47354C82"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pt-PT"/>
              </w:rPr>
              <w:t>ASF provenind din elemente și instrumente de capital</w:t>
            </w:r>
          </w:p>
        </w:tc>
        <w:tc>
          <w:tcPr>
            <w:tcW w:w="567" w:type="dxa"/>
            <w:shd w:val="clear" w:color="auto" w:fill="auto"/>
          </w:tcPr>
          <w:p w14:paraId="70F408EB" w14:textId="2659AC87"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D071EF9" w14:textId="593C6C17"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53C1D2E" w14:textId="7E0B9F45"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60899E3" w14:textId="1EEA100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43048FB4" w14:textId="1474CC9C"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2109B825" w14:textId="5FDA32C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tcPr>
          <w:p w14:paraId="584FEE9E" w14:textId="50DA8EF3"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25B1C336" w14:textId="6BAAE2E1"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731CDB83" w14:textId="15CED371"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7EF5665B" w14:textId="3A9259B6" w:rsidR="00D41CBE" w:rsidRPr="000C185B" w:rsidRDefault="00D41CBE" w:rsidP="008A7701">
            <w:pPr>
              <w:jc w:val="center"/>
              <w:rPr>
                <w:rFonts w:ascii="Times New Roman" w:eastAsia="Times New Roman" w:hAnsi="Times New Roman" w:cs="Times New Roman"/>
                <w:b/>
                <w:bCs/>
              </w:rPr>
            </w:pPr>
          </w:p>
        </w:tc>
      </w:tr>
      <w:tr w:rsidR="00D41CBE" w:rsidRPr="000C185B" w14:paraId="3F0B3A17" w14:textId="2764B72F" w:rsidTr="009E765A">
        <w:tc>
          <w:tcPr>
            <w:tcW w:w="560" w:type="dxa"/>
            <w:shd w:val="clear" w:color="auto" w:fill="auto"/>
          </w:tcPr>
          <w:p w14:paraId="58D24CA2" w14:textId="1C8DD209"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0030</w:t>
            </w:r>
          </w:p>
        </w:tc>
        <w:tc>
          <w:tcPr>
            <w:tcW w:w="850" w:type="dxa"/>
            <w:shd w:val="clear" w:color="auto" w:fill="auto"/>
          </w:tcPr>
          <w:p w14:paraId="16D2B87F" w14:textId="07BF643C"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2.1.1</w:t>
            </w:r>
          </w:p>
        </w:tc>
        <w:tc>
          <w:tcPr>
            <w:tcW w:w="2271" w:type="dxa"/>
            <w:shd w:val="clear" w:color="auto" w:fill="auto"/>
          </w:tcPr>
          <w:p w14:paraId="2CFCAB37" w14:textId="547517C7"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Fonduri proprii de nivel 1 de bază</w:t>
            </w:r>
          </w:p>
        </w:tc>
        <w:tc>
          <w:tcPr>
            <w:tcW w:w="567" w:type="dxa"/>
            <w:shd w:val="clear" w:color="auto" w:fill="auto"/>
          </w:tcPr>
          <w:p w14:paraId="744136F7" w14:textId="1B8875C8"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04E6A7B5" w14:textId="5D1B4B4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1FBC758A" w14:textId="7B22CF08"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47223CE2" w14:textId="016D5E9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0786733C" w14:textId="5BD39ED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4BFF8310" w14:textId="45ECD23B"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503E6EED" w14:textId="6081E7A9"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5BD5F28B" w14:textId="72A13B39"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1C4332E" w14:textId="2E69EB13" w:rsidR="00D41CBE" w:rsidRPr="000C185B" w:rsidRDefault="00D41CBE" w:rsidP="008A7701">
            <w:pPr>
              <w:jc w:val="center"/>
              <w:rPr>
                <w:rFonts w:ascii="Times New Roman" w:eastAsia="Times New Roman" w:hAnsi="Times New Roman" w:cs="Times New Roman"/>
              </w:rPr>
            </w:pPr>
          </w:p>
        </w:tc>
        <w:tc>
          <w:tcPr>
            <w:tcW w:w="713" w:type="dxa"/>
          </w:tcPr>
          <w:p w14:paraId="5DD43EF1" w14:textId="306C0B00" w:rsidR="00D41CBE" w:rsidRPr="000C185B" w:rsidRDefault="00D41CBE" w:rsidP="008A7701">
            <w:pPr>
              <w:jc w:val="center"/>
              <w:rPr>
                <w:rFonts w:ascii="Times New Roman" w:eastAsia="Times New Roman" w:hAnsi="Times New Roman" w:cs="Times New Roman"/>
              </w:rPr>
            </w:pPr>
          </w:p>
        </w:tc>
      </w:tr>
      <w:tr w:rsidR="00D41CBE" w:rsidRPr="000C185B" w14:paraId="56262AF8" w14:textId="327F9E96" w:rsidTr="009E765A">
        <w:tc>
          <w:tcPr>
            <w:tcW w:w="560" w:type="dxa"/>
            <w:shd w:val="clear" w:color="auto" w:fill="auto"/>
          </w:tcPr>
          <w:p w14:paraId="2CC0622B" w14:textId="3BE79DD5"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0040</w:t>
            </w:r>
          </w:p>
        </w:tc>
        <w:tc>
          <w:tcPr>
            <w:tcW w:w="850" w:type="dxa"/>
            <w:shd w:val="clear" w:color="auto" w:fill="auto"/>
          </w:tcPr>
          <w:p w14:paraId="6B82CEFB" w14:textId="3F9ED93C"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2.1.2</w:t>
            </w:r>
          </w:p>
        </w:tc>
        <w:tc>
          <w:tcPr>
            <w:tcW w:w="2271" w:type="dxa"/>
            <w:shd w:val="clear" w:color="auto" w:fill="auto"/>
          </w:tcPr>
          <w:p w14:paraId="144B5857" w14:textId="4C009901"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Fonduri proprii de nivel 1 suplimentar</w:t>
            </w:r>
          </w:p>
        </w:tc>
        <w:tc>
          <w:tcPr>
            <w:tcW w:w="567" w:type="dxa"/>
            <w:shd w:val="clear" w:color="auto" w:fill="auto"/>
          </w:tcPr>
          <w:p w14:paraId="2988BD7A" w14:textId="3BEEC35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DD9A9D0" w14:textId="51C886E5"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2548F1E" w14:textId="14EBD211"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54CB10B" w14:textId="579A6A18"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3A30B4DC" w14:textId="59E5026B"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799728CC" w14:textId="419AABB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52805EBB" w14:textId="35E6859B"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3C0620E" w14:textId="67A06452"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0E5C688A" w14:textId="0F3595E7" w:rsidR="00D41CBE" w:rsidRPr="000C185B" w:rsidRDefault="00D41CBE" w:rsidP="008A7701">
            <w:pPr>
              <w:jc w:val="center"/>
              <w:rPr>
                <w:rFonts w:ascii="Times New Roman" w:eastAsia="Times New Roman" w:hAnsi="Times New Roman" w:cs="Times New Roman"/>
              </w:rPr>
            </w:pPr>
          </w:p>
        </w:tc>
        <w:tc>
          <w:tcPr>
            <w:tcW w:w="713" w:type="dxa"/>
          </w:tcPr>
          <w:p w14:paraId="64F39DB5" w14:textId="15C478EA" w:rsidR="00D41CBE" w:rsidRPr="000C185B" w:rsidRDefault="00D41CBE" w:rsidP="008A7701">
            <w:pPr>
              <w:jc w:val="center"/>
              <w:rPr>
                <w:rFonts w:ascii="Times New Roman" w:eastAsia="Times New Roman" w:hAnsi="Times New Roman" w:cs="Times New Roman"/>
              </w:rPr>
            </w:pPr>
          </w:p>
        </w:tc>
      </w:tr>
      <w:tr w:rsidR="00D41CBE" w:rsidRPr="000C185B" w14:paraId="0ABAE001" w14:textId="77777777" w:rsidTr="009E765A">
        <w:tc>
          <w:tcPr>
            <w:tcW w:w="560" w:type="dxa"/>
            <w:shd w:val="clear" w:color="auto" w:fill="auto"/>
          </w:tcPr>
          <w:p w14:paraId="2292AB5F" w14:textId="6E2CF6C8"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0050</w:t>
            </w:r>
          </w:p>
        </w:tc>
        <w:tc>
          <w:tcPr>
            <w:tcW w:w="850" w:type="dxa"/>
            <w:shd w:val="clear" w:color="auto" w:fill="auto"/>
          </w:tcPr>
          <w:p w14:paraId="6FC513A1" w14:textId="4E0454E9"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2.1.3</w:t>
            </w:r>
          </w:p>
        </w:tc>
        <w:tc>
          <w:tcPr>
            <w:tcW w:w="2271" w:type="dxa"/>
            <w:shd w:val="clear" w:color="auto" w:fill="auto"/>
          </w:tcPr>
          <w:p w14:paraId="768F0990" w14:textId="173A4B09"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Fonduri proprii de nivel 2</w:t>
            </w:r>
          </w:p>
        </w:tc>
        <w:tc>
          <w:tcPr>
            <w:tcW w:w="567" w:type="dxa"/>
            <w:shd w:val="clear" w:color="auto" w:fill="auto"/>
          </w:tcPr>
          <w:p w14:paraId="686EBFBD" w14:textId="2D5F731D"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BBE9B2F" w14:textId="41CFEBAA"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A545EFF" w14:textId="6090A13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1CD3F77" w14:textId="58EFFA7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6A08A879" w14:textId="096902A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693407B1" w14:textId="1C96619C"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0C17F40F" w14:textId="27858742"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0DFAA65D" w14:textId="48A2C55E"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3CCF920" w14:textId="277A918C" w:rsidR="00D41CBE" w:rsidRPr="000C185B" w:rsidRDefault="00D41CBE" w:rsidP="008A7701">
            <w:pPr>
              <w:jc w:val="center"/>
              <w:rPr>
                <w:rFonts w:ascii="Times New Roman" w:eastAsia="Times New Roman" w:hAnsi="Times New Roman" w:cs="Times New Roman"/>
              </w:rPr>
            </w:pPr>
          </w:p>
        </w:tc>
        <w:tc>
          <w:tcPr>
            <w:tcW w:w="713" w:type="dxa"/>
          </w:tcPr>
          <w:p w14:paraId="497E3B6F" w14:textId="242E7F01" w:rsidR="00D41CBE" w:rsidRPr="000C185B" w:rsidRDefault="00D41CBE" w:rsidP="008A7701">
            <w:pPr>
              <w:jc w:val="center"/>
              <w:rPr>
                <w:rFonts w:ascii="Times New Roman" w:eastAsia="Times New Roman" w:hAnsi="Times New Roman" w:cs="Times New Roman"/>
              </w:rPr>
            </w:pPr>
          </w:p>
        </w:tc>
      </w:tr>
      <w:tr w:rsidR="00D41CBE" w:rsidRPr="000C185B" w14:paraId="002D0162" w14:textId="77777777" w:rsidTr="009E765A">
        <w:tc>
          <w:tcPr>
            <w:tcW w:w="560" w:type="dxa"/>
            <w:shd w:val="clear" w:color="auto" w:fill="auto"/>
          </w:tcPr>
          <w:p w14:paraId="7E90C331" w14:textId="2D660E2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0060</w:t>
            </w:r>
          </w:p>
        </w:tc>
        <w:tc>
          <w:tcPr>
            <w:tcW w:w="850" w:type="dxa"/>
            <w:shd w:val="clear" w:color="auto" w:fill="auto"/>
          </w:tcPr>
          <w:p w14:paraId="129D2DA8" w14:textId="3F3919CD"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2.1.4</w:t>
            </w:r>
          </w:p>
        </w:tc>
        <w:tc>
          <w:tcPr>
            <w:tcW w:w="2271" w:type="dxa"/>
            <w:shd w:val="clear" w:color="auto" w:fill="auto"/>
          </w:tcPr>
          <w:p w14:paraId="32ED4D70" w14:textId="0C9F9316"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Alte instrumente de capital</w:t>
            </w:r>
          </w:p>
        </w:tc>
        <w:tc>
          <w:tcPr>
            <w:tcW w:w="567" w:type="dxa"/>
            <w:shd w:val="clear" w:color="auto" w:fill="auto"/>
          </w:tcPr>
          <w:p w14:paraId="54C09F7F" w14:textId="26CB065B"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CB3B4DB" w14:textId="55BFA55A"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52E4114" w14:textId="343754CC"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A835823" w14:textId="3F59F16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0BD8EF37" w14:textId="788E0966"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0 %</w:t>
            </w:r>
          </w:p>
        </w:tc>
        <w:tc>
          <w:tcPr>
            <w:tcW w:w="567" w:type="dxa"/>
            <w:shd w:val="clear" w:color="auto" w:fill="auto"/>
          </w:tcPr>
          <w:p w14:paraId="1C5DC2CF" w14:textId="7C0B9539"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54075105" w14:textId="49BCED8D"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7BC1425" w14:textId="6FF21316"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455D956D" w14:textId="34D31D2B" w:rsidR="00D41CBE" w:rsidRPr="000C185B" w:rsidRDefault="00D41CBE" w:rsidP="008A7701">
            <w:pPr>
              <w:jc w:val="center"/>
              <w:rPr>
                <w:rFonts w:ascii="Times New Roman" w:eastAsia="Times New Roman" w:hAnsi="Times New Roman" w:cs="Times New Roman"/>
              </w:rPr>
            </w:pPr>
          </w:p>
        </w:tc>
        <w:tc>
          <w:tcPr>
            <w:tcW w:w="713" w:type="dxa"/>
          </w:tcPr>
          <w:p w14:paraId="323A431A" w14:textId="2212BCEF" w:rsidR="00D41CBE" w:rsidRPr="000C185B" w:rsidRDefault="00D41CBE" w:rsidP="008A7701">
            <w:pPr>
              <w:jc w:val="center"/>
              <w:rPr>
                <w:rFonts w:ascii="Times New Roman" w:eastAsia="Times New Roman" w:hAnsi="Times New Roman" w:cs="Times New Roman"/>
              </w:rPr>
            </w:pPr>
          </w:p>
        </w:tc>
      </w:tr>
      <w:tr w:rsidR="00D41CBE" w:rsidRPr="000C185B" w14:paraId="10B1E3E0" w14:textId="77777777" w:rsidTr="009E765A">
        <w:tc>
          <w:tcPr>
            <w:tcW w:w="560" w:type="dxa"/>
            <w:shd w:val="clear" w:color="auto" w:fill="auto"/>
          </w:tcPr>
          <w:p w14:paraId="10BC1037" w14:textId="73D5BE9B"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0070</w:t>
            </w:r>
          </w:p>
        </w:tc>
        <w:tc>
          <w:tcPr>
            <w:tcW w:w="850" w:type="dxa"/>
            <w:shd w:val="clear" w:color="auto" w:fill="auto"/>
          </w:tcPr>
          <w:p w14:paraId="19C6CFFF" w14:textId="69FE326C"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2.2</w:t>
            </w:r>
          </w:p>
        </w:tc>
        <w:tc>
          <w:tcPr>
            <w:tcW w:w="2271" w:type="dxa"/>
            <w:shd w:val="clear" w:color="auto" w:fill="auto"/>
          </w:tcPr>
          <w:p w14:paraId="7B261E15" w14:textId="57E14BA6"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ASF provenind din depozite retail</w:t>
            </w:r>
          </w:p>
        </w:tc>
        <w:tc>
          <w:tcPr>
            <w:tcW w:w="567" w:type="dxa"/>
            <w:shd w:val="clear" w:color="auto" w:fill="auto"/>
          </w:tcPr>
          <w:p w14:paraId="005D1188" w14:textId="43E6ED2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D76324D" w14:textId="0D2499DC"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A7467AE" w14:textId="502F323C"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EBA266E" w14:textId="3DA7132B"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36611A0B" w14:textId="4D973DA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4630DA02" w14:textId="3E23F74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tcPr>
          <w:p w14:paraId="5B28598A" w14:textId="04D1EB3C"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35FFE2AB" w14:textId="043A161F"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34A7844D" w14:textId="436F5504"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198B5112" w14:textId="211D454F" w:rsidR="00D41CBE" w:rsidRPr="000C185B" w:rsidRDefault="00D41CBE" w:rsidP="008A7701">
            <w:pPr>
              <w:jc w:val="center"/>
              <w:rPr>
                <w:rFonts w:ascii="Times New Roman" w:eastAsia="Times New Roman" w:hAnsi="Times New Roman" w:cs="Times New Roman"/>
                <w:b/>
                <w:bCs/>
              </w:rPr>
            </w:pPr>
          </w:p>
        </w:tc>
      </w:tr>
      <w:tr w:rsidR="00D41CBE" w:rsidRPr="000C185B" w14:paraId="3B77DA23" w14:textId="77777777" w:rsidTr="009E765A">
        <w:tc>
          <w:tcPr>
            <w:tcW w:w="560" w:type="dxa"/>
            <w:shd w:val="clear" w:color="auto" w:fill="auto"/>
          </w:tcPr>
          <w:p w14:paraId="6187E63B" w14:textId="0015841D"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0080</w:t>
            </w:r>
          </w:p>
        </w:tc>
        <w:tc>
          <w:tcPr>
            <w:tcW w:w="850" w:type="dxa"/>
            <w:shd w:val="clear" w:color="auto" w:fill="auto"/>
          </w:tcPr>
          <w:p w14:paraId="35984DA9" w14:textId="5479F73E"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2.2.0.1</w:t>
            </w:r>
          </w:p>
        </w:tc>
        <w:tc>
          <w:tcPr>
            <w:tcW w:w="2271" w:type="dxa"/>
            <w:shd w:val="clear" w:color="auto" w:fill="auto"/>
          </w:tcPr>
          <w:p w14:paraId="2EE81946" w14:textId="660EF3E4"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Din care obligațiuni de retail</w:t>
            </w:r>
          </w:p>
        </w:tc>
        <w:tc>
          <w:tcPr>
            <w:tcW w:w="567" w:type="dxa"/>
            <w:shd w:val="clear" w:color="auto" w:fill="auto"/>
          </w:tcPr>
          <w:p w14:paraId="191E53D8" w14:textId="7AF8ACC8"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3B834EE6" w14:textId="310960A1"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3776A7B2" w14:textId="4FCCD09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E0C1ED8" w14:textId="7F6AEAF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120833BE" w14:textId="43C6370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5FB5A962" w14:textId="263A64F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tcPr>
          <w:p w14:paraId="572FF8A1" w14:textId="293FDB2E" w:rsidR="00D41CBE" w:rsidRPr="000C185B" w:rsidRDefault="00D41CBE" w:rsidP="008A7701">
            <w:pPr>
              <w:jc w:val="center"/>
              <w:rPr>
                <w:rFonts w:ascii="Times New Roman" w:eastAsia="Times New Roman" w:hAnsi="Times New Roman" w:cs="Times New Roman"/>
              </w:rPr>
            </w:pPr>
          </w:p>
        </w:tc>
        <w:tc>
          <w:tcPr>
            <w:tcW w:w="567" w:type="dxa"/>
          </w:tcPr>
          <w:p w14:paraId="66622522" w14:textId="11C834D4" w:rsidR="00D41CBE" w:rsidRPr="000C185B" w:rsidRDefault="00D41CBE" w:rsidP="008A7701">
            <w:pPr>
              <w:jc w:val="center"/>
              <w:rPr>
                <w:rFonts w:ascii="Times New Roman" w:eastAsia="Times New Roman" w:hAnsi="Times New Roman" w:cs="Times New Roman"/>
              </w:rPr>
            </w:pPr>
          </w:p>
        </w:tc>
        <w:tc>
          <w:tcPr>
            <w:tcW w:w="567" w:type="dxa"/>
          </w:tcPr>
          <w:p w14:paraId="5E3771BA" w14:textId="489F5692" w:rsidR="00D41CBE" w:rsidRPr="000C185B" w:rsidRDefault="00D41CBE" w:rsidP="008A7701">
            <w:pPr>
              <w:jc w:val="center"/>
              <w:rPr>
                <w:rFonts w:ascii="Times New Roman" w:eastAsia="Times New Roman" w:hAnsi="Times New Roman" w:cs="Times New Roman"/>
              </w:rPr>
            </w:pPr>
          </w:p>
        </w:tc>
        <w:tc>
          <w:tcPr>
            <w:tcW w:w="713" w:type="dxa"/>
          </w:tcPr>
          <w:p w14:paraId="1012C763" w14:textId="23C909AA" w:rsidR="00D41CBE" w:rsidRPr="000C185B" w:rsidRDefault="00D41CBE" w:rsidP="008A7701">
            <w:pPr>
              <w:jc w:val="center"/>
              <w:rPr>
                <w:rFonts w:ascii="Times New Roman" w:eastAsia="Times New Roman" w:hAnsi="Times New Roman" w:cs="Times New Roman"/>
              </w:rPr>
            </w:pPr>
          </w:p>
        </w:tc>
      </w:tr>
      <w:tr w:rsidR="00D41CBE" w:rsidRPr="000C185B" w14:paraId="0246B2E7" w14:textId="77777777" w:rsidTr="009E765A">
        <w:tc>
          <w:tcPr>
            <w:tcW w:w="560" w:type="dxa"/>
            <w:shd w:val="clear" w:color="auto" w:fill="auto"/>
          </w:tcPr>
          <w:p w14:paraId="6FA76BD4" w14:textId="0C9002D8"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0090</w:t>
            </w:r>
          </w:p>
        </w:tc>
        <w:tc>
          <w:tcPr>
            <w:tcW w:w="850" w:type="dxa"/>
            <w:shd w:val="clear" w:color="auto" w:fill="auto"/>
          </w:tcPr>
          <w:p w14:paraId="04E0A186" w14:textId="0BC9DB3C"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2.2.1</w:t>
            </w:r>
          </w:p>
        </w:tc>
        <w:tc>
          <w:tcPr>
            <w:tcW w:w="2271" w:type="dxa"/>
            <w:shd w:val="clear" w:color="auto" w:fill="auto"/>
          </w:tcPr>
          <w:p w14:paraId="38A14EBF" w14:textId="59EC3A34"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Depozite retail stabile</w:t>
            </w:r>
          </w:p>
        </w:tc>
        <w:tc>
          <w:tcPr>
            <w:tcW w:w="567" w:type="dxa"/>
            <w:shd w:val="clear" w:color="auto" w:fill="auto"/>
          </w:tcPr>
          <w:p w14:paraId="1F56D0A7" w14:textId="72848470"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608F5349" w14:textId="60D9BA0A"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57AEF55" w14:textId="1BC30D7E"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83C8B97" w14:textId="3AECCCF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95 %</w:t>
            </w:r>
          </w:p>
        </w:tc>
        <w:tc>
          <w:tcPr>
            <w:tcW w:w="567" w:type="dxa"/>
            <w:shd w:val="clear" w:color="auto" w:fill="auto"/>
          </w:tcPr>
          <w:p w14:paraId="15C3CF23" w14:textId="297FB264"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95 %</w:t>
            </w:r>
          </w:p>
        </w:tc>
        <w:tc>
          <w:tcPr>
            <w:tcW w:w="567" w:type="dxa"/>
            <w:shd w:val="clear" w:color="auto" w:fill="auto"/>
          </w:tcPr>
          <w:p w14:paraId="13EE3CCC" w14:textId="22EB6293"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359F11BC" w14:textId="24E957EB" w:rsidR="00D41CBE" w:rsidRPr="000C185B" w:rsidRDefault="00D41CBE" w:rsidP="008A7701">
            <w:pPr>
              <w:jc w:val="center"/>
              <w:rPr>
                <w:rFonts w:ascii="Times New Roman" w:eastAsia="Times New Roman" w:hAnsi="Times New Roman" w:cs="Times New Roman"/>
              </w:rPr>
            </w:pPr>
          </w:p>
        </w:tc>
        <w:tc>
          <w:tcPr>
            <w:tcW w:w="567" w:type="dxa"/>
          </w:tcPr>
          <w:p w14:paraId="327838E8" w14:textId="26DE8E3E" w:rsidR="00D41CBE" w:rsidRPr="000C185B" w:rsidRDefault="00D41CBE" w:rsidP="008A7701">
            <w:pPr>
              <w:jc w:val="center"/>
              <w:rPr>
                <w:rFonts w:ascii="Times New Roman" w:eastAsia="Times New Roman" w:hAnsi="Times New Roman" w:cs="Times New Roman"/>
              </w:rPr>
            </w:pPr>
          </w:p>
        </w:tc>
        <w:tc>
          <w:tcPr>
            <w:tcW w:w="567" w:type="dxa"/>
          </w:tcPr>
          <w:p w14:paraId="492BED6E" w14:textId="43039905" w:rsidR="00D41CBE" w:rsidRPr="000C185B" w:rsidRDefault="00D41CBE" w:rsidP="008A7701">
            <w:pPr>
              <w:jc w:val="center"/>
              <w:rPr>
                <w:rFonts w:ascii="Times New Roman" w:eastAsia="Times New Roman" w:hAnsi="Times New Roman" w:cs="Times New Roman"/>
              </w:rPr>
            </w:pPr>
          </w:p>
        </w:tc>
        <w:tc>
          <w:tcPr>
            <w:tcW w:w="713" w:type="dxa"/>
          </w:tcPr>
          <w:p w14:paraId="354063F0" w14:textId="7C122D01" w:rsidR="00D41CBE" w:rsidRPr="000C185B" w:rsidRDefault="00D41CBE" w:rsidP="008A7701">
            <w:pPr>
              <w:jc w:val="center"/>
              <w:rPr>
                <w:rFonts w:ascii="Times New Roman" w:eastAsia="Times New Roman" w:hAnsi="Times New Roman" w:cs="Times New Roman"/>
              </w:rPr>
            </w:pPr>
          </w:p>
        </w:tc>
      </w:tr>
      <w:tr w:rsidR="00D41CBE" w:rsidRPr="000C185B" w14:paraId="496435C1" w14:textId="77777777" w:rsidTr="009E765A">
        <w:tc>
          <w:tcPr>
            <w:tcW w:w="560" w:type="dxa"/>
            <w:shd w:val="clear" w:color="auto" w:fill="auto"/>
          </w:tcPr>
          <w:p w14:paraId="2B6578D2" w14:textId="75F4D4A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0100</w:t>
            </w:r>
          </w:p>
        </w:tc>
        <w:tc>
          <w:tcPr>
            <w:tcW w:w="850" w:type="dxa"/>
            <w:shd w:val="clear" w:color="auto" w:fill="auto"/>
          </w:tcPr>
          <w:p w14:paraId="6ED8D658" w14:textId="4C8E695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2.2.0.2</w:t>
            </w:r>
          </w:p>
        </w:tc>
        <w:tc>
          <w:tcPr>
            <w:tcW w:w="2271" w:type="dxa"/>
            <w:shd w:val="clear" w:color="auto" w:fill="auto"/>
          </w:tcPr>
          <w:p w14:paraId="0FA3E7CE" w14:textId="0E6B7597"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Din care cu o penalitate semnificativă pentru retrageri anticipate</w:t>
            </w:r>
          </w:p>
        </w:tc>
        <w:tc>
          <w:tcPr>
            <w:tcW w:w="567" w:type="dxa"/>
            <w:shd w:val="clear" w:color="auto" w:fill="auto"/>
          </w:tcPr>
          <w:p w14:paraId="1E008ACD" w14:textId="6055778C"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15D9A075" w14:textId="49D81D2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58ED7501" w14:textId="02E4806D"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8AE92AA" w14:textId="131F7BBD"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4C3D3B6E" w14:textId="39DAC699"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641DC339" w14:textId="3F974CA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64D760DC" w14:textId="1901AA42"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5ABBB21" w14:textId="6FED752C"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836A759" w14:textId="03B518F7" w:rsidR="00D41CBE" w:rsidRPr="000C185B" w:rsidRDefault="00D41CBE" w:rsidP="008A7701">
            <w:pPr>
              <w:jc w:val="center"/>
              <w:rPr>
                <w:rFonts w:ascii="Times New Roman" w:eastAsia="Times New Roman" w:hAnsi="Times New Roman" w:cs="Times New Roman"/>
              </w:rPr>
            </w:pPr>
          </w:p>
        </w:tc>
        <w:tc>
          <w:tcPr>
            <w:tcW w:w="713" w:type="dxa"/>
          </w:tcPr>
          <w:p w14:paraId="03BECA51" w14:textId="558B787F" w:rsidR="00D41CBE" w:rsidRPr="000C185B" w:rsidRDefault="00D41CBE" w:rsidP="008A7701">
            <w:pPr>
              <w:jc w:val="center"/>
              <w:rPr>
                <w:rFonts w:ascii="Times New Roman" w:eastAsia="Times New Roman" w:hAnsi="Times New Roman" w:cs="Times New Roman"/>
              </w:rPr>
            </w:pPr>
          </w:p>
        </w:tc>
      </w:tr>
      <w:tr w:rsidR="00D41CBE" w:rsidRPr="000C185B" w14:paraId="3F3AEF15" w14:textId="77777777" w:rsidTr="009E765A">
        <w:tc>
          <w:tcPr>
            <w:tcW w:w="560" w:type="dxa"/>
            <w:shd w:val="clear" w:color="auto" w:fill="auto"/>
          </w:tcPr>
          <w:p w14:paraId="7E1B4253" w14:textId="2AB5A35A"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0110</w:t>
            </w:r>
          </w:p>
        </w:tc>
        <w:tc>
          <w:tcPr>
            <w:tcW w:w="850" w:type="dxa"/>
            <w:shd w:val="clear" w:color="auto" w:fill="auto"/>
          </w:tcPr>
          <w:p w14:paraId="76CC5765" w14:textId="1548806D"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2.2.2</w:t>
            </w:r>
          </w:p>
        </w:tc>
        <w:tc>
          <w:tcPr>
            <w:tcW w:w="2271" w:type="dxa"/>
            <w:shd w:val="clear" w:color="auto" w:fill="auto"/>
          </w:tcPr>
          <w:p w14:paraId="1841B79A" w14:textId="1973891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Alte depozite retail</w:t>
            </w:r>
          </w:p>
        </w:tc>
        <w:tc>
          <w:tcPr>
            <w:tcW w:w="567" w:type="dxa"/>
            <w:shd w:val="clear" w:color="auto" w:fill="auto"/>
          </w:tcPr>
          <w:p w14:paraId="2C2D56CE" w14:textId="629A85E3"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6267D7BA" w14:textId="5D0F48EE"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44CBF1EE" w14:textId="2E6DA8C8"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F0D1EDC" w14:textId="57ADEA98"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90 %</w:t>
            </w:r>
          </w:p>
        </w:tc>
        <w:tc>
          <w:tcPr>
            <w:tcW w:w="567" w:type="dxa"/>
            <w:shd w:val="clear" w:color="auto" w:fill="auto"/>
          </w:tcPr>
          <w:p w14:paraId="1565D13D" w14:textId="460DB6D7"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90 %</w:t>
            </w:r>
          </w:p>
        </w:tc>
        <w:tc>
          <w:tcPr>
            <w:tcW w:w="567" w:type="dxa"/>
            <w:shd w:val="clear" w:color="auto" w:fill="auto"/>
          </w:tcPr>
          <w:p w14:paraId="7E18D98A" w14:textId="172C25FB"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1A5E6ECF" w14:textId="3FF0BDB9" w:rsidR="00D41CBE" w:rsidRPr="000C185B" w:rsidRDefault="00D41CBE" w:rsidP="008A7701">
            <w:pPr>
              <w:jc w:val="center"/>
              <w:rPr>
                <w:rFonts w:ascii="Times New Roman" w:eastAsia="Times New Roman" w:hAnsi="Times New Roman" w:cs="Times New Roman"/>
              </w:rPr>
            </w:pPr>
          </w:p>
        </w:tc>
        <w:tc>
          <w:tcPr>
            <w:tcW w:w="567" w:type="dxa"/>
          </w:tcPr>
          <w:p w14:paraId="33CDAF6D" w14:textId="11AB3D79" w:rsidR="00D41CBE" w:rsidRPr="000C185B" w:rsidRDefault="00D41CBE" w:rsidP="008A7701">
            <w:pPr>
              <w:jc w:val="center"/>
              <w:rPr>
                <w:rFonts w:ascii="Times New Roman" w:eastAsia="Times New Roman" w:hAnsi="Times New Roman" w:cs="Times New Roman"/>
              </w:rPr>
            </w:pPr>
          </w:p>
        </w:tc>
        <w:tc>
          <w:tcPr>
            <w:tcW w:w="567" w:type="dxa"/>
          </w:tcPr>
          <w:p w14:paraId="74CFB339" w14:textId="71620792" w:rsidR="00D41CBE" w:rsidRPr="000C185B" w:rsidRDefault="00D41CBE" w:rsidP="008A7701">
            <w:pPr>
              <w:jc w:val="center"/>
              <w:rPr>
                <w:rFonts w:ascii="Times New Roman" w:eastAsia="Times New Roman" w:hAnsi="Times New Roman" w:cs="Times New Roman"/>
              </w:rPr>
            </w:pPr>
          </w:p>
        </w:tc>
        <w:tc>
          <w:tcPr>
            <w:tcW w:w="713" w:type="dxa"/>
          </w:tcPr>
          <w:p w14:paraId="5F1B8E9C" w14:textId="58C96A38" w:rsidR="00D41CBE" w:rsidRPr="000C185B" w:rsidRDefault="00D41CBE" w:rsidP="008A7701">
            <w:pPr>
              <w:jc w:val="center"/>
              <w:rPr>
                <w:rFonts w:ascii="Times New Roman" w:eastAsia="Times New Roman" w:hAnsi="Times New Roman" w:cs="Times New Roman"/>
              </w:rPr>
            </w:pPr>
          </w:p>
        </w:tc>
      </w:tr>
      <w:tr w:rsidR="00D41CBE" w:rsidRPr="000C185B" w14:paraId="6EC63633" w14:textId="77777777" w:rsidTr="009E765A">
        <w:tc>
          <w:tcPr>
            <w:tcW w:w="560" w:type="dxa"/>
            <w:shd w:val="clear" w:color="auto" w:fill="auto"/>
          </w:tcPr>
          <w:p w14:paraId="526D47A8" w14:textId="2FD54DA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0120</w:t>
            </w:r>
          </w:p>
        </w:tc>
        <w:tc>
          <w:tcPr>
            <w:tcW w:w="850" w:type="dxa"/>
            <w:shd w:val="clear" w:color="auto" w:fill="auto"/>
          </w:tcPr>
          <w:p w14:paraId="4562C8BB" w14:textId="25104214"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rPr>
              <w:t>2.2.0.3</w:t>
            </w:r>
          </w:p>
        </w:tc>
        <w:tc>
          <w:tcPr>
            <w:tcW w:w="2271" w:type="dxa"/>
            <w:shd w:val="clear" w:color="auto" w:fill="auto"/>
          </w:tcPr>
          <w:p w14:paraId="79BB7975" w14:textId="7BC3C74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Din care cu o penalitate semnificativă pentru retrageri anticipate</w:t>
            </w:r>
          </w:p>
        </w:tc>
        <w:tc>
          <w:tcPr>
            <w:tcW w:w="567" w:type="dxa"/>
            <w:shd w:val="clear" w:color="auto" w:fill="auto"/>
          </w:tcPr>
          <w:p w14:paraId="282F814E" w14:textId="41FCBBB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4180544B" w14:textId="17B9248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732E9B9B" w14:textId="34BA535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E148BC2" w14:textId="6B1BE85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55427475" w14:textId="28ADA3EE"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717A8451" w14:textId="17B3DD5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04331323" w14:textId="2876B635"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671D4FF" w14:textId="6D38D370"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480505B7" w14:textId="381454C4"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03B91779" w14:textId="7F04BE63" w:rsidR="00D41CBE" w:rsidRPr="000C185B" w:rsidRDefault="00D41CBE" w:rsidP="008A7701">
            <w:pPr>
              <w:jc w:val="center"/>
              <w:rPr>
                <w:rFonts w:ascii="Times New Roman" w:eastAsia="Times New Roman" w:hAnsi="Times New Roman" w:cs="Times New Roman"/>
              </w:rPr>
            </w:pPr>
          </w:p>
        </w:tc>
      </w:tr>
      <w:tr w:rsidR="00D41CBE" w:rsidRPr="000C185B" w14:paraId="69BC4750" w14:textId="77777777" w:rsidTr="009E765A">
        <w:tc>
          <w:tcPr>
            <w:tcW w:w="560" w:type="dxa"/>
            <w:shd w:val="clear" w:color="auto" w:fill="auto"/>
          </w:tcPr>
          <w:p w14:paraId="46829AB4" w14:textId="635CB747"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0130</w:t>
            </w:r>
          </w:p>
        </w:tc>
        <w:tc>
          <w:tcPr>
            <w:tcW w:w="850" w:type="dxa"/>
            <w:shd w:val="clear" w:color="auto" w:fill="auto"/>
          </w:tcPr>
          <w:p w14:paraId="1B75B592" w14:textId="76F009A3"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rPr>
              <w:t>2.3</w:t>
            </w:r>
          </w:p>
        </w:tc>
        <w:tc>
          <w:tcPr>
            <w:tcW w:w="2271" w:type="dxa"/>
            <w:shd w:val="clear" w:color="auto" w:fill="auto"/>
          </w:tcPr>
          <w:p w14:paraId="0DC37523" w14:textId="71AEB32A"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it-IT"/>
              </w:rPr>
              <w:t>ASF provenind de la alți clienți nefinanciari (cu excepția băncilor centrale)</w:t>
            </w:r>
          </w:p>
        </w:tc>
        <w:tc>
          <w:tcPr>
            <w:tcW w:w="567" w:type="dxa"/>
            <w:shd w:val="clear" w:color="auto" w:fill="auto"/>
          </w:tcPr>
          <w:p w14:paraId="1E71840D" w14:textId="7408DE5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3E3B361" w14:textId="13468B8C"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1653CBF" w14:textId="1464288B"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33D8412E" w14:textId="6174163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0A495ABB" w14:textId="3D842A65"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shd w:val="clear" w:color="auto" w:fill="auto"/>
          </w:tcPr>
          <w:p w14:paraId="3B2A6351" w14:textId="125B414E"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rPr>
              <w:t>X</w:t>
            </w:r>
          </w:p>
        </w:tc>
        <w:tc>
          <w:tcPr>
            <w:tcW w:w="567" w:type="dxa"/>
          </w:tcPr>
          <w:p w14:paraId="6430FAC8" w14:textId="51E5144B"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4611BB20" w14:textId="5C485B9C"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314486C1" w14:textId="5EEF4BC2"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2CF26292" w14:textId="1D3A3462" w:rsidR="00D41CBE" w:rsidRPr="000C185B" w:rsidRDefault="00D41CBE" w:rsidP="008A7701">
            <w:pPr>
              <w:jc w:val="center"/>
              <w:rPr>
                <w:rFonts w:ascii="Times New Roman" w:eastAsia="Times New Roman" w:hAnsi="Times New Roman" w:cs="Times New Roman"/>
                <w:b/>
                <w:bCs/>
              </w:rPr>
            </w:pPr>
          </w:p>
        </w:tc>
      </w:tr>
      <w:tr w:rsidR="00D41CBE" w:rsidRPr="000C185B" w14:paraId="183A048A" w14:textId="77777777" w:rsidTr="009E765A">
        <w:tc>
          <w:tcPr>
            <w:tcW w:w="560" w:type="dxa"/>
            <w:shd w:val="clear" w:color="auto" w:fill="auto"/>
          </w:tcPr>
          <w:p w14:paraId="334E3F75" w14:textId="26BB3649"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0140</w:t>
            </w:r>
          </w:p>
        </w:tc>
        <w:tc>
          <w:tcPr>
            <w:tcW w:w="850" w:type="dxa"/>
            <w:shd w:val="clear" w:color="auto" w:fill="auto"/>
          </w:tcPr>
          <w:p w14:paraId="5BE53D79" w14:textId="771E4FA1"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2.3.0.1</w:t>
            </w:r>
          </w:p>
        </w:tc>
        <w:tc>
          <w:tcPr>
            <w:tcW w:w="2271" w:type="dxa"/>
            <w:shd w:val="clear" w:color="auto" w:fill="auto"/>
          </w:tcPr>
          <w:p w14:paraId="04744039" w14:textId="60E1CDC5"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Din care operațiuni de finanțare prin instrumente financiare</w:t>
            </w:r>
          </w:p>
        </w:tc>
        <w:tc>
          <w:tcPr>
            <w:tcW w:w="567" w:type="dxa"/>
            <w:shd w:val="clear" w:color="auto" w:fill="auto"/>
          </w:tcPr>
          <w:p w14:paraId="7AD08872" w14:textId="5CF86473"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D0F7108" w14:textId="4032693E"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446FFDDF" w14:textId="68FC44B7"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76B362C" w14:textId="30E50E7A"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0709E784" w14:textId="5E692AAC"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220368E7" w14:textId="0396E5D9"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tcPr>
          <w:p w14:paraId="77DC375D" w14:textId="4EFC75BF" w:rsidR="00D41CBE" w:rsidRPr="000C185B" w:rsidRDefault="00D41CBE" w:rsidP="008A7701">
            <w:pPr>
              <w:jc w:val="center"/>
              <w:rPr>
                <w:rFonts w:ascii="Times New Roman" w:eastAsia="Times New Roman" w:hAnsi="Times New Roman" w:cs="Times New Roman"/>
              </w:rPr>
            </w:pPr>
          </w:p>
        </w:tc>
        <w:tc>
          <w:tcPr>
            <w:tcW w:w="567" w:type="dxa"/>
          </w:tcPr>
          <w:p w14:paraId="5644D5A2" w14:textId="463DF7E7" w:rsidR="00D41CBE" w:rsidRPr="000C185B" w:rsidRDefault="00D41CBE" w:rsidP="008A7701">
            <w:pPr>
              <w:jc w:val="center"/>
              <w:rPr>
                <w:rFonts w:ascii="Times New Roman" w:eastAsia="Times New Roman" w:hAnsi="Times New Roman" w:cs="Times New Roman"/>
              </w:rPr>
            </w:pPr>
          </w:p>
        </w:tc>
        <w:tc>
          <w:tcPr>
            <w:tcW w:w="567" w:type="dxa"/>
          </w:tcPr>
          <w:p w14:paraId="29C48297" w14:textId="525C38C0" w:rsidR="00D41CBE" w:rsidRPr="000C185B" w:rsidRDefault="00D41CBE" w:rsidP="008A7701">
            <w:pPr>
              <w:jc w:val="center"/>
              <w:rPr>
                <w:rFonts w:ascii="Times New Roman" w:eastAsia="Times New Roman" w:hAnsi="Times New Roman" w:cs="Times New Roman"/>
              </w:rPr>
            </w:pPr>
          </w:p>
        </w:tc>
        <w:tc>
          <w:tcPr>
            <w:tcW w:w="713" w:type="dxa"/>
          </w:tcPr>
          <w:p w14:paraId="72D2B36B" w14:textId="36FA03CE" w:rsidR="00D41CBE" w:rsidRPr="000C185B" w:rsidRDefault="00D41CBE" w:rsidP="008A7701">
            <w:pPr>
              <w:jc w:val="center"/>
              <w:rPr>
                <w:rFonts w:ascii="Times New Roman" w:eastAsia="Times New Roman" w:hAnsi="Times New Roman" w:cs="Times New Roman"/>
              </w:rPr>
            </w:pPr>
          </w:p>
        </w:tc>
      </w:tr>
      <w:tr w:rsidR="00D41CBE" w:rsidRPr="000C185B" w14:paraId="45F23B6A" w14:textId="77777777" w:rsidTr="009E765A">
        <w:tc>
          <w:tcPr>
            <w:tcW w:w="560" w:type="dxa"/>
            <w:shd w:val="clear" w:color="auto" w:fill="auto"/>
          </w:tcPr>
          <w:p w14:paraId="373E063E" w14:textId="7F5B53CA"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0150</w:t>
            </w:r>
          </w:p>
        </w:tc>
        <w:tc>
          <w:tcPr>
            <w:tcW w:w="850" w:type="dxa"/>
            <w:shd w:val="clear" w:color="auto" w:fill="auto"/>
          </w:tcPr>
          <w:p w14:paraId="61824FD0" w14:textId="6DAA5F3F"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2.3.0.2</w:t>
            </w:r>
          </w:p>
        </w:tc>
        <w:tc>
          <w:tcPr>
            <w:tcW w:w="2271" w:type="dxa"/>
            <w:shd w:val="clear" w:color="auto" w:fill="auto"/>
          </w:tcPr>
          <w:p w14:paraId="5F3CCFDA" w14:textId="3C14DF42"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Din care depozite operaționale</w:t>
            </w:r>
          </w:p>
        </w:tc>
        <w:tc>
          <w:tcPr>
            <w:tcW w:w="567" w:type="dxa"/>
            <w:shd w:val="clear" w:color="auto" w:fill="auto"/>
          </w:tcPr>
          <w:p w14:paraId="3AFED09D" w14:textId="3070B873"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C95D885" w14:textId="6F60D99C"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BA05D13" w14:textId="71891A99"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21F9E48" w14:textId="33CE5333"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22081E14" w14:textId="0D5A897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shd w:val="clear" w:color="auto" w:fill="auto"/>
          </w:tcPr>
          <w:p w14:paraId="2C76AAA7" w14:textId="655988ED"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X</w:t>
            </w:r>
          </w:p>
        </w:tc>
        <w:tc>
          <w:tcPr>
            <w:tcW w:w="567" w:type="dxa"/>
          </w:tcPr>
          <w:p w14:paraId="5F7D83C9" w14:textId="36E6EA5A"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D359BEB" w14:textId="53B95B02"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CAB87C6" w14:textId="08E52D2D"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1B848515" w14:textId="5B02DBD5" w:rsidR="00D41CBE" w:rsidRPr="000C185B" w:rsidRDefault="00D41CBE" w:rsidP="008A7701">
            <w:pPr>
              <w:jc w:val="center"/>
              <w:rPr>
                <w:rFonts w:ascii="Times New Roman" w:eastAsia="Times New Roman" w:hAnsi="Times New Roman" w:cs="Times New Roman"/>
              </w:rPr>
            </w:pPr>
          </w:p>
        </w:tc>
      </w:tr>
      <w:tr w:rsidR="00D41CBE" w:rsidRPr="000C185B" w14:paraId="603299C3" w14:textId="77777777" w:rsidTr="009E765A">
        <w:tc>
          <w:tcPr>
            <w:tcW w:w="560" w:type="dxa"/>
            <w:shd w:val="clear" w:color="auto" w:fill="auto"/>
          </w:tcPr>
          <w:p w14:paraId="06CA6194" w14:textId="141D6ACB"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0160</w:t>
            </w:r>
          </w:p>
        </w:tc>
        <w:tc>
          <w:tcPr>
            <w:tcW w:w="850" w:type="dxa"/>
            <w:shd w:val="clear" w:color="auto" w:fill="auto"/>
          </w:tcPr>
          <w:p w14:paraId="1D0E0E5C" w14:textId="4796A3FE"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2.3.1</w:t>
            </w:r>
          </w:p>
        </w:tc>
        <w:tc>
          <w:tcPr>
            <w:tcW w:w="2271" w:type="dxa"/>
            <w:shd w:val="clear" w:color="auto" w:fill="auto"/>
          </w:tcPr>
          <w:p w14:paraId="3F499D9D" w14:textId="791E3497"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Datorii furnizate de administrația centrală a Republicii Moldova sau a unui alt stat</w:t>
            </w:r>
          </w:p>
        </w:tc>
        <w:tc>
          <w:tcPr>
            <w:tcW w:w="567" w:type="dxa"/>
            <w:shd w:val="clear" w:color="auto" w:fill="auto"/>
          </w:tcPr>
          <w:p w14:paraId="063060BD" w14:textId="17B854F8"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8FBD7D4" w14:textId="15A078BA"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40939717" w14:textId="484427C0"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7918143C" w14:textId="2347923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2BCD3B8F" w14:textId="0BC23CAD"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7B7296DE" w14:textId="359E7EC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7612AC25" w14:textId="79B5C2B8" w:rsidR="00D41CBE" w:rsidRPr="000C185B" w:rsidRDefault="00D41CBE" w:rsidP="008A7701">
            <w:pPr>
              <w:jc w:val="center"/>
              <w:rPr>
                <w:rFonts w:ascii="Times New Roman" w:eastAsia="Times New Roman" w:hAnsi="Times New Roman" w:cs="Times New Roman"/>
              </w:rPr>
            </w:pPr>
          </w:p>
        </w:tc>
        <w:tc>
          <w:tcPr>
            <w:tcW w:w="567" w:type="dxa"/>
          </w:tcPr>
          <w:p w14:paraId="4562FE0E" w14:textId="4CFC021B" w:rsidR="00D41CBE" w:rsidRPr="000C185B" w:rsidRDefault="00D41CBE" w:rsidP="008A7701">
            <w:pPr>
              <w:jc w:val="center"/>
              <w:rPr>
                <w:rFonts w:ascii="Times New Roman" w:eastAsia="Times New Roman" w:hAnsi="Times New Roman" w:cs="Times New Roman"/>
              </w:rPr>
            </w:pPr>
          </w:p>
        </w:tc>
        <w:tc>
          <w:tcPr>
            <w:tcW w:w="567" w:type="dxa"/>
          </w:tcPr>
          <w:p w14:paraId="01B9273F" w14:textId="7AE9A9FC" w:rsidR="00D41CBE" w:rsidRPr="000C185B" w:rsidRDefault="00D41CBE" w:rsidP="008A7701">
            <w:pPr>
              <w:jc w:val="center"/>
              <w:rPr>
                <w:rFonts w:ascii="Times New Roman" w:eastAsia="Times New Roman" w:hAnsi="Times New Roman" w:cs="Times New Roman"/>
              </w:rPr>
            </w:pPr>
          </w:p>
        </w:tc>
        <w:tc>
          <w:tcPr>
            <w:tcW w:w="713" w:type="dxa"/>
          </w:tcPr>
          <w:p w14:paraId="37234C4B" w14:textId="712B2320" w:rsidR="00D41CBE" w:rsidRPr="000C185B" w:rsidRDefault="00D41CBE" w:rsidP="008A7701">
            <w:pPr>
              <w:jc w:val="center"/>
              <w:rPr>
                <w:rFonts w:ascii="Times New Roman" w:eastAsia="Times New Roman" w:hAnsi="Times New Roman" w:cs="Times New Roman"/>
              </w:rPr>
            </w:pPr>
          </w:p>
        </w:tc>
      </w:tr>
      <w:tr w:rsidR="00D41CBE" w:rsidRPr="000C185B" w14:paraId="61554EB8" w14:textId="77777777" w:rsidTr="009E765A">
        <w:tc>
          <w:tcPr>
            <w:tcW w:w="560" w:type="dxa"/>
            <w:shd w:val="clear" w:color="auto" w:fill="auto"/>
          </w:tcPr>
          <w:p w14:paraId="757CEEB6" w14:textId="1E417CE8"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0170</w:t>
            </w:r>
          </w:p>
        </w:tc>
        <w:tc>
          <w:tcPr>
            <w:tcW w:w="850" w:type="dxa"/>
            <w:shd w:val="clear" w:color="auto" w:fill="auto"/>
          </w:tcPr>
          <w:p w14:paraId="54DEA7DD" w14:textId="5161924B"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2.3.2</w:t>
            </w:r>
          </w:p>
        </w:tc>
        <w:tc>
          <w:tcPr>
            <w:tcW w:w="2271" w:type="dxa"/>
            <w:shd w:val="clear" w:color="auto" w:fill="auto"/>
          </w:tcPr>
          <w:p w14:paraId="7CDAAAEA" w14:textId="27362210"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lang w:val="it-IT"/>
              </w:rPr>
              <w:t>Datorii furnizate de administrațiile regionale sau autoritățile locale ale Republicii Moldova sau ale unui alt stat</w:t>
            </w:r>
          </w:p>
        </w:tc>
        <w:tc>
          <w:tcPr>
            <w:tcW w:w="567" w:type="dxa"/>
            <w:shd w:val="clear" w:color="auto" w:fill="auto"/>
          </w:tcPr>
          <w:p w14:paraId="6BDBC6D8" w14:textId="1EEF8920"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696845C7" w14:textId="666C45E6"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6049C021" w14:textId="62C26803"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085C8DDB" w14:textId="7EC01B74"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61BAB232" w14:textId="2AEA2428"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52530560" w14:textId="7379E579"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56020C37" w14:textId="571D24AA" w:rsidR="00D41CBE" w:rsidRPr="000C185B" w:rsidRDefault="00D41CBE" w:rsidP="008A7701">
            <w:pPr>
              <w:jc w:val="center"/>
              <w:rPr>
                <w:rFonts w:ascii="Times New Roman" w:eastAsia="Times New Roman" w:hAnsi="Times New Roman" w:cs="Times New Roman"/>
              </w:rPr>
            </w:pPr>
          </w:p>
        </w:tc>
        <w:tc>
          <w:tcPr>
            <w:tcW w:w="567" w:type="dxa"/>
          </w:tcPr>
          <w:p w14:paraId="279B79BE" w14:textId="141464FA" w:rsidR="00D41CBE" w:rsidRPr="000C185B" w:rsidRDefault="00D41CBE" w:rsidP="008A7701">
            <w:pPr>
              <w:jc w:val="center"/>
              <w:rPr>
                <w:rFonts w:ascii="Times New Roman" w:eastAsia="Times New Roman" w:hAnsi="Times New Roman" w:cs="Times New Roman"/>
              </w:rPr>
            </w:pPr>
          </w:p>
        </w:tc>
        <w:tc>
          <w:tcPr>
            <w:tcW w:w="567" w:type="dxa"/>
          </w:tcPr>
          <w:p w14:paraId="129A26BF" w14:textId="6D728EC7" w:rsidR="00D41CBE" w:rsidRPr="000C185B" w:rsidRDefault="00D41CBE" w:rsidP="008A7701">
            <w:pPr>
              <w:jc w:val="center"/>
              <w:rPr>
                <w:rFonts w:ascii="Times New Roman" w:eastAsia="Times New Roman" w:hAnsi="Times New Roman" w:cs="Times New Roman"/>
              </w:rPr>
            </w:pPr>
          </w:p>
        </w:tc>
        <w:tc>
          <w:tcPr>
            <w:tcW w:w="713" w:type="dxa"/>
          </w:tcPr>
          <w:p w14:paraId="3ECD341F" w14:textId="5EDC5ED4" w:rsidR="00D41CBE" w:rsidRPr="000C185B" w:rsidRDefault="00D41CBE" w:rsidP="008A7701">
            <w:pPr>
              <w:jc w:val="center"/>
              <w:rPr>
                <w:rFonts w:ascii="Times New Roman" w:eastAsia="Times New Roman" w:hAnsi="Times New Roman" w:cs="Times New Roman"/>
              </w:rPr>
            </w:pPr>
          </w:p>
        </w:tc>
      </w:tr>
      <w:tr w:rsidR="00D41CBE" w:rsidRPr="000C185B" w14:paraId="7263ED99" w14:textId="77777777" w:rsidTr="009E765A">
        <w:tc>
          <w:tcPr>
            <w:tcW w:w="560" w:type="dxa"/>
            <w:shd w:val="clear" w:color="auto" w:fill="auto"/>
          </w:tcPr>
          <w:p w14:paraId="534D7D2D" w14:textId="183C220B"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0180</w:t>
            </w:r>
          </w:p>
        </w:tc>
        <w:tc>
          <w:tcPr>
            <w:tcW w:w="850" w:type="dxa"/>
            <w:shd w:val="clear" w:color="auto" w:fill="auto"/>
          </w:tcPr>
          <w:p w14:paraId="5EC810D8" w14:textId="55F2CDEC"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2.3.3</w:t>
            </w:r>
          </w:p>
        </w:tc>
        <w:tc>
          <w:tcPr>
            <w:tcW w:w="2271" w:type="dxa"/>
            <w:shd w:val="clear" w:color="auto" w:fill="auto"/>
          </w:tcPr>
          <w:p w14:paraId="3C3B2515" w14:textId="5ED2ACFA"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Datorii furnizate de entitățile din sectorul public ale Republicii Moldova sau ale unui alt stat</w:t>
            </w:r>
          </w:p>
        </w:tc>
        <w:tc>
          <w:tcPr>
            <w:tcW w:w="567" w:type="dxa"/>
            <w:shd w:val="clear" w:color="auto" w:fill="auto"/>
          </w:tcPr>
          <w:p w14:paraId="440A5EB6" w14:textId="472ED2A4"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5CE03BEA" w14:textId="6A53BF6F"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1676B02" w14:textId="29E3E7B5"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780EDE4" w14:textId="35193A00"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48330637" w14:textId="23D2D596"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68824345" w14:textId="6A58AF2F"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685B9F5B" w14:textId="273CD130" w:rsidR="00D41CBE" w:rsidRPr="000C185B" w:rsidRDefault="00D41CBE" w:rsidP="008A7701">
            <w:pPr>
              <w:jc w:val="center"/>
              <w:rPr>
                <w:rFonts w:ascii="Times New Roman" w:eastAsia="Times New Roman" w:hAnsi="Times New Roman" w:cs="Times New Roman"/>
              </w:rPr>
            </w:pPr>
          </w:p>
        </w:tc>
        <w:tc>
          <w:tcPr>
            <w:tcW w:w="567" w:type="dxa"/>
          </w:tcPr>
          <w:p w14:paraId="1DFD587A" w14:textId="6331EE62" w:rsidR="00D41CBE" w:rsidRPr="000C185B" w:rsidRDefault="00D41CBE" w:rsidP="008A7701">
            <w:pPr>
              <w:jc w:val="center"/>
              <w:rPr>
                <w:rFonts w:ascii="Times New Roman" w:eastAsia="Times New Roman" w:hAnsi="Times New Roman" w:cs="Times New Roman"/>
              </w:rPr>
            </w:pPr>
          </w:p>
        </w:tc>
        <w:tc>
          <w:tcPr>
            <w:tcW w:w="567" w:type="dxa"/>
          </w:tcPr>
          <w:p w14:paraId="1B3801CF" w14:textId="0D931E8A" w:rsidR="00D41CBE" w:rsidRPr="000C185B" w:rsidRDefault="00D41CBE" w:rsidP="008A7701">
            <w:pPr>
              <w:jc w:val="center"/>
              <w:rPr>
                <w:rFonts w:ascii="Times New Roman" w:eastAsia="Times New Roman" w:hAnsi="Times New Roman" w:cs="Times New Roman"/>
              </w:rPr>
            </w:pPr>
          </w:p>
        </w:tc>
        <w:tc>
          <w:tcPr>
            <w:tcW w:w="713" w:type="dxa"/>
          </w:tcPr>
          <w:p w14:paraId="4EAA3299" w14:textId="60074E0D" w:rsidR="00D41CBE" w:rsidRPr="000C185B" w:rsidRDefault="00D41CBE" w:rsidP="008A7701">
            <w:pPr>
              <w:jc w:val="center"/>
              <w:rPr>
                <w:rFonts w:ascii="Times New Roman" w:eastAsia="Times New Roman" w:hAnsi="Times New Roman" w:cs="Times New Roman"/>
              </w:rPr>
            </w:pPr>
          </w:p>
        </w:tc>
      </w:tr>
      <w:tr w:rsidR="00D41CBE" w:rsidRPr="000C185B" w14:paraId="21108060" w14:textId="77777777" w:rsidTr="009E765A">
        <w:tc>
          <w:tcPr>
            <w:tcW w:w="560" w:type="dxa"/>
            <w:shd w:val="clear" w:color="auto" w:fill="auto"/>
          </w:tcPr>
          <w:p w14:paraId="7FC82305" w14:textId="1AB0921D"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0190</w:t>
            </w:r>
          </w:p>
        </w:tc>
        <w:tc>
          <w:tcPr>
            <w:tcW w:w="850" w:type="dxa"/>
            <w:shd w:val="clear" w:color="auto" w:fill="auto"/>
          </w:tcPr>
          <w:p w14:paraId="3BF474EC" w14:textId="02E214AB"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rPr>
              <w:t>2.3.4</w:t>
            </w:r>
          </w:p>
        </w:tc>
        <w:tc>
          <w:tcPr>
            <w:tcW w:w="2271" w:type="dxa"/>
            <w:shd w:val="clear" w:color="auto" w:fill="auto"/>
          </w:tcPr>
          <w:p w14:paraId="2C365030" w14:textId="363F8517" w:rsidR="00D41CBE" w:rsidRPr="000C185B" w:rsidRDefault="00D41CBE" w:rsidP="008A7701">
            <w:pPr>
              <w:rPr>
                <w:rFonts w:ascii="Times New Roman" w:eastAsia="Times New Roman" w:hAnsi="Times New Roman" w:cs="Times New Roman"/>
                <w:b/>
                <w:bCs/>
                <w:lang w:val="ro-RO"/>
              </w:rPr>
            </w:pPr>
            <w:r w:rsidRPr="000C185B">
              <w:rPr>
                <w:rFonts w:ascii="Times New Roman" w:eastAsia="Times New Roman" w:hAnsi="Times New Roman" w:cs="Times New Roman"/>
                <w:lang w:val="ro-RO"/>
              </w:rPr>
              <w:t>Datorii furnizate de băncile de dezvoltare multilaterală și de organizațiile internaționale</w:t>
            </w:r>
          </w:p>
        </w:tc>
        <w:tc>
          <w:tcPr>
            <w:tcW w:w="567" w:type="dxa"/>
            <w:shd w:val="clear" w:color="auto" w:fill="auto"/>
          </w:tcPr>
          <w:p w14:paraId="3AAEFBBB" w14:textId="134A323A"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65FC1AE9" w14:textId="207584F5"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13A13EA7" w14:textId="577A7315" w:rsidR="00D41CBE" w:rsidRPr="000C185B" w:rsidRDefault="00D41CBE" w:rsidP="008A7701">
            <w:pPr>
              <w:jc w:val="center"/>
              <w:rPr>
                <w:rFonts w:ascii="Times New Roman" w:eastAsia="Times New Roman" w:hAnsi="Times New Roman" w:cs="Times New Roman"/>
                <w:b/>
                <w:bCs/>
                <w:lang w:val="ro-RO"/>
              </w:rPr>
            </w:pPr>
          </w:p>
        </w:tc>
        <w:tc>
          <w:tcPr>
            <w:tcW w:w="567" w:type="dxa"/>
            <w:shd w:val="clear" w:color="auto" w:fill="auto"/>
          </w:tcPr>
          <w:p w14:paraId="2BED56A0" w14:textId="711ED1E6"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4B20F651" w14:textId="46674A02"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50 %</w:t>
            </w:r>
          </w:p>
        </w:tc>
        <w:tc>
          <w:tcPr>
            <w:tcW w:w="567" w:type="dxa"/>
            <w:shd w:val="clear" w:color="auto" w:fill="auto"/>
          </w:tcPr>
          <w:p w14:paraId="4A965220" w14:textId="038F0679" w:rsidR="00D41CBE" w:rsidRPr="000C185B" w:rsidRDefault="00D41CBE" w:rsidP="008A7701">
            <w:pPr>
              <w:jc w:val="center"/>
              <w:rPr>
                <w:rFonts w:ascii="Times New Roman" w:eastAsia="Times New Roman" w:hAnsi="Times New Roman" w:cs="Times New Roman"/>
                <w:b/>
                <w:bCs/>
                <w:lang w:val="ro-RO"/>
              </w:rPr>
            </w:pPr>
            <w:r w:rsidRPr="000C185B">
              <w:rPr>
                <w:rFonts w:ascii="Times New Roman" w:eastAsia="Times New Roman" w:hAnsi="Times New Roman" w:cs="Times New Roman"/>
              </w:rPr>
              <w:t>100 %</w:t>
            </w:r>
          </w:p>
        </w:tc>
        <w:tc>
          <w:tcPr>
            <w:tcW w:w="567" w:type="dxa"/>
          </w:tcPr>
          <w:p w14:paraId="03D96128" w14:textId="0F9DE2CB" w:rsidR="00D41CBE" w:rsidRPr="000C185B" w:rsidRDefault="00D41CBE" w:rsidP="008A7701">
            <w:pPr>
              <w:jc w:val="center"/>
              <w:rPr>
                <w:rFonts w:ascii="Times New Roman" w:eastAsia="Times New Roman" w:hAnsi="Times New Roman" w:cs="Times New Roman"/>
              </w:rPr>
            </w:pPr>
          </w:p>
        </w:tc>
        <w:tc>
          <w:tcPr>
            <w:tcW w:w="567" w:type="dxa"/>
          </w:tcPr>
          <w:p w14:paraId="4570F29B" w14:textId="37124A62" w:rsidR="00D41CBE" w:rsidRPr="000C185B" w:rsidRDefault="00D41CBE" w:rsidP="008A7701">
            <w:pPr>
              <w:jc w:val="center"/>
              <w:rPr>
                <w:rFonts w:ascii="Times New Roman" w:eastAsia="Times New Roman" w:hAnsi="Times New Roman" w:cs="Times New Roman"/>
              </w:rPr>
            </w:pPr>
          </w:p>
        </w:tc>
        <w:tc>
          <w:tcPr>
            <w:tcW w:w="567" w:type="dxa"/>
          </w:tcPr>
          <w:p w14:paraId="1917EB32" w14:textId="53BC53C3" w:rsidR="00D41CBE" w:rsidRPr="000C185B" w:rsidRDefault="00D41CBE" w:rsidP="008A7701">
            <w:pPr>
              <w:jc w:val="center"/>
              <w:rPr>
                <w:rFonts w:ascii="Times New Roman" w:eastAsia="Times New Roman" w:hAnsi="Times New Roman" w:cs="Times New Roman"/>
              </w:rPr>
            </w:pPr>
          </w:p>
        </w:tc>
        <w:tc>
          <w:tcPr>
            <w:tcW w:w="713" w:type="dxa"/>
          </w:tcPr>
          <w:p w14:paraId="45A68A32" w14:textId="7AE64896" w:rsidR="00D41CBE" w:rsidRPr="000C185B" w:rsidRDefault="00D41CBE" w:rsidP="008A7701">
            <w:pPr>
              <w:jc w:val="center"/>
              <w:rPr>
                <w:rFonts w:ascii="Times New Roman" w:eastAsia="Times New Roman" w:hAnsi="Times New Roman" w:cs="Times New Roman"/>
              </w:rPr>
            </w:pPr>
          </w:p>
        </w:tc>
      </w:tr>
      <w:tr w:rsidR="00D41CBE" w:rsidRPr="000C185B" w14:paraId="01A2C6B8" w14:textId="77777777" w:rsidTr="009E765A">
        <w:tc>
          <w:tcPr>
            <w:tcW w:w="560" w:type="dxa"/>
            <w:shd w:val="clear" w:color="auto" w:fill="auto"/>
          </w:tcPr>
          <w:p w14:paraId="29AAAB39" w14:textId="5CAE3657" w:rsidR="00D41CBE" w:rsidRPr="000C185B" w:rsidRDefault="00D41CBE" w:rsidP="008A7701">
            <w:pPr>
              <w:rPr>
                <w:rFonts w:ascii="Times New Roman" w:eastAsia="Times New Roman" w:hAnsi="Times New Roman" w:cs="Times New Roman"/>
              </w:rPr>
            </w:pPr>
            <w:r w:rsidRPr="000C185B">
              <w:rPr>
                <w:rFonts w:ascii="Times New Roman" w:eastAsia="Times New Roman" w:hAnsi="Times New Roman" w:cs="Times New Roman"/>
              </w:rPr>
              <w:t>0200</w:t>
            </w:r>
          </w:p>
        </w:tc>
        <w:tc>
          <w:tcPr>
            <w:tcW w:w="850" w:type="dxa"/>
            <w:shd w:val="clear" w:color="auto" w:fill="auto"/>
          </w:tcPr>
          <w:p w14:paraId="13776414" w14:textId="22679BF9" w:rsidR="00D41CBE" w:rsidRPr="000C185B" w:rsidRDefault="00D41CBE" w:rsidP="008A7701">
            <w:pPr>
              <w:rPr>
                <w:rFonts w:ascii="Times New Roman" w:eastAsia="Times New Roman" w:hAnsi="Times New Roman" w:cs="Times New Roman"/>
              </w:rPr>
            </w:pPr>
            <w:r w:rsidRPr="000C185B">
              <w:rPr>
                <w:rFonts w:ascii="Times New Roman" w:eastAsia="Times New Roman" w:hAnsi="Times New Roman" w:cs="Times New Roman"/>
              </w:rPr>
              <w:t>2.3.5</w:t>
            </w:r>
          </w:p>
        </w:tc>
        <w:tc>
          <w:tcPr>
            <w:tcW w:w="2271" w:type="dxa"/>
            <w:shd w:val="clear" w:color="auto" w:fill="auto"/>
          </w:tcPr>
          <w:p w14:paraId="664719D9" w14:textId="7BD761C4" w:rsidR="00D41CBE" w:rsidRPr="000C185B" w:rsidRDefault="00D41CBE" w:rsidP="008A7701">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furnizate de clienții care sunt societăți nefinanciare</w:t>
            </w:r>
          </w:p>
        </w:tc>
        <w:tc>
          <w:tcPr>
            <w:tcW w:w="567" w:type="dxa"/>
            <w:shd w:val="clear" w:color="auto" w:fill="auto"/>
          </w:tcPr>
          <w:p w14:paraId="50B777B7" w14:textId="6F7BA025" w:rsidR="00D41CBE" w:rsidRPr="000C185B" w:rsidRDefault="00D41CBE" w:rsidP="008A7701">
            <w:pPr>
              <w:jc w:val="center"/>
              <w:rPr>
                <w:rFonts w:ascii="Times New Roman" w:eastAsia="Times New Roman" w:hAnsi="Times New Roman" w:cs="Times New Roman"/>
                <w:lang w:val="it-IT"/>
              </w:rPr>
            </w:pPr>
          </w:p>
        </w:tc>
        <w:tc>
          <w:tcPr>
            <w:tcW w:w="567" w:type="dxa"/>
            <w:shd w:val="clear" w:color="auto" w:fill="auto"/>
          </w:tcPr>
          <w:p w14:paraId="2978982D" w14:textId="74BB9CCE" w:rsidR="00D41CBE" w:rsidRPr="000C185B" w:rsidRDefault="00D41CBE" w:rsidP="008A7701">
            <w:pPr>
              <w:jc w:val="center"/>
              <w:rPr>
                <w:rFonts w:ascii="Times New Roman" w:eastAsia="Times New Roman" w:hAnsi="Times New Roman" w:cs="Times New Roman"/>
                <w:lang w:val="it-IT"/>
              </w:rPr>
            </w:pPr>
          </w:p>
        </w:tc>
        <w:tc>
          <w:tcPr>
            <w:tcW w:w="567" w:type="dxa"/>
            <w:shd w:val="clear" w:color="auto" w:fill="auto"/>
          </w:tcPr>
          <w:p w14:paraId="1272B105" w14:textId="5C7B844B" w:rsidR="00D41CBE" w:rsidRPr="000C185B" w:rsidRDefault="00D41CBE" w:rsidP="008A7701">
            <w:pPr>
              <w:jc w:val="center"/>
              <w:rPr>
                <w:rFonts w:ascii="Times New Roman" w:eastAsia="Times New Roman" w:hAnsi="Times New Roman" w:cs="Times New Roman"/>
                <w:lang w:val="it-IT"/>
              </w:rPr>
            </w:pPr>
          </w:p>
        </w:tc>
        <w:tc>
          <w:tcPr>
            <w:tcW w:w="567" w:type="dxa"/>
            <w:shd w:val="clear" w:color="auto" w:fill="auto"/>
          </w:tcPr>
          <w:p w14:paraId="54FDC8E8" w14:textId="3B43BFE1"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2711600C" w14:textId="3124FFBE"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609E782F" w14:textId="7373F02A"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3A759C62" w14:textId="098F1C06" w:rsidR="00D41CBE" w:rsidRPr="000C185B" w:rsidRDefault="00D41CBE" w:rsidP="008A7701">
            <w:pPr>
              <w:jc w:val="center"/>
              <w:rPr>
                <w:rFonts w:ascii="Times New Roman" w:eastAsia="Times New Roman" w:hAnsi="Times New Roman" w:cs="Times New Roman"/>
              </w:rPr>
            </w:pPr>
          </w:p>
        </w:tc>
        <w:tc>
          <w:tcPr>
            <w:tcW w:w="567" w:type="dxa"/>
          </w:tcPr>
          <w:p w14:paraId="4CFD385D" w14:textId="5232BF70" w:rsidR="00D41CBE" w:rsidRPr="000C185B" w:rsidRDefault="00D41CBE" w:rsidP="008A7701">
            <w:pPr>
              <w:jc w:val="center"/>
              <w:rPr>
                <w:rFonts w:ascii="Times New Roman" w:eastAsia="Times New Roman" w:hAnsi="Times New Roman" w:cs="Times New Roman"/>
              </w:rPr>
            </w:pPr>
          </w:p>
        </w:tc>
        <w:tc>
          <w:tcPr>
            <w:tcW w:w="567" w:type="dxa"/>
          </w:tcPr>
          <w:p w14:paraId="29681CAE" w14:textId="7FE6FA6F" w:rsidR="00D41CBE" w:rsidRPr="000C185B" w:rsidRDefault="00D41CBE" w:rsidP="008A7701">
            <w:pPr>
              <w:jc w:val="center"/>
              <w:rPr>
                <w:rFonts w:ascii="Times New Roman" w:eastAsia="Times New Roman" w:hAnsi="Times New Roman" w:cs="Times New Roman"/>
              </w:rPr>
            </w:pPr>
          </w:p>
        </w:tc>
        <w:tc>
          <w:tcPr>
            <w:tcW w:w="713" w:type="dxa"/>
          </w:tcPr>
          <w:p w14:paraId="1A211156" w14:textId="5B2270DB" w:rsidR="00D41CBE" w:rsidRPr="000C185B" w:rsidRDefault="00D41CBE" w:rsidP="008A7701">
            <w:pPr>
              <w:jc w:val="center"/>
              <w:rPr>
                <w:rFonts w:ascii="Times New Roman" w:eastAsia="Times New Roman" w:hAnsi="Times New Roman" w:cs="Times New Roman"/>
              </w:rPr>
            </w:pPr>
          </w:p>
        </w:tc>
      </w:tr>
      <w:tr w:rsidR="00D41CBE" w:rsidRPr="000C185B" w14:paraId="27C21442" w14:textId="77777777" w:rsidTr="009E765A">
        <w:tc>
          <w:tcPr>
            <w:tcW w:w="560" w:type="dxa"/>
            <w:shd w:val="clear" w:color="auto" w:fill="auto"/>
          </w:tcPr>
          <w:p w14:paraId="45F56854" w14:textId="5B8FF2AE" w:rsidR="00D41CBE" w:rsidRPr="000C185B" w:rsidRDefault="00D41CBE" w:rsidP="008A7701">
            <w:pPr>
              <w:rPr>
                <w:rFonts w:ascii="Times New Roman" w:eastAsia="Times New Roman" w:hAnsi="Times New Roman" w:cs="Times New Roman"/>
              </w:rPr>
            </w:pPr>
            <w:r w:rsidRPr="000C185B">
              <w:rPr>
                <w:rFonts w:ascii="Times New Roman" w:eastAsia="Times New Roman" w:hAnsi="Times New Roman" w:cs="Times New Roman"/>
              </w:rPr>
              <w:t>0210</w:t>
            </w:r>
          </w:p>
        </w:tc>
        <w:tc>
          <w:tcPr>
            <w:tcW w:w="850" w:type="dxa"/>
            <w:shd w:val="clear" w:color="auto" w:fill="auto"/>
          </w:tcPr>
          <w:p w14:paraId="72B03ECC" w14:textId="3C5DDAB9" w:rsidR="00D41CBE" w:rsidRPr="000C185B" w:rsidRDefault="00D41CBE" w:rsidP="008A7701">
            <w:pPr>
              <w:rPr>
                <w:rFonts w:ascii="Times New Roman" w:eastAsia="Times New Roman" w:hAnsi="Times New Roman" w:cs="Times New Roman"/>
              </w:rPr>
            </w:pPr>
            <w:r w:rsidRPr="000C185B">
              <w:rPr>
                <w:rFonts w:ascii="Times New Roman" w:eastAsia="Times New Roman" w:hAnsi="Times New Roman" w:cs="Times New Roman"/>
              </w:rPr>
              <w:t>2.3.6</w:t>
            </w:r>
          </w:p>
        </w:tc>
        <w:tc>
          <w:tcPr>
            <w:tcW w:w="2271" w:type="dxa"/>
            <w:shd w:val="clear" w:color="auto" w:fill="auto"/>
          </w:tcPr>
          <w:p w14:paraId="6E66019B" w14:textId="779CB90E" w:rsidR="00D41CBE" w:rsidRPr="000C185B" w:rsidRDefault="00D41CBE" w:rsidP="008A7701">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furnizate de societățile pentru investiții personale și brokerii de depozite</w:t>
            </w:r>
          </w:p>
        </w:tc>
        <w:tc>
          <w:tcPr>
            <w:tcW w:w="567" w:type="dxa"/>
            <w:shd w:val="clear" w:color="auto" w:fill="auto"/>
          </w:tcPr>
          <w:p w14:paraId="5A588DEB" w14:textId="53505733" w:rsidR="00D41CBE" w:rsidRPr="000C185B" w:rsidRDefault="00D41CBE" w:rsidP="008A7701">
            <w:pPr>
              <w:jc w:val="center"/>
              <w:rPr>
                <w:rFonts w:ascii="Times New Roman" w:eastAsia="Times New Roman" w:hAnsi="Times New Roman" w:cs="Times New Roman"/>
                <w:lang w:val="pt-PT"/>
              </w:rPr>
            </w:pPr>
          </w:p>
        </w:tc>
        <w:tc>
          <w:tcPr>
            <w:tcW w:w="567" w:type="dxa"/>
            <w:shd w:val="clear" w:color="auto" w:fill="auto"/>
          </w:tcPr>
          <w:p w14:paraId="12495EE5" w14:textId="4C2E30F8" w:rsidR="00D41CBE" w:rsidRPr="000C185B" w:rsidRDefault="00D41CBE" w:rsidP="008A7701">
            <w:pPr>
              <w:jc w:val="center"/>
              <w:rPr>
                <w:rFonts w:ascii="Times New Roman" w:eastAsia="Times New Roman" w:hAnsi="Times New Roman" w:cs="Times New Roman"/>
                <w:lang w:val="pt-PT"/>
              </w:rPr>
            </w:pPr>
          </w:p>
        </w:tc>
        <w:tc>
          <w:tcPr>
            <w:tcW w:w="567" w:type="dxa"/>
            <w:shd w:val="clear" w:color="auto" w:fill="auto"/>
          </w:tcPr>
          <w:p w14:paraId="23CA2799" w14:textId="23197416" w:rsidR="00D41CBE" w:rsidRPr="000C185B" w:rsidRDefault="00D41CBE" w:rsidP="008A7701">
            <w:pPr>
              <w:jc w:val="center"/>
              <w:rPr>
                <w:rFonts w:ascii="Times New Roman" w:eastAsia="Times New Roman" w:hAnsi="Times New Roman" w:cs="Times New Roman"/>
                <w:lang w:val="pt-PT"/>
              </w:rPr>
            </w:pPr>
          </w:p>
        </w:tc>
        <w:tc>
          <w:tcPr>
            <w:tcW w:w="567" w:type="dxa"/>
            <w:shd w:val="clear" w:color="auto" w:fill="auto"/>
          </w:tcPr>
          <w:p w14:paraId="1D5DD919" w14:textId="5A1F3A3C"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345E569F" w14:textId="7B0A007C"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222DD0A1" w14:textId="49C19C71" w:rsidR="00D41CBE" w:rsidRPr="000C185B" w:rsidRDefault="00D41CBE" w:rsidP="008A7701">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52A9732C" w14:textId="2287293D" w:rsidR="00D41CBE" w:rsidRPr="000C185B" w:rsidRDefault="00D41CBE" w:rsidP="008A7701">
            <w:pPr>
              <w:jc w:val="center"/>
              <w:rPr>
                <w:rFonts w:ascii="Times New Roman" w:eastAsia="Times New Roman" w:hAnsi="Times New Roman" w:cs="Times New Roman"/>
              </w:rPr>
            </w:pPr>
          </w:p>
        </w:tc>
        <w:tc>
          <w:tcPr>
            <w:tcW w:w="567" w:type="dxa"/>
          </w:tcPr>
          <w:p w14:paraId="49B45226" w14:textId="3645DA4F" w:rsidR="00D41CBE" w:rsidRPr="000C185B" w:rsidRDefault="00D41CBE" w:rsidP="008A7701">
            <w:pPr>
              <w:jc w:val="center"/>
              <w:rPr>
                <w:rFonts w:ascii="Times New Roman" w:eastAsia="Times New Roman" w:hAnsi="Times New Roman" w:cs="Times New Roman"/>
              </w:rPr>
            </w:pPr>
          </w:p>
        </w:tc>
        <w:tc>
          <w:tcPr>
            <w:tcW w:w="567" w:type="dxa"/>
          </w:tcPr>
          <w:p w14:paraId="25C05C9D" w14:textId="30D4D7AD" w:rsidR="00D41CBE" w:rsidRPr="000C185B" w:rsidRDefault="00D41CBE" w:rsidP="008A7701">
            <w:pPr>
              <w:jc w:val="center"/>
              <w:rPr>
                <w:rFonts w:ascii="Times New Roman" w:eastAsia="Times New Roman" w:hAnsi="Times New Roman" w:cs="Times New Roman"/>
              </w:rPr>
            </w:pPr>
          </w:p>
        </w:tc>
        <w:tc>
          <w:tcPr>
            <w:tcW w:w="713" w:type="dxa"/>
          </w:tcPr>
          <w:p w14:paraId="5FADC096" w14:textId="7062CC8E" w:rsidR="00D41CBE" w:rsidRPr="000C185B" w:rsidRDefault="00D41CBE" w:rsidP="008A7701">
            <w:pPr>
              <w:jc w:val="center"/>
              <w:rPr>
                <w:rFonts w:ascii="Times New Roman" w:eastAsia="Times New Roman" w:hAnsi="Times New Roman" w:cs="Times New Roman"/>
              </w:rPr>
            </w:pPr>
          </w:p>
        </w:tc>
      </w:tr>
      <w:tr w:rsidR="00D41CBE" w:rsidRPr="000C185B" w14:paraId="4F64D23E" w14:textId="77777777" w:rsidTr="009E765A">
        <w:tc>
          <w:tcPr>
            <w:tcW w:w="560" w:type="dxa"/>
            <w:shd w:val="clear" w:color="auto" w:fill="auto"/>
          </w:tcPr>
          <w:p w14:paraId="7F2CDE0F" w14:textId="69E27D1F"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0220</w:t>
            </w:r>
          </w:p>
        </w:tc>
        <w:tc>
          <w:tcPr>
            <w:tcW w:w="850" w:type="dxa"/>
            <w:shd w:val="clear" w:color="auto" w:fill="auto"/>
          </w:tcPr>
          <w:p w14:paraId="774FEB58" w14:textId="30E6FDFB"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2.4</w:t>
            </w:r>
          </w:p>
        </w:tc>
        <w:tc>
          <w:tcPr>
            <w:tcW w:w="2271" w:type="dxa"/>
            <w:shd w:val="clear" w:color="auto" w:fill="auto"/>
          </w:tcPr>
          <w:p w14:paraId="50047F96" w14:textId="28AA595B"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ASF provenind din datoriile și facilitățile angajate din cadrul unui grup, dacă fac obiectul unui tratament preferențial</w:t>
            </w:r>
          </w:p>
        </w:tc>
        <w:tc>
          <w:tcPr>
            <w:tcW w:w="567" w:type="dxa"/>
            <w:shd w:val="clear" w:color="auto" w:fill="auto"/>
          </w:tcPr>
          <w:p w14:paraId="579F77A1" w14:textId="194E5315" w:rsidR="00D41CBE" w:rsidRPr="000C185B" w:rsidRDefault="00D41CBE" w:rsidP="008A7701">
            <w:pPr>
              <w:jc w:val="center"/>
              <w:rPr>
                <w:rFonts w:ascii="Times New Roman" w:eastAsia="Times New Roman" w:hAnsi="Times New Roman" w:cs="Times New Roman"/>
                <w:b/>
                <w:bCs/>
              </w:rPr>
            </w:pPr>
          </w:p>
        </w:tc>
        <w:tc>
          <w:tcPr>
            <w:tcW w:w="567" w:type="dxa"/>
            <w:shd w:val="clear" w:color="auto" w:fill="auto"/>
          </w:tcPr>
          <w:p w14:paraId="1BBD4909" w14:textId="6CD60AE4" w:rsidR="00D41CBE" w:rsidRPr="000C185B" w:rsidRDefault="00D41CBE" w:rsidP="008A7701">
            <w:pPr>
              <w:jc w:val="center"/>
              <w:rPr>
                <w:rFonts w:ascii="Times New Roman" w:eastAsia="Times New Roman" w:hAnsi="Times New Roman" w:cs="Times New Roman"/>
                <w:b/>
                <w:bCs/>
              </w:rPr>
            </w:pPr>
          </w:p>
        </w:tc>
        <w:tc>
          <w:tcPr>
            <w:tcW w:w="567" w:type="dxa"/>
            <w:shd w:val="clear" w:color="auto" w:fill="auto"/>
          </w:tcPr>
          <w:p w14:paraId="47A7A72D" w14:textId="6A6CCADB" w:rsidR="00D41CBE" w:rsidRPr="000C185B" w:rsidRDefault="00D41CBE" w:rsidP="008A7701">
            <w:pPr>
              <w:jc w:val="center"/>
              <w:rPr>
                <w:rFonts w:ascii="Times New Roman" w:eastAsia="Times New Roman" w:hAnsi="Times New Roman" w:cs="Times New Roman"/>
                <w:b/>
                <w:bCs/>
              </w:rPr>
            </w:pPr>
          </w:p>
        </w:tc>
        <w:tc>
          <w:tcPr>
            <w:tcW w:w="567" w:type="dxa"/>
            <w:shd w:val="clear" w:color="auto" w:fill="auto"/>
          </w:tcPr>
          <w:p w14:paraId="05C53913" w14:textId="6AAF217A"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7A2B4B91" w14:textId="5BA43111"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69FEE652" w14:textId="44FB3AA8"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72D6C050" w14:textId="750624EE" w:rsidR="00D41CBE" w:rsidRPr="000C185B" w:rsidRDefault="00D41CBE" w:rsidP="008A7701">
            <w:pPr>
              <w:jc w:val="center"/>
              <w:rPr>
                <w:rFonts w:ascii="Times New Roman" w:eastAsia="Times New Roman" w:hAnsi="Times New Roman" w:cs="Times New Roman"/>
                <w:b/>
                <w:bCs/>
              </w:rPr>
            </w:pPr>
          </w:p>
        </w:tc>
        <w:tc>
          <w:tcPr>
            <w:tcW w:w="567" w:type="dxa"/>
          </w:tcPr>
          <w:p w14:paraId="339CA5D0" w14:textId="07C3BFDE" w:rsidR="00D41CBE" w:rsidRPr="000C185B" w:rsidRDefault="00D41CBE" w:rsidP="008A7701">
            <w:pPr>
              <w:jc w:val="center"/>
              <w:rPr>
                <w:rFonts w:ascii="Times New Roman" w:eastAsia="Times New Roman" w:hAnsi="Times New Roman" w:cs="Times New Roman"/>
                <w:b/>
                <w:bCs/>
              </w:rPr>
            </w:pPr>
          </w:p>
        </w:tc>
        <w:tc>
          <w:tcPr>
            <w:tcW w:w="567" w:type="dxa"/>
          </w:tcPr>
          <w:p w14:paraId="1B91F402" w14:textId="7BA44F6F" w:rsidR="00D41CBE" w:rsidRPr="000C185B" w:rsidRDefault="00D41CBE" w:rsidP="008A7701">
            <w:pPr>
              <w:jc w:val="center"/>
              <w:rPr>
                <w:rFonts w:ascii="Times New Roman" w:eastAsia="Times New Roman" w:hAnsi="Times New Roman" w:cs="Times New Roman"/>
                <w:b/>
                <w:bCs/>
              </w:rPr>
            </w:pPr>
          </w:p>
        </w:tc>
        <w:tc>
          <w:tcPr>
            <w:tcW w:w="713" w:type="dxa"/>
          </w:tcPr>
          <w:p w14:paraId="494AA33A" w14:textId="69884078" w:rsidR="00D41CBE" w:rsidRPr="000C185B" w:rsidRDefault="00D41CBE" w:rsidP="008A7701">
            <w:pPr>
              <w:jc w:val="center"/>
              <w:rPr>
                <w:rFonts w:ascii="Times New Roman" w:eastAsia="Times New Roman" w:hAnsi="Times New Roman" w:cs="Times New Roman"/>
                <w:b/>
                <w:bCs/>
              </w:rPr>
            </w:pPr>
          </w:p>
        </w:tc>
      </w:tr>
      <w:tr w:rsidR="00D41CBE" w:rsidRPr="000C185B" w14:paraId="2458D4A4" w14:textId="77777777" w:rsidTr="009E765A">
        <w:tc>
          <w:tcPr>
            <w:tcW w:w="560" w:type="dxa"/>
            <w:shd w:val="clear" w:color="auto" w:fill="auto"/>
          </w:tcPr>
          <w:p w14:paraId="3CC91256" w14:textId="7EE25EAE"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0230</w:t>
            </w:r>
          </w:p>
        </w:tc>
        <w:tc>
          <w:tcPr>
            <w:tcW w:w="850" w:type="dxa"/>
            <w:shd w:val="clear" w:color="auto" w:fill="auto"/>
          </w:tcPr>
          <w:p w14:paraId="08D14AE8" w14:textId="4D5747E0"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2.5</w:t>
            </w:r>
          </w:p>
        </w:tc>
        <w:tc>
          <w:tcPr>
            <w:tcW w:w="2271" w:type="dxa"/>
            <w:shd w:val="clear" w:color="auto" w:fill="auto"/>
          </w:tcPr>
          <w:p w14:paraId="60335BB4" w14:textId="286D3039" w:rsidR="00D41CBE" w:rsidRPr="000C185B" w:rsidRDefault="00D41CBE" w:rsidP="00D41CBE">
            <w:pPr>
              <w:rPr>
                <w:rFonts w:ascii="Times New Roman" w:eastAsia="Times New Roman" w:hAnsi="Times New Roman" w:cs="Times New Roman"/>
                <w:b/>
                <w:bCs/>
                <w:lang w:val="pt-PT"/>
              </w:rPr>
            </w:pPr>
            <w:r w:rsidRPr="000C185B">
              <w:rPr>
                <w:rFonts w:ascii="Times New Roman" w:eastAsia="Times New Roman" w:hAnsi="Times New Roman" w:cs="Times New Roman"/>
                <w:b/>
                <w:bCs/>
                <w:lang w:val="it-IT"/>
              </w:rPr>
              <w:t>ASF provenind de la clienți financiari și bănci centrale</w:t>
            </w:r>
          </w:p>
        </w:tc>
        <w:tc>
          <w:tcPr>
            <w:tcW w:w="567" w:type="dxa"/>
            <w:shd w:val="clear" w:color="auto" w:fill="auto"/>
          </w:tcPr>
          <w:p w14:paraId="2D51F5CA" w14:textId="2B1E3235" w:rsidR="00D41CBE" w:rsidRPr="000C185B" w:rsidRDefault="00D41CBE" w:rsidP="008A7701">
            <w:pPr>
              <w:jc w:val="center"/>
              <w:rPr>
                <w:rFonts w:ascii="Times New Roman" w:eastAsia="Times New Roman" w:hAnsi="Times New Roman" w:cs="Times New Roman"/>
                <w:b/>
                <w:bCs/>
                <w:lang w:val="pt-PT"/>
              </w:rPr>
            </w:pPr>
          </w:p>
        </w:tc>
        <w:tc>
          <w:tcPr>
            <w:tcW w:w="567" w:type="dxa"/>
            <w:shd w:val="clear" w:color="auto" w:fill="auto"/>
          </w:tcPr>
          <w:p w14:paraId="3C4F015A" w14:textId="4078E356" w:rsidR="00D41CBE" w:rsidRPr="000C185B" w:rsidRDefault="00D41CBE" w:rsidP="008A7701">
            <w:pPr>
              <w:jc w:val="center"/>
              <w:rPr>
                <w:rFonts w:ascii="Times New Roman" w:eastAsia="Times New Roman" w:hAnsi="Times New Roman" w:cs="Times New Roman"/>
                <w:b/>
                <w:bCs/>
                <w:lang w:val="pt-PT"/>
              </w:rPr>
            </w:pPr>
          </w:p>
        </w:tc>
        <w:tc>
          <w:tcPr>
            <w:tcW w:w="567" w:type="dxa"/>
            <w:shd w:val="clear" w:color="auto" w:fill="auto"/>
          </w:tcPr>
          <w:p w14:paraId="3DF3B1A9" w14:textId="78B62A0A" w:rsidR="00D41CBE" w:rsidRPr="000C185B" w:rsidRDefault="00D41CBE" w:rsidP="008A7701">
            <w:pPr>
              <w:jc w:val="center"/>
              <w:rPr>
                <w:rFonts w:ascii="Times New Roman" w:eastAsia="Times New Roman" w:hAnsi="Times New Roman" w:cs="Times New Roman"/>
                <w:b/>
                <w:bCs/>
                <w:lang w:val="pt-PT"/>
              </w:rPr>
            </w:pPr>
          </w:p>
        </w:tc>
        <w:tc>
          <w:tcPr>
            <w:tcW w:w="567" w:type="dxa"/>
            <w:shd w:val="clear" w:color="auto" w:fill="auto"/>
          </w:tcPr>
          <w:p w14:paraId="48F383AD" w14:textId="7F77ACA0"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410F512D" w14:textId="2D268504"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03A9F036" w14:textId="39C9ACEA"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2970F853" w14:textId="08FB6B45"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6DF33E2C" w14:textId="304EFCE0"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27A51CC4" w14:textId="6147E9CD" w:rsidR="00D41CBE" w:rsidRPr="000C185B" w:rsidRDefault="00D41CBE" w:rsidP="008A7701">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044D4B92" w14:textId="1EE141CE" w:rsidR="00D41CBE" w:rsidRPr="000C185B" w:rsidRDefault="00D41CBE" w:rsidP="008A7701">
            <w:pPr>
              <w:jc w:val="center"/>
              <w:rPr>
                <w:rFonts w:ascii="Times New Roman" w:eastAsia="Times New Roman" w:hAnsi="Times New Roman" w:cs="Times New Roman"/>
                <w:b/>
                <w:bCs/>
              </w:rPr>
            </w:pPr>
          </w:p>
        </w:tc>
      </w:tr>
      <w:tr w:rsidR="00D41CBE" w:rsidRPr="000C185B" w14:paraId="4F197D53" w14:textId="77777777" w:rsidTr="009E765A">
        <w:tc>
          <w:tcPr>
            <w:tcW w:w="560" w:type="dxa"/>
            <w:shd w:val="clear" w:color="auto" w:fill="auto"/>
          </w:tcPr>
          <w:p w14:paraId="5FC9A256" w14:textId="1FE9B4CB"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0240</w:t>
            </w:r>
          </w:p>
        </w:tc>
        <w:tc>
          <w:tcPr>
            <w:tcW w:w="850" w:type="dxa"/>
            <w:shd w:val="clear" w:color="auto" w:fill="auto"/>
          </w:tcPr>
          <w:p w14:paraId="5565A88A" w14:textId="63C988D7"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2.5.0.1</w:t>
            </w:r>
          </w:p>
        </w:tc>
        <w:tc>
          <w:tcPr>
            <w:tcW w:w="2271" w:type="dxa"/>
            <w:shd w:val="clear" w:color="auto" w:fill="auto"/>
          </w:tcPr>
          <w:p w14:paraId="37FF942B" w14:textId="459389AE" w:rsidR="00D41CBE" w:rsidRPr="000C185B" w:rsidRDefault="00D41CBE" w:rsidP="00D41CBE">
            <w:pPr>
              <w:rPr>
                <w:rFonts w:ascii="Times New Roman" w:eastAsia="Times New Roman" w:hAnsi="Times New Roman" w:cs="Times New Roman"/>
                <w:b/>
                <w:lang w:val="it-IT"/>
              </w:rPr>
            </w:pPr>
            <w:r w:rsidRPr="000C185B">
              <w:rPr>
                <w:rFonts w:ascii="Times New Roman" w:eastAsia="Times New Roman" w:hAnsi="Times New Roman" w:cs="Times New Roman"/>
                <w:lang w:val="it-IT"/>
              </w:rPr>
              <w:t>Din care depozite la vedere furnizate instituției centrale de către membrul rețelei</w:t>
            </w:r>
          </w:p>
        </w:tc>
        <w:tc>
          <w:tcPr>
            <w:tcW w:w="567" w:type="dxa"/>
            <w:shd w:val="clear" w:color="auto" w:fill="auto"/>
          </w:tcPr>
          <w:p w14:paraId="62E40DE3" w14:textId="389FE5F0"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61F59641" w14:textId="694505EC"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25921ED2" w14:textId="1801117E"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71B524A5" w14:textId="7C08D1AE"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4D4BBD49" w14:textId="79610847"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shd w:val="clear" w:color="auto" w:fill="auto"/>
          </w:tcPr>
          <w:p w14:paraId="6DA9705C" w14:textId="1A87869A"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8486745" w14:textId="5C4390B2"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2CAE80A2" w14:textId="2712D2D5"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D899407" w14:textId="182F0AE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6200ADD4" w14:textId="5FC0F084"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D41CBE" w:rsidRPr="000C185B" w14:paraId="1999C1D7" w14:textId="77777777" w:rsidTr="009E765A">
        <w:tc>
          <w:tcPr>
            <w:tcW w:w="560" w:type="dxa"/>
            <w:shd w:val="clear" w:color="auto" w:fill="auto"/>
          </w:tcPr>
          <w:p w14:paraId="117863E1" w14:textId="3AAE1026"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0250</w:t>
            </w:r>
          </w:p>
        </w:tc>
        <w:tc>
          <w:tcPr>
            <w:tcW w:w="850" w:type="dxa"/>
            <w:shd w:val="clear" w:color="auto" w:fill="auto"/>
          </w:tcPr>
          <w:p w14:paraId="529C7A31" w14:textId="42AE60BD"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2.5.1</w:t>
            </w:r>
          </w:p>
        </w:tc>
        <w:tc>
          <w:tcPr>
            <w:tcW w:w="2271" w:type="dxa"/>
            <w:shd w:val="clear" w:color="auto" w:fill="auto"/>
          </w:tcPr>
          <w:p w14:paraId="58088044" w14:textId="36C211D2"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furnizate de BNM, BCE sau banca centrală a unui stat membru UE</w:t>
            </w:r>
          </w:p>
        </w:tc>
        <w:tc>
          <w:tcPr>
            <w:tcW w:w="567" w:type="dxa"/>
            <w:shd w:val="clear" w:color="auto" w:fill="auto"/>
          </w:tcPr>
          <w:p w14:paraId="592DA212" w14:textId="07D7DA30"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46AF5F8F" w14:textId="7EDA1BEE"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50F1D4AE" w14:textId="106E7805"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6878E7FB" w14:textId="0E63BE67"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0168810C" w14:textId="238C2154"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212B5C50" w14:textId="51E757E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17813053" w14:textId="78FF0359"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5227952A" w14:textId="6A305BA0" w:rsidR="00D41CBE" w:rsidRPr="000C185B" w:rsidRDefault="00D41CBE" w:rsidP="009E765A">
            <w:pPr>
              <w:jc w:val="center"/>
              <w:rPr>
                <w:rFonts w:ascii="Times New Roman" w:eastAsia="Times New Roman" w:hAnsi="Times New Roman" w:cs="Times New Roman"/>
              </w:rPr>
            </w:pPr>
          </w:p>
        </w:tc>
        <w:tc>
          <w:tcPr>
            <w:tcW w:w="567" w:type="dxa"/>
          </w:tcPr>
          <w:p w14:paraId="53924682" w14:textId="5C37F159" w:rsidR="00D41CBE" w:rsidRPr="000C185B" w:rsidRDefault="00D41CBE" w:rsidP="009E765A">
            <w:pPr>
              <w:jc w:val="center"/>
              <w:rPr>
                <w:rFonts w:ascii="Times New Roman" w:eastAsia="Times New Roman" w:hAnsi="Times New Roman" w:cs="Times New Roman"/>
              </w:rPr>
            </w:pPr>
          </w:p>
        </w:tc>
        <w:tc>
          <w:tcPr>
            <w:tcW w:w="713" w:type="dxa"/>
          </w:tcPr>
          <w:p w14:paraId="2DA7CE15" w14:textId="6932D692" w:rsidR="00D41CBE" w:rsidRPr="000C185B" w:rsidRDefault="00D41CBE" w:rsidP="009E765A">
            <w:pPr>
              <w:jc w:val="center"/>
              <w:rPr>
                <w:rFonts w:ascii="Times New Roman" w:eastAsia="Times New Roman" w:hAnsi="Times New Roman" w:cs="Times New Roman"/>
              </w:rPr>
            </w:pPr>
          </w:p>
        </w:tc>
      </w:tr>
      <w:tr w:rsidR="00D41CBE" w:rsidRPr="000C185B" w14:paraId="7367841D" w14:textId="77777777" w:rsidTr="009E765A">
        <w:tc>
          <w:tcPr>
            <w:tcW w:w="560" w:type="dxa"/>
            <w:shd w:val="clear" w:color="auto" w:fill="auto"/>
          </w:tcPr>
          <w:p w14:paraId="02F5F2D0" w14:textId="654436C8"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0260</w:t>
            </w:r>
          </w:p>
        </w:tc>
        <w:tc>
          <w:tcPr>
            <w:tcW w:w="850" w:type="dxa"/>
            <w:shd w:val="clear" w:color="auto" w:fill="auto"/>
          </w:tcPr>
          <w:p w14:paraId="3070D939" w14:textId="04F68661"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2.5.2</w:t>
            </w:r>
          </w:p>
        </w:tc>
        <w:tc>
          <w:tcPr>
            <w:tcW w:w="2271" w:type="dxa"/>
            <w:shd w:val="clear" w:color="auto" w:fill="auto"/>
          </w:tcPr>
          <w:p w14:paraId="744A3A5F" w14:textId="008DE40D"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furnizate de banca centrală a unui alt stat</w:t>
            </w:r>
          </w:p>
        </w:tc>
        <w:tc>
          <w:tcPr>
            <w:tcW w:w="567" w:type="dxa"/>
            <w:shd w:val="clear" w:color="auto" w:fill="auto"/>
          </w:tcPr>
          <w:p w14:paraId="5EAE371C" w14:textId="5E726BA9"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5C851CE3" w14:textId="6699214A"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79B229FF" w14:textId="1B9EF298"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43020D4E" w14:textId="3BCD7B79"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40C531F1" w14:textId="5506AB05"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6819C4C3" w14:textId="7BDBC564"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3F9E615B" w14:textId="393080B8"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3A09A4D8" w14:textId="14C6E232"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tcPr>
          <w:p w14:paraId="1F05C292" w14:textId="2CE0595A"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713" w:type="dxa"/>
          </w:tcPr>
          <w:p w14:paraId="3B06152F" w14:textId="35D0AC96"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r>
      <w:tr w:rsidR="00D41CBE" w:rsidRPr="000C185B" w14:paraId="6920C28E" w14:textId="77777777" w:rsidTr="009E765A">
        <w:tc>
          <w:tcPr>
            <w:tcW w:w="560" w:type="dxa"/>
            <w:shd w:val="clear" w:color="auto" w:fill="auto"/>
          </w:tcPr>
          <w:p w14:paraId="09ECBA86" w14:textId="28D4B248"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0270</w:t>
            </w:r>
          </w:p>
        </w:tc>
        <w:tc>
          <w:tcPr>
            <w:tcW w:w="850" w:type="dxa"/>
            <w:shd w:val="clear" w:color="auto" w:fill="auto"/>
          </w:tcPr>
          <w:p w14:paraId="59BC5FB3" w14:textId="02C82ED4"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2.5.3</w:t>
            </w:r>
          </w:p>
        </w:tc>
        <w:tc>
          <w:tcPr>
            <w:tcW w:w="2271" w:type="dxa"/>
            <w:shd w:val="clear" w:color="auto" w:fill="auto"/>
          </w:tcPr>
          <w:p w14:paraId="2AB038A2" w14:textId="54B9371B"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furnizate de clienții financiari</w:t>
            </w:r>
          </w:p>
        </w:tc>
        <w:tc>
          <w:tcPr>
            <w:tcW w:w="567" w:type="dxa"/>
            <w:shd w:val="clear" w:color="auto" w:fill="auto"/>
          </w:tcPr>
          <w:p w14:paraId="45797A30" w14:textId="6083FA93"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60516D62" w14:textId="4230BC3C"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2EDE42A9" w14:textId="62B213AD"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lang w:val="it-IT"/>
              </w:rPr>
              <w:t> </w:t>
            </w:r>
          </w:p>
        </w:tc>
        <w:tc>
          <w:tcPr>
            <w:tcW w:w="567" w:type="dxa"/>
            <w:shd w:val="clear" w:color="auto" w:fill="auto"/>
          </w:tcPr>
          <w:p w14:paraId="1FB0231D" w14:textId="64A9B16E"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lang w:val="it-IT"/>
              </w:rPr>
              <w:t> </w:t>
            </w:r>
            <w:r w:rsidRPr="000C185B">
              <w:rPr>
                <w:rFonts w:ascii="Times New Roman" w:eastAsia="Times New Roman" w:hAnsi="Times New Roman" w:cs="Times New Roman"/>
              </w:rPr>
              <w:t>X</w:t>
            </w:r>
          </w:p>
        </w:tc>
        <w:tc>
          <w:tcPr>
            <w:tcW w:w="567" w:type="dxa"/>
            <w:shd w:val="clear" w:color="auto" w:fill="auto"/>
          </w:tcPr>
          <w:p w14:paraId="433FE195" w14:textId="5D08C424"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shd w:val="clear" w:color="auto" w:fill="auto"/>
          </w:tcPr>
          <w:p w14:paraId="04BDE700" w14:textId="34598A98"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0453A4A0" w14:textId="6A26CA2C"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17DF3564" w14:textId="6D26FBD5"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690FF7B2" w14:textId="0B981245"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713" w:type="dxa"/>
          </w:tcPr>
          <w:p w14:paraId="249E549D" w14:textId="64018627"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r>
      <w:tr w:rsidR="00D41CBE" w:rsidRPr="000C185B" w14:paraId="40601210" w14:textId="77777777" w:rsidTr="009E765A">
        <w:tc>
          <w:tcPr>
            <w:tcW w:w="560" w:type="dxa"/>
            <w:shd w:val="clear" w:color="auto" w:fill="auto"/>
          </w:tcPr>
          <w:p w14:paraId="454EDD78" w14:textId="40A1D99D"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0280</w:t>
            </w:r>
          </w:p>
        </w:tc>
        <w:tc>
          <w:tcPr>
            <w:tcW w:w="850" w:type="dxa"/>
            <w:shd w:val="clear" w:color="auto" w:fill="auto"/>
          </w:tcPr>
          <w:p w14:paraId="7D932D91" w14:textId="1C2621CC"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2.5.3.1</w:t>
            </w:r>
          </w:p>
        </w:tc>
        <w:tc>
          <w:tcPr>
            <w:tcW w:w="2271" w:type="dxa"/>
            <w:shd w:val="clear" w:color="auto" w:fill="auto"/>
          </w:tcPr>
          <w:p w14:paraId="1247FFE0" w14:textId="7DEB46B4"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Depozite operaționale</w:t>
            </w:r>
          </w:p>
        </w:tc>
        <w:tc>
          <w:tcPr>
            <w:tcW w:w="567" w:type="dxa"/>
            <w:shd w:val="clear" w:color="auto" w:fill="auto"/>
          </w:tcPr>
          <w:p w14:paraId="6F2FF2F0" w14:textId="46045F0D"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rPr>
              <w:t> </w:t>
            </w:r>
          </w:p>
        </w:tc>
        <w:tc>
          <w:tcPr>
            <w:tcW w:w="567" w:type="dxa"/>
            <w:shd w:val="clear" w:color="auto" w:fill="auto"/>
          </w:tcPr>
          <w:p w14:paraId="1D87D4BB" w14:textId="30BF52B6"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rPr>
              <w:t> </w:t>
            </w:r>
          </w:p>
        </w:tc>
        <w:tc>
          <w:tcPr>
            <w:tcW w:w="567" w:type="dxa"/>
            <w:shd w:val="clear" w:color="auto" w:fill="auto"/>
          </w:tcPr>
          <w:p w14:paraId="7EF8C101" w14:textId="36D4D38E" w:rsidR="00D41CBE" w:rsidRPr="000C185B" w:rsidRDefault="00D41CBE" w:rsidP="00D41CBE">
            <w:pPr>
              <w:rPr>
                <w:rFonts w:ascii="Times New Roman" w:eastAsia="Times New Roman" w:hAnsi="Times New Roman" w:cs="Times New Roman"/>
                <w:lang w:val="it-IT"/>
              </w:rPr>
            </w:pPr>
            <w:r w:rsidRPr="000C185B">
              <w:rPr>
                <w:rFonts w:ascii="Times New Roman" w:eastAsia="Times New Roman" w:hAnsi="Times New Roman" w:cs="Times New Roman"/>
              </w:rPr>
              <w:t> </w:t>
            </w:r>
          </w:p>
        </w:tc>
        <w:tc>
          <w:tcPr>
            <w:tcW w:w="567" w:type="dxa"/>
            <w:shd w:val="clear" w:color="auto" w:fill="auto"/>
          </w:tcPr>
          <w:p w14:paraId="2811309C" w14:textId="1DC4B459" w:rsidR="00D41CBE" w:rsidRPr="000C185B" w:rsidRDefault="00D41CBE" w:rsidP="00D41CBE">
            <w:pPr>
              <w:jc w:val="center"/>
              <w:rPr>
                <w:rFonts w:ascii="Times New Roman" w:eastAsia="Times New Roman" w:hAnsi="Times New Roman" w:cs="Times New Roman"/>
                <w:lang w:val="it-IT"/>
              </w:rPr>
            </w:pPr>
            <w:r w:rsidRPr="000C185B">
              <w:rPr>
                <w:rFonts w:ascii="Times New Roman" w:eastAsia="Times New Roman" w:hAnsi="Times New Roman" w:cs="Times New Roman"/>
              </w:rPr>
              <w:t>50 %</w:t>
            </w:r>
          </w:p>
        </w:tc>
        <w:tc>
          <w:tcPr>
            <w:tcW w:w="567" w:type="dxa"/>
            <w:shd w:val="clear" w:color="auto" w:fill="auto"/>
          </w:tcPr>
          <w:p w14:paraId="3682A438" w14:textId="1E4771EE"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4CE2C020" w14:textId="35EA88C2"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31F165EA" w14:textId="018D5764"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tcPr>
          <w:p w14:paraId="14DF9721" w14:textId="265E53CC"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tcPr>
          <w:p w14:paraId="60B58DA6" w14:textId="0BC182FE"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713" w:type="dxa"/>
          </w:tcPr>
          <w:p w14:paraId="30081024" w14:textId="19CB0D00"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r>
      <w:tr w:rsidR="00D41CBE" w:rsidRPr="000C185B" w14:paraId="145E95CF" w14:textId="77777777" w:rsidTr="009E765A">
        <w:tc>
          <w:tcPr>
            <w:tcW w:w="560" w:type="dxa"/>
            <w:shd w:val="clear" w:color="auto" w:fill="auto"/>
          </w:tcPr>
          <w:p w14:paraId="493029C6" w14:textId="0BA5E2BF"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0290</w:t>
            </w:r>
          </w:p>
        </w:tc>
        <w:tc>
          <w:tcPr>
            <w:tcW w:w="850" w:type="dxa"/>
            <w:shd w:val="clear" w:color="auto" w:fill="auto"/>
          </w:tcPr>
          <w:p w14:paraId="57BF71F6" w14:textId="75F863DE"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2.5.3.2</w:t>
            </w:r>
          </w:p>
        </w:tc>
        <w:tc>
          <w:tcPr>
            <w:tcW w:w="2271" w:type="dxa"/>
            <w:shd w:val="clear" w:color="auto" w:fill="auto"/>
          </w:tcPr>
          <w:p w14:paraId="6683CCD2" w14:textId="551C3B7A"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Depozite operaționale excedentare</w:t>
            </w:r>
          </w:p>
        </w:tc>
        <w:tc>
          <w:tcPr>
            <w:tcW w:w="567" w:type="dxa"/>
            <w:shd w:val="clear" w:color="auto" w:fill="auto"/>
          </w:tcPr>
          <w:p w14:paraId="6955880D" w14:textId="37228CAA"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11514CEB" w14:textId="437B2B53"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77007FF3" w14:textId="6739F9A0"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69399066" w14:textId="362A4D3C"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60659476" w14:textId="0FE1D609"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33FD52ED" w14:textId="65DCC593"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186322B2" w14:textId="61947BFB"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2E36BCEA" w14:textId="18653563"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tcPr>
          <w:p w14:paraId="04FA23F8" w14:textId="7DBDCB56"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713" w:type="dxa"/>
          </w:tcPr>
          <w:p w14:paraId="0B429519" w14:textId="752EA12B"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r>
      <w:tr w:rsidR="00D41CBE" w:rsidRPr="000C185B" w14:paraId="044EDB2D" w14:textId="77777777" w:rsidTr="009E765A">
        <w:tc>
          <w:tcPr>
            <w:tcW w:w="560" w:type="dxa"/>
            <w:shd w:val="clear" w:color="auto" w:fill="auto"/>
          </w:tcPr>
          <w:p w14:paraId="75DE9CFB" w14:textId="603B0EAF"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0300</w:t>
            </w:r>
          </w:p>
        </w:tc>
        <w:tc>
          <w:tcPr>
            <w:tcW w:w="850" w:type="dxa"/>
            <w:shd w:val="clear" w:color="auto" w:fill="auto"/>
          </w:tcPr>
          <w:p w14:paraId="78394017" w14:textId="54AF3866"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2.5.3.3</w:t>
            </w:r>
          </w:p>
        </w:tc>
        <w:tc>
          <w:tcPr>
            <w:tcW w:w="2271" w:type="dxa"/>
            <w:shd w:val="clear" w:color="auto" w:fill="auto"/>
          </w:tcPr>
          <w:p w14:paraId="475CBCBF" w14:textId="61137F50"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Alte datorii</w:t>
            </w:r>
          </w:p>
        </w:tc>
        <w:tc>
          <w:tcPr>
            <w:tcW w:w="567" w:type="dxa"/>
            <w:shd w:val="clear" w:color="auto" w:fill="auto"/>
          </w:tcPr>
          <w:p w14:paraId="4BC1D81B" w14:textId="44080D3C"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668C7326" w14:textId="03F0833A"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352A75DC" w14:textId="3CE70609"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shd w:val="clear" w:color="auto" w:fill="auto"/>
          </w:tcPr>
          <w:p w14:paraId="38F858D5" w14:textId="05DF696E"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2A74AA0A" w14:textId="66DC527D"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58AC001F" w14:textId="2D5561B9"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598D91D5" w14:textId="3F92C7A8"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X</w:t>
            </w:r>
          </w:p>
        </w:tc>
        <w:tc>
          <w:tcPr>
            <w:tcW w:w="567" w:type="dxa"/>
          </w:tcPr>
          <w:p w14:paraId="272079CA" w14:textId="7D023C83"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567" w:type="dxa"/>
          </w:tcPr>
          <w:p w14:paraId="23ECF2F5" w14:textId="59D86E8A"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c>
          <w:tcPr>
            <w:tcW w:w="713" w:type="dxa"/>
          </w:tcPr>
          <w:p w14:paraId="543159CC" w14:textId="5F159533" w:rsidR="00D41CBE" w:rsidRPr="000C185B" w:rsidRDefault="00D41CBE" w:rsidP="00D41CBE">
            <w:pPr>
              <w:jc w:val="center"/>
              <w:rPr>
                <w:rFonts w:ascii="Times New Roman" w:eastAsia="Times New Roman" w:hAnsi="Times New Roman" w:cs="Times New Roman"/>
              </w:rPr>
            </w:pPr>
            <w:r w:rsidRPr="000C185B">
              <w:rPr>
                <w:rFonts w:ascii="Times New Roman" w:eastAsia="Times New Roman" w:hAnsi="Times New Roman" w:cs="Times New Roman"/>
              </w:rPr>
              <w:t> </w:t>
            </w:r>
          </w:p>
        </w:tc>
      </w:tr>
      <w:tr w:rsidR="00D41CBE" w:rsidRPr="000C185B" w14:paraId="55A5B720" w14:textId="77777777" w:rsidTr="009E765A">
        <w:tc>
          <w:tcPr>
            <w:tcW w:w="560" w:type="dxa"/>
            <w:shd w:val="clear" w:color="auto" w:fill="auto"/>
          </w:tcPr>
          <w:p w14:paraId="71BA9F7C" w14:textId="516F1AB2"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0310</w:t>
            </w:r>
          </w:p>
        </w:tc>
        <w:tc>
          <w:tcPr>
            <w:tcW w:w="850" w:type="dxa"/>
            <w:shd w:val="clear" w:color="auto" w:fill="auto"/>
          </w:tcPr>
          <w:p w14:paraId="1F8544EC" w14:textId="2E5FF0DD"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2.6</w:t>
            </w:r>
          </w:p>
        </w:tc>
        <w:tc>
          <w:tcPr>
            <w:tcW w:w="2271" w:type="dxa"/>
            <w:shd w:val="clear" w:color="auto" w:fill="auto"/>
          </w:tcPr>
          <w:p w14:paraId="56B1C25D" w14:textId="31A80BBA"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ASF provenind din datoriile furnizate în cazul cărora contrapartea nu poate fi determinată</w:t>
            </w:r>
          </w:p>
        </w:tc>
        <w:tc>
          <w:tcPr>
            <w:tcW w:w="567" w:type="dxa"/>
            <w:shd w:val="clear" w:color="auto" w:fill="auto"/>
          </w:tcPr>
          <w:p w14:paraId="7C7A3F33" w14:textId="16D6B650"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c>
        <w:tc>
          <w:tcPr>
            <w:tcW w:w="567" w:type="dxa"/>
            <w:shd w:val="clear" w:color="auto" w:fill="auto"/>
          </w:tcPr>
          <w:p w14:paraId="78D78A6D" w14:textId="461CE970"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c>
        <w:tc>
          <w:tcPr>
            <w:tcW w:w="567" w:type="dxa"/>
            <w:shd w:val="clear" w:color="auto" w:fill="auto"/>
          </w:tcPr>
          <w:p w14:paraId="7FE65E05" w14:textId="5E344760"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it-IT"/>
              </w:rPr>
              <w:t> </w:t>
            </w:r>
          </w:p>
        </w:tc>
        <w:tc>
          <w:tcPr>
            <w:tcW w:w="567" w:type="dxa"/>
            <w:shd w:val="clear" w:color="auto" w:fill="auto"/>
          </w:tcPr>
          <w:p w14:paraId="43B1F1B5" w14:textId="16A317FA"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0 %</w:t>
            </w:r>
          </w:p>
        </w:tc>
        <w:tc>
          <w:tcPr>
            <w:tcW w:w="567" w:type="dxa"/>
            <w:shd w:val="clear" w:color="auto" w:fill="auto"/>
          </w:tcPr>
          <w:p w14:paraId="1C928B64" w14:textId="09DB8D18"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50 %</w:t>
            </w:r>
          </w:p>
        </w:tc>
        <w:tc>
          <w:tcPr>
            <w:tcW w:w="567" w:type="dxa"/>
            <w:shd w:val="clear" w:color="auto" w:fill="auto"/>
          </w:tcPr>
          <w:p w14:paraId="3CFA3E9D" w14:textId="46C078D5"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100 %</w:t>
            </w:r>
          </w:p>
        </w:tc>
        <w:tc>
          <w:tcPr>
            <w:tcW w:w="567" w:type="dxa"/>
          </w:tcPr>
          <w:p w14:paraId="6740EB38" w14:textId="60E8562C"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X</w:t>
            </w:r>
          </w:p>
        </w:tc>
        <w:tc>
          <w:tcPr>
            <w:tcW w:w="567" w:type="dxa"/>
          </w:tcPr>
          <w:p w14:paraId="408CA98C" w14:textId="4C3ECB2C"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c>
          <w:tcPr>
            <w:tcW w:w="567" w:type="dxa"/>
          </w:tcPr>
          <w:p w14:paraId="6F513068" w14:textId="2005341F"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c>
          <w:tcPr>
            <w:tcW w:w="713" w:type="dxa"/>
          </w:tcPr>
          <w:p w14:paraId="18BAE9BD" w14:textId="02AD5AA3"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r>
      <w:tr w:rsidR="00D41CBE" w:rsidRPr="000C185B" w14:paraId="4CC9260F" w14:textId="77777777" w:rsidTr="009E765A">
        <w:tc>
          <w:tcPr>
            <w:tcW w:w="560" w:type="dxa"/>
            <w:shd w:val="clear" w:color="auto" w:fill="auto"/>
          </w:tcPr>
          <w:p w14:paraId="43C6F655" w14:textId="5BC5E62A"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0320</w:t>
            </w:r>
          </w:p>
        </w:tc>
        <w:tc>
          <w:tcPr>
            <w:tcW w:w="850" w:type="dxa"/>
            <w:shd w:val="clear" w:color="auto" w:fill="auto"/>
          </w:tcPr>
          <w:p w14:paraId="42E4EA14" w14:textId="521BB57E"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2.7</w:t>
            </w:r>
          </w:p>
        </w:tc>
        <w:tc>
          <w:tcPr>
            <w:tcW w:w="2271" w:type="dxa"/>
            <w:shd w:val="clear" w:color="auto" w:fill="auto"/>
          </w:tcPr>
          <w:p w14:paraId="62F4E658" w14:textId="0C0E939E"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ASF provenind din datoriile nete aferente instrumentelor financiare derivate</w:t>
            </w:r>
          </w:p>
        </w:tc>
        <w:tc>
          <w:tcPr>
            <w:tcW w:w="567" w:type="dxa"/>
            <w:shd w:val="clear" w:color="auto" w:fill="auto"/>
          </w:tcPr>
          <w:p w14:paraId="68359914" w14:textId="2641DD01"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pt-PT"/>
              </w:rPr>
              <w:t> </w:t>
            </w:r>
          </w:p>
        </w:tc>
        <w:tc>
          <w:tcPr>
            <w:tcW w:w="567" w:type="dxa"/>
            <w:shd w:val="clear" w:color="auto" w:fill="auto"/>
          </w:tcPr>
          <w:p w14:paraId="6B3E8FAC" w14:textId="47C84994"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pt-PT"/>
              </w:rPr>
              <w:t> </w:t>
            </w:r>
          </w:p>
        </w:tc>
        <w:tc>
          <w:tcPr>
            <w:tcW w:w="567" w:type="dxa"/>
            <w:shd w:val="clear" w:color="auto" w:fill="auto"/>
          </w:tcPr>
          <w:p w14:paraId="5A1A998B" w14:textId="69BB80EA" w:rsidR="00D41CBE" w:rsidRPr="000C185B" w:rsidRDefault="00D41CBE" w:rsidP="00D41CBE">
            <w:pPr>
              <w:rPr>
                <w:rFonts w:ascii="Times New Roman" w:eastAsia="Times New Roman" w:hAnsi="Times New Roman" w:cs="Times New Roman"/>
                <w:b/>
                <w:bCs/>
                <w:lang w:val="it-IT"/>
              </w:rPr>
            </w:pPr>
            <w:r w:rsidRPr="000C185B">
              <w:rPr>
                <w:rFonts w:ascii="Times New Roman" w:eastAsia="Times New Roman" w:hAnsi="Times New Roman" w:cs="Times New Roman"/>
                <w:b/>
                <w:bCs/>
                <w:lang w:val="pt-PT"/>
              </w:rPr>
              <w:t> </w:t>
            </w:r>
          </w:p>
        </w:tc>
        <w:tc>
          <w:tcPr>
            <w:tcW w:w="567" w:type="dxa"/>
            <w:shd w:val="clear" w:color="auto" w:fill="auto"/>
          </w:tcPr>
          <w:p w14:paraId="49813E3D" w14:textId="594D7C27"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0 %</w:t>
            </w:r>
          </w:p>
        </w:tc>
        <w:tc>
          <w:tcPr>
            <w:tcW w:w="567" w:type="dxa"/>
            <w:shd w:val="clear" w:color="auto" w:fill="auto"/>
          </w:tcPr>
          <w:p w14:paraId="7E3D94B4" w14:textId="0CA0DAA2"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0 %</w:t>
            </w:r>
          </w:p>
        </w:tc>
        <w:tc>
          <w:tcPr>
            <w:tcW w:w="567" w:type="dxa"/>
            <w:shd w:val="clear" w:color="auto" w:fill="auto"/>
          </w:tcPr>
          <w:p w14:paraId="1B7EC8D6" w14:textId="11F03300"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0 %</w:t>
            </w:r>
          </w:p>
        </w:tc>
        <w:tc>
          <w:tcPr>
            <w:tcW w:w="567" w:type="dxa"/>
          </w:tcPr>
          <w:p w14:paraId="69EB6E90" w14:textId="46E138AD"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c>
          <w:tcPr>
            <w:tcW w:w="567" w:type="dxa"/>
          </w:tcPr>
          <w:p w14:paraId="07FD8CB1" w14:textId="49482F19"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c>
          <w:tcPr>
            <w:tcW w:w="567" w:type="dxa"/>
          </w:tcPr>
          <w:p w14:paraId="250B17E0" w14:textId="71439B49"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c>
          <w:tcPr>
            <w:tcW w:w="713" w:type="dxa"/>
          </w:tcPr>
          <w:p w14:paraId="359FC158" w14:textId="49A92B1E" w:rsidR="00D41CBE" w:rsidRPr="000C185B" w:rsidRDefault="00D41CBE" w:rsidP="00D41CBE">
            <w:pPr>
              <w:jc w:val="center"/>
              <w:rPr>
                <w:rFonts w:ascii="Times New Roman" w:eastAsia="Times New Roman" w:hAnsi="Times New Roman" w:cs="Times New Roman"/>
                <w:b/>
                <w:bCs/>
              </w:rPr>
            </w:pPr>
            <w:r w:rsidRPr="000C185B">
              <w:rPr>
                <w:rFonts w:ascii="Times New Roman" w:eastAsia="Times New Roman" w:hAnsi="Times New Roman" w:cs="Times New Roman"/>
                <w:b/>
                <w:bCs/>
              </w:rPr>
              <w:t> </w:t>
            </w:r>
          </w:p>
        </w:tc>
      </w:tr>
      <w:tr w:rsidR="00D41CBE" w:rsidRPr="000C185B" w14:paraId="4C7A3AC0" w14:textId="77777777" w:rsidTr="009E765A">
        <w:tc>
          <w:tcPr>
            <w:tcW w:w="560" w:type="dxa"/>
            <w:shd w:val="clear" w:color="auto" w:fill="auto"/>
          </w:tcPr>
          <w:p w14:paraId="3E9F1148" w14:textId="082CA4DB"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0330</w:t>
            </w:r>
          </w:p>
        </w:tc>
        <w:tc>
          <w:tcPr>
            <w:tcW w:w="850" w:type="dxa"/>
            <w:shd w:val="clear" w:color="auto" w:fill="auto"/>
          </w:tcPr>
          <w:p w14:paraId="7766DEB4" w14:textId="33BD1584"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2.8</w:t>
            </w:r>
          </w:p>
        </w:tc>
        <w:tc>
          <w:tcPr>
            <w:tcW w:w="2271" w:type="dxa"/>
            <w:shd w:val="clear" w:color="auto" w:fill="auto"/>
          </w:tcPr>
          <w:p w14:paraId="407AA0A4" w14:textId="77EF2604"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ASF provenind din datorii interdependente</w:t>
            </w:r>
          </w:p>
        </w:tc>
        <w:tc>
          <w:tcPr>
            <w:tcW w:w="567" w:type="dxa"/>
            <w:shd w:val="clear" w:color="auto" w:fill="auto"/>
          </w:tcPr>
          <w:p w14:paraId="3B719A28" w14:textId="5E5E86D0" w:rsidR="00D41CBE" w:rsidRPr="000C185B" w:rsidRDefault="00D41CBE" w:rsidP="009E765A">
            <w:pPr>
              <w:jc w:val="center"/>
              <w:rPr>
                <w:rFonts w:ascii="Times New Roman" w:eastAsia="Times New Roman" w:hAnsi="Times New Roman" w:cs="Times New Roman"/>
                <w:b/>
                <w:bCs/>
                <w:lang w:val="pt-PT"/>
              </w:rPr>
            </w:pPr>
          </w:p>
        </w:tc>
        <w:tc>
          <w:tcPr>
            <w:tcW w:w="567" w:type="dxa"/>
            <w:shd w:val="clear" w:color="auto" w:fill="auto"/>
          </w:tcPr>
          <w:p w14:paraId="1033BD90" w14:textId="6B66C95A" w:rsidR="00D41CBE" w:rsidRPr="000C185B" w:rsidRDefault="00D41CBE" w:rsidP="009E765A">
            <w:pPr>
              <w:jc w:val="center"/>
              <w:rPr>
                <w:rFonts w:ascii="Times New Roman" w:eastAsia="Times New Roman" w:hAnsi="Times New Roman" w:cs="Times New Roman"/>
                <w:b/>
                <w:bCs/>
                <w:lang w:val="pt-PT"/>
              </w:rPr>
            </w:pPr>
          </w:p>
        </w:tc>
        <w:tc>
          <w:tcPr>
            <w:tcW w:w="567" w:type="dxa"/>
            <w:shd w:val="clear" w:color="auto" w:fill="auto"/>
          </w:tcPr>
          <w:p w14:paraId="2BFBE64D" w14:textId="61478232" w:rsidR="00D41CBE" w:rsidRPr="000C185B" w:rsidRDefault="00D41CBE" w:rsidP="009E765A">
            <w:pPr>
              <w:jc w:val="center"/>
              <w:rPr>
                <w:rFonts w:ascii="Times New Roman" w:eastAsia="Times New Roman" w:hAnsi="Times New Roman" w:cs="Times New Roman"/>
                <w:b/>
                <w:bCs/>
                <w:lang w:val="pt-PT"/>
              </w:rPr>
            </w:pPr>
          </w:p>
        </w:tc>
        <w:tc>
          <w:tcPr>
            <w:tcW w:w="567" w:type="dxa"/>
            <w:shd w:val="clear" w:color="auto" w:fill="auto"/>
          </w:tcPr>
          <w:p w14:paraId="79BED928" w14:textId="0F5AA5CA"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299DD4C9" w14:textId="2396DFE5"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26F8E33C" w14:textId="6E181FCB"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353241D3" w14:textId="2E889327"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64140B00" w14:textId="488201EE"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6FF6E68C" w14:textId="3E90DB3B"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6DF78A1C" w14:textId="5637431E" w:rsidR="00D41CBE" w:rsidRPr="000C185B" w:rsidRDefault="00D41CBE" w:rsidP="009E765A">
            <w:pPr>
              <w:jc w:val="center"/>
              <w:rPr>
                <w:rFonts w:ascii="Times New Roman" w:eastAsia="Times New Roman" w:hAnsi="Times New Roman" w:cs="Times New Roman"/>
                <w:b/>
                <w:bCs/>
              </w:rPr>
            </w:pPr>
          </w:p>
        </w:tc>
      </w:tr>
      <w:tr w:rsidR="00D41CBE" w:rsidRPr="000C185B" w14:paraId="2C9A14E2" w14:textId="77777777" w:rsidTr="009E765A">
        <w:tc>
          <w:tcPr>
            <w:tcW w:w="560" w:type="dxa"/>
            <w:shd w:val="clear" w:color="auto" w:fill="auto"/>
          </w:tcPr>
          <w:p w14:paraId="7433C20F" w14:textId="2E1FE324"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0340</w:t>
            </w:r>
          </w:p>
        </w:tc>
        <w:tc>
          <w:tcPr>
            <w:tcW w:w="850" w:type="dxa"/>
            <w:shd w:val="clear" w:color="auto" w:fill="auto"/>
          </w:tcPr>
          <w:p w14:paraId="00A8C126" w14:textId="1859A908"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2.8.1</w:t>
            </w:r>
          </w:p>
        </w:tc>
        <w:tc>
          <w:tcPr>
            <w:tcW w:w="2271" w:type="dxa"/>
            <w:shd w:val="clear" w:color="auto" w:fill="auto"/>
          </w:tcPr>
          <w:p w14:paraId="6506807B" w14:textId="42B6604A" w:rsidR="00D41CBE" w:rsidRPr="000C185B" w:rsidRDefault="00D41CBE" w:rsidP="00D41CBE">
            <w:pPr>
              <w:rPr>
                <w:rFonts w:ascii="Times New Roman" w:eastAsia="Times New Roman" w:hAnsi="Times New Roman" w:cs="Times New Roman"/>
                <w:b/>
                <w:lang w:val="ro-RO"/>
              </w:rPr>
            </w:pPr>
            <w:r w:rsidRPr="000C185B">
              <w:rPr>
                <w:rFonts w:ascii="Times New Roman" w:eastAsia="Times New Roman" w:hAnsi="Times New Roman" w:cs="Times New Roman"/>
                <w:lang w:val="ro-RO"/>
              </w:rPr>
              <w:t>Economii reglementate centralizate</w:t>
            </w:r>
          </w:p>
        </w:tc>
        <w:tc>
          <w:tcPr>
            <w:tcW w:w="567" w:type="dxa"/>
            <w:shd w:val="clear" w:color="auto" w:fill="auto"/>
          </w:tcPr>
          <w:p w14:paraId="457BD8EF" w14:textId="2116CA3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shd w:val="clear" w:color="auto" w:fill="auto"/>
          </w:tcPr>
          <w:p w14:paraId="3B3E1D7E" w14:textId="025769A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shd w:val="clear" w:color="auto" w:fill="auto"/>
          </w:tcPr>
          <w:p w14:paraId="58FE4E5A" w14:textId="6E7E14AC"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shd w:val="clear" w:color="auto" w:fill="auto"/>
          </w:tcPr>
          <w:p w14:paraId="2F10BBE5" w14:textId="7606FFA7"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30051AEE" w14:textId="058AA1A2"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4EE6F507" w14:textId="32676FFC"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0D52DBD9" w14:textId="75EBE9DE"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EC8C031" w14:textId="7677E341"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681DFA8" w14:textId="70562D52"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2F6E114A" w14:textId="3515949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D41CBE" w:rsidRPr="000C185B" w14:paraId="4D000C6A" w14:textId="77777777" w:rsidTr="009E765A">
        <w:tc>
          <w:tcPr>
            <w:tcW w:w="560" w:type="dxa"/>
            <w:shd w:val="clear" w:color="auto" w:fill="auto"/>
          </w:tcPr>
          <w:p w14:paraId="3370DD17" w14:textId="15E92709"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0350</w:t>
            </w:r>
          </w:p>
        </w:tc>
        <w:tc>
          <w:tcPr>
            <w:tcW w:w="850" w:type="dxa"/>
            <w:shd w:val="clear" w:color="auto" w:fill="auto"/>
          </w:tcPr>
          <w:p w14:paraId="0BDE7ECB" w14:textId="2C8B46A8"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2.8.2</w:t>
            </w:r>
          </w:p>
        </w:tc>
        <w:tc>
          <w:tcPr>
            <w:tcW w:w="2271" w:type="dxa"/>
            <w:shd w:val="clear" w:color="auto" w:fill="auto"/>
          </w:tcPr>
          <w:p w14:paraId="71B2F780" w14:textId="76227252"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Credite promoționale și facilități de credit și de lichiditate relevante</w:t>
            </w:r>
          </w:p>
        </w:tc>
        <w:tc>
          <w:tcPr>
            <w:tcW w:w="567" w:type="dxa"/>
            <w:shd w:val="clear" w:color="auto" w:fill="auto"/>
          </w:tcPr>
          <w:p w14:paraId="79CDEDD2" w14:textId="17F2D4DB"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6C298919" w14:textId="59DC812A"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107D6F02" w14:textId="7B541D84"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37185AFF" w14:textId="017ED75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3C67B61D" w14:textId="7A18C85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71C24954" w14:textId="23CBF08E"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458410B4" w14:textId="64FD5B6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7681A686" w14:textId="66A90B7C"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6DE5A6A" w14:textId="7E2A784C"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7B3F7889" w14:textId="3E55FD29" w:rsidR="00D41CBE" w:rsidRPr="000C185B" w:rsidRDefault="00D41CBE" w:rsidP="009E765A">
            <w:pPr>
              <w:jc w:val="center"/>
              <w:rPr>
                <w:rFonts w:ascii="Times New Roman" w:eastAsia="Times New Roman" w:hAnsi="Times New Roman" w:cs="Times New Roman"/>
              </w:rPr>
            </w:pPr>
          </w:p>
        </w:tc>
      </w:tr>
      <w:tr w:rsidR="00D41CBE" w:rsidRPr="000C185B" w14:paraId="54729FAD" w14:textId="77777777" w:rsidTr="009E765A">
        <w:tc>
          <w:tcPr>
            <w:tcW w:w="560" w:type="dxa"/>
            <w:shd w:val="clear" w:color="auto" w:fill="auto"/>
          </w:tcPr>
          <w:p w14:paraId="7F4FFD09" w14:textId="4C6483C4"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0360</w:t>
            </w:r>
          </w:p>
        </w:tc>
        <w:tc>
          <w:tcPr>
            <w:tcW w:w="850" w:type="dxa"/>
            <w:shd w:val="clear" w:color="auto" w:fill="auto"/>
          </w:tcPr>
          <w:p w14:paraId="3AAB33F0" w14:textId="471FE0D3"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2.8.3</w:t>
            </w:r>
          </w:p>
        </w:tc>
        <w:tc>
          <w:tcPr>
            <w:tcW w:w="2271" w:type="dxa"/>
            <w:shd w:val="clear" w:color="auto" w:fill="auto"/>
          </w:tcPr>
          <w:p w14:paraId="54F446CB" w14:textId="2D00EAB3"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Obligațiuni garantate eligibile</w:t>
            </w:r>
          </w:p>
        </w:tc>
        <w:tc>
          <w:tcPr>
            <w:tcW w:w="567" w:type="dxa"/>
            <w:shd w:val="clear" w:color="auto" w:fill="auto"/>
          </w:tcPr>
          <w:p w14:paraId="3A4CB3F6" w14:textId="03DDE9FC"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2BA0B285" w14:textId="73662516"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4EED5D1A" w14:textId="30A9B434"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X</w:t>
            </w:r>
          </w:p>
        </w:tc>
        <w:tc>
          <w:tcPr>
            <w:tcW w:w="567" w:type="dxa"/>
            <w:shd w:val="clear" w:color="auto" w:fill="auto"/>
          </w:tcPr>
          <w:p w14:paraId="03197E8C" w14:textId="1E8C2E4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04187B02" w14:textId="02D94BC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3A33AD68" w14:textId="653D5BF9"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6B9049A8" w14:textId="7973086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966AF9D" w14:textId="4D17401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36BDE00" w14:textId="1003CF4A"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2C304FD0" w14:textId="7D33FE2E"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r>
      <w:tr w:rsidR="00D41CBE" w:rsidRPr="000C185B" w14:paraId="4B6C0A5F" w14:textId="77777777" w:rsidTr="009E765A">
        <w:tc>
          <w:tcPr>
            <w:tcW w:w="560" w:type="dxa"/>
            <w:shd w:val="clear" w:color="auto" w:fill="auto"/>
          </w:tcPr>
          <w:p w14:paraId="2CB01505" w14:textId="0AD6CB03"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0370</w:t>
            </w:r>
          </w:p>
        </w:tc>
        <w:tc>
          <w:tcPr>
            <w:tcW w:w="850" w:type="dxa"/>
            <w:shd w:val="clear" w:color="auto" w:fill="auto"/>
          </w:tcPr>
          <w:p w14:paraId="7A233B07" w14:textId="6D36E62A"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2.8.4</w:t>
            </w:r>
          </w:p>
        </w:tc>
        <w:tc>
          <w:tcPr>
            <w:tcW w:w="2271" w:type="dxa"/>
            <w:shd w:val="clear" w:color="auto" w:fill="auto"/>
          </w:tcPr>
          <w:p w14:paraId="349C700F" w14:textId="6E28BC4F"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Activități de compensare a instrumentelor financiare derivate pentru clienți</w:t>
            </w:r>
          </w:p>
        </w:tc>
        <w:tc>
          <w:tcPr>
            <w:tcW w:w="567" w:type="dxa"/>
            <w:shd w:val="clear" w:color="auto" w:fill="auto"/>
          </w:tcPr>
          <w:p w14:paraId="7083B44E" w14:textId="4EAB22AC"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07A911C5" w14:textId="165DF2FC"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7C1B68BC" w14:textId="2D3F6080" w:rsidR="00D41CBE" w:rsidRPr="000C185B" w:rsidRDefault="00D41CBE" w:rsidP="009E765A">
            <w:pPr>
              <w:jc w:val="center"/>
              <w:rPr>
                <w:rFonts w:ascii="Times New Roman" w:eastAsia="Times New Roman" w:hAnsi="Times New Roman" w:cs="Times New Roman"/>
                <w:lang w:val="pt-PT"/>
              </w:rPr>
            </w:pPr>
          </w:p>
        </w:tc>
        <w:tc>
          <w:tcPr>
            <w:tcW w:w="567" w:type="dxa"/>
            <w:shd w:val="clear" w:color="auto" w:fill="auto"/>
          </w:tcPr>
          <w:p w14:paraId="428E0103" w14:textId="5B6419F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5CC9AEB9" w14:textId="2A440353"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4040D8DB" w14:textId="0E4059A7"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12CC27BF" w14:textId="7365D5C1"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D1D8A3A" w14:textId="24C6435A"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14CA39F" w14:textId="65129F72"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642DC85A" w14:textId="167BCAC2" w:rsidR="00D41CBE" w:rsidRPr="000C185B" w:rsidRDefault="00D41CBE" w:rsidP="009E765A">
            <w:pPr>
              <w:jc w:val="center"/>
              <w:rPr>
                <w:rFonts w:ascii="Times New Roman" w:eastAsia="Times New Roman" w:hAnsi="Times New Roman" w:cs="Times New Roman"/>
              </w:rPr>
            </w:pPr>
          </w:p>
        </w:tc>
      </w:tr>
      <w:tr w:rsidR="00D41CBE" w:rsidRPr="000C185B" w14:paraId="1C3E8DB6" w14:textId="77777777" w:rsidTr="009E765A">
        <w:tc>
          <w:tcPr>
            <w:tcW w:w="560" w:type="dxa"/>
            <w:shd w:val="clear" w:color="auto" w:fill="auto"/>
          </w:tcPr>
          <w:p w14:paraId="44CD8CBE" w14:textId="26CF4CD2"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0380</w:t>
            </w:r>
          </w:p>
        </w:tc>
        <w:tc>
          <w:tcPr>
            <w:tcW w:w="850" w:type="dxa"/>
            <w:shd w:val="clear" w:color="auto" w:fill="auto"/>
          </w:tcPr>
          <w:p w14:paraId="1C9D1D55" w14:textId="79C2D5A0"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2.8.5</w:t>
            </w:r>
          </w:p>
        </w:tc>
        <w:tc>
          <w:tcPr>
            <w:tcW w:w="2271" w:type="dxa"/>
            <w:shd w:val="clear" w:color="auto" w:fill="auto"/>
          </w:tcPr>
          <w:p w14:paraId="527B0438" w14:textId="428A43F3"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Altele</w:t>
            </w:r>
          </w:p>
        </w:tc>
        <w:tc>
          <w:tcPr>
            <w:tcW w:w="567" w:type="dxa"/>
            <w:shd w:val="clear" w:color="auto" w:fill="auto"/>
          </w:tcPr>
          <w:p w14:paraId="545DB6FA" w14:textId="261E2EFF"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2A417E79" w14:textId="6EFDC127"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2D9D9FC8" w14:textId="17E7F12D"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13077B80" w14:textId="01CD7F5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211987B0" w14:textId="439B7E54"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6B772887" w14:textId="3F4A462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555AA8B8" w14:textId="381C168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207876B" w14:textId="28980D75"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45E2CEEA" w14:textId="6C491CF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2928C5F2" w14:textId="4BEA0DCC" w:rsidR="00D41CBE" w:rsidRPr="000C185B" w:rsidRDefault="00D41CBE" w:rsidP="009E765A">
            <w:pPr>
              <w:jc w:val="center"/>
              <w:rPr>
                <w:rFonts w:ascii="Times New Roman" w:eastAsia="Times New Roman" w:hAnsi="Times New Roman" w:cs="Times New Roman"/>
              </w:rPr>
            </w:pPr>
          </w:p>
        </w:tc>
      </w:tr>
      <w:tr w:rsidR="00D41CBE" w:rsidRPr="000C185B" w14:paraId="0A11E243" w14:textId="77777777" w:rsidTr="009E765A">
        <w:tc>
          <w:tcPr>
            <w:tcW w:w="560" w:type="dxa"/>
            <w:shd w:val="clear" w:color="auto" w:fill="auto"/>
          </w:tcPr>
          <w:p w14:paraId="05762C61" w14:textId="6B21E167"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0390</w:t>
            </w:r>
          </w:p>
        </w:tc>
        <w:tc>
          <w:tcPr>
            <w:tcW w:w="850" w:type="dxa"/>
            <w:shd w:val="clear" w:color="auto" w:fill="auto"/>
          </w:tcPr>
          <w:p w14:paraId="2191496D" w14:textId="0DD12E0C" w:rsidR="00D41CBE" w:rsidRPr="000C185B" w:rsidRDefault="00D41CBE" w:rsidP="00D41CBE">
            <w:pPr>
              <w:rPr>
                <w:rFonts w:ascii="Times New Roman" w:eastAsia="Times New Roman" w:hAnsi="Times New Roman" w:cs="Times New Roman"/>
                <w:b/>
                <w:bCs/>
              </w:rPr>
            </w:pPr>
            <w:r w:rsidRPr="000C185B">
              <w:rPr>
                <w:rFonts w:ascii="Times New Roman" w:eastAsia="Times New Roman" w:hAnsi="Times New Roman" w:cs="Times New Roman"/>
                <w:b/>
                <w:bCs/>
              </w:rPr>
              <w:t>2.9</w:t>
            </w:r>
          </w:p>
        </w:tc>
        <w:tc>
          <w:tcPr>
            <w:tcW w:w="2271" w:type="dxa"/>
            <w:shd w:val="clear" w:color="auto" w:fill="auto"/>
          </w:tcPr>
          <w:p w14:paraId="5DBA9950" w14:textId="2CE03F21" w:rsidR="00D41CBE" w:rsidRPr="000C185B" w:rsidRDefault="00D41CBE" w:rsidP="00D41CBE">
            <w:pP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ASF provenind din alte datorii</w:t>
            </w:r>
          </w:p>
        </w:tc>
        <w:tc>
          <w:tcPr>
            <w:tcW w:w="567" w:type="dxa"/>
            <w:shd w:val="clear" w:color="auto" w:fill="auto"/>
          </w:tcPr>
          <w:p w14:paraId="5A986D2D" w14:textId="6D20168F" w:rsidR="00D41CBE" w:rsidRPr="000C185B" w:rsidRDefault="00D41CBE" w:rsidP="009E765A">
            <w:pPr>
              <w:jc w:val="center"/>
              <w:rPr>
                <w:rFonts w:ascii="Times New Roman" w:eastAsia="Times New Roman" w:hAnsi="Times New Roman" w:cs="Times New Roman"/>
                <w:b/>
                <w:bCs/>
                <w:lang w:val="it-IT"/>
              </w:rPr>
            </w:pPr>
          </w:p>
        </w:tc>
        <w:tc>
          <w:tcPr>
            <w:tcW w:w="567" w:type="dxa"/>
            <w:shd w:val="clear" w:color="auto" w:fill="auto"/>
          </w:tcPr>
          <w:p w14:paraId="24A12C65" w14:textId="030E68C9" w:rsidR="00D41CBE" w:rsidRPr="000C185B" w:rsidRDefault="00D41CBE" w:rsidP="009E765A">
            <w:pPr>
              <w:jc w:val="center"/>
              <w:rPr>
                <w:rFonts w:ascii="Times New Roman" w:eastAsia="Times New Roman" w:hAnsi="Times New Roman" w:cs="Times New Roman"/>
                <w:b/>
                <w:bCs/>
                <w:lang w:val="it-IT"/>
              </w:rPr>
            </w:pPr>
          </w:p>
        </w:tc>
        <w:tc>
          <w:tcPr>
            <w:tcW w:w="567" w:type="dxa"/>
            <w:shd w:val="clear" w:color="auto" w:fill="auto"/>
          </w:tcPr>
          <w:p w14:paraId="5630D863" w14:textId="5AD68BCF" w:rsidR="00D41CBE" w:rsidRPr="000C185B" w:rsidRDefault="00D41CBE" w:rsidP="009E765A">
            <w:pPr>
              <w:jc w:val="center"/>
              <w:rPr>
                <w:rFonts w:ascii="Times New Roman" w:eastAsia="Times New Roman" w:hAnsi="Times New Roman" w:cs="Times New Roman"/>
                <w:b/>
                <w:bCs/>
                <w:lang w:val="it-IT"/>
              </w:rPr>
            </w:pPr>
          </w:p>
        </w:tc>
        <w:tc>
          <w:tcPr>
            <w:tcW w:w="567" w:type="dxa"/>
            <w:shd w:val="clear" w:color="auto" w:fill="auto"/>
          </w:tcPr>
          <w:p w14:paraId="2AEA228F" w14:textId="73BE6528"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733CA48F" w14:textId="6A3BA205"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shd w:val="clear" w:color="auto" w:fill="auto"/>
          </w:tcPr>
          <w:p w14:paraId="7881EF44" w14:textId="0CC388A4"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2BC50482" w14:textId="445DA17E"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404AABFE" w14:textId="5709352A"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567" w:type="dxa"/>
          </w:tcPr>
          <w:p w14:paraId="0BB51508" w14:textId="174976A9" w:rsidR="00D41CBE" w:rsidRPr="000C185B" w:rsidRDefault="00D41CBE" w:rsidP="009E765A">
            <w:pPr>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713" w:type="dxa"/>
          </w:tcPr>
          <w:p w14:paraId="3CF47AA5" w14:textId="7859E22B" w:rsidR="00D41CBE" w:rsidRPr="000C185B" w:rsidRDefault="00D41CBE" w:rsidP="009E765A">
            <w:pPr>
              <w:jc w:val="center"/>
              <w:rPr>
                <w:rFonts w:ascii="Times New Roman" w:eastAsia="Times New Roman" w:hAnsi="Times New Roman" w:cs="Times New Roman"/>
                <w:b/>
                <w:bCs/>
              </w:rPr>
            </w:pPr>
          </w:p>
        </w:tc>
      </w:tr>
      <w:tr w:rsidR="00D41CBE" w:rsidRPr="000C185B" w14:paraId="6EDE413B" w14:textId="77777777" w:rsidTr="009E765A">
        <w:tc>
          <w:tcPr>
            <w:tcW w:w="560" w:type="dxa"/>
            <w:shd w:val="clear" w:color="auto" w:fill="auto"/>
          </w:tcPr>
          <w:p w14:paraId="48B44113" w14:textId="5F7954B7"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0400</w:t>
            </w:r>
          </w:p>
        </w:tc>
        <w:tc>
          <w:tcPr>
            <w:tcW w:w="850" w:type="dxa"/>
            <w:shd w:val="clear" w:color="auto" w:fill="auto"/>
          </w:tcPr>
          <w:p w14:paraId="46315F54" w14:textId="4CB3DA0E"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2.9.1</w:t>
            </w:r>
          </w:p>
        </w:tc>
        <w:tc>
          <w:tcPr>
            <w:tcW w:w="2271" w:type="dxa"/>
            <w:shd w:val="clear" w:color="auto" w:fill="auto"/>
          </w:tcPr>
          <w:p w14:paraId="6F22E2CB" w14:textId="2AC1224E" w:rsidR="00D41CBE" w:rsidRPr="000C185B" w:rsidRDefault="00D41CBE" w:rsidP="00D41CBE">
            <w:pPr>
              <w:rPr>
                <w:rFonts w:ascii="Times New Roman" w:eastAsia="Times New Roman" w:hAnsi="Times New Roman" w:cs="Times New Roman"/>
                <w:b/>
                <w:lang w:val="ro-RO"/>
              </w:rPr>
            </w:pPr>
            <w:r w:rsidRPr="000C185B">
              <w:rPr>
                <w:rFonts w:ascii="Times New Roman" w:eastAsia="Times New Roman" w:hAnsi="Times New Roman" w:cs="Times New Roman"/>
                <w:lang w:val="ro-RO"/>
              </w:rPr>
              <w:t>Sume de plătit la data tranzacționării</w:t>
            </w:r>
          </w:p>
        </w:tc>
        <w:tc>
          <w:tcPr>
            <w:tcW w:w="567" w:type="dxa"/>
            <w:shd w:val="clear" w:color="auto" w:fill="auto"/>
          </w:tcPr>
          <w:p w14:paraId="28637850" w14:textId="2B469557"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0B0B6491" w14:textId="4DDBFF0D"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4F1DB770" w14:textId="0BD46467"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42131655" w14:textId="22015D46" w:rsidR="00D41CBE" w:rsidRPr="000C185B" w:rsidRDefault="00D41CBE" w:rsidP="009E765A">
            <w:pPr>
              <w:jc w:val="center"/>
              <w:rPr>
                <w:rFonts w:ascii="Times New Roman" w:eastAsia="Times New Roman" w:hAnsi="Times New Roman" w:cs="Times New Roman"/>
                <w:lang w:val="it-IT"/>
              </w:rPr>
            </w:pPr>
            <w:r w:rsidRPr="000C185B">
              <w:rPr>
                <w:rFonts w:ascii="Times New Roman" w:eastAsia="Times New Roman" w:hAnsi="Times New Roman" w:cs="Times New Roman"/>
              </w:rPr>
              <w:t>0 %</w:t>
            </w:r>
          </w:p>
        </w:tc>
        <w:tc>
          <w:tcPr>
            <w:tcW w:w="567" w:type="dxa"/>
            <w:shd w:val="clear" w:color="auto" w:fill="auto"/>
          </w:tcPr>
          <w:p w14:paraId="714CA221" w14:textId="29640AB1"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23F4B15E" w14:textId="7DFAEDF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tcPr>
          <w:p w14:paraId="7D4533D8" w14:textId="6E1C6C4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2E2D75C" w14:textId="5371D33A"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336CC1DC" w14:textId="50C13B33"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713" w:type="dxa"/>
          </w:tcPr>
          <w:p w14:paraId="6E55DBCD" w14:textId="2008F948" w:rsidR="00D41CBE" w:rsidRPr="000C185B" w:rsidRDefault="00D41CBE" w:rsidP="009E765A">
            <w:pPr>
              <w:jc w:val="center"/>
              <w:rPr>
                <w:rFonts w:ascii="Times New Roman" w:eastAsia="Times New Roman" w:hAnsi="Times New Roman" w:cs="Times New Roman"/>
              </w:rPr>
            </w:pPr>
          </w:p>
        </w:tc>
      </w:tr>
      <w:tr w:rsidR="00D41CBE" w:rsidRPr="000C185B" w14:paraId="107B7D0C" w14:textId="77777777" w:rsidTr="009E765A">
        <w:tc>
          <w:tcPr>
            <w:tcW w:w="560" w:type="dxa"/>
            <w:shd w:val="clear" w:color="auto" w:fill="auto"/>
          </w:tcPr>
          <w:p w14:paraId="7F2398DD" w14:textId="6C78E34A"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0410</w:t>
            </w:r>
          </w:p>
        </w:tc>
        <w:tc>
          <w:tcPr>
            <w:tcW w:w="850" w:type="dxa"/>
            <w:shd w:val="clear" w:color="auto" w:fill="auto"/>
          </w:tcPr>
          <w:p w14:paraId="13AC4735" w14:textId="74B4807C"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2.9.2</w:t>
            </w:r>
          </w:p>
        </w:tc>
        <w:tc>
          <w:tcPr>
            <w:tcW w:w="2271" w:type="dxa"/>
            <w:shd w:val="clear" w:color="auto" w:fill="auto"/>
          </w:tcPr>
          <w:p w14:paraId="5334658A" w14:textId="4BB1FB2C"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Datorii privind impozitul amânat</w:t>
            </w:r>
          </w:p>
        </w:tc>
        <w:tc>
          <w:tcPr>
            <w:tcW w:w="567" w:type="dxa"/>
            <w:shd w:val="clear" w:color="auto" w:fill="auto"/>
          </w:tcPr>
          <w:p w14:paraId="1C283C32" w14:textId="13500C43"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4E9A1491" w14:textId="00F3164C"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0813E6AE" w14:textId="08AB1EAE" w:rsidR="00D41CBE" w:rsidRPr="000C185B" w:rsidRDefault="00D41CBE" w:rsidP="009E765A">
            <w:pPr>
              <w:jc w:val="center"/>
              <w:rPr>
                <w:rFonts w:ascii="Times New Roman" w:eastAsia="Times New Roman" w:hAnsi="Times New Roman" w:cs="Times New Roman"/>
                <w:lang w:val="it-IT"/>
              </w:rPr>
            </w:pPr>
          </w:p>
        </w:tc>
        <w:tc>
          <w:tcPr>
            <w:tcW w:w="567" w:type="dxa"/>
            <w:shd w:val="clear" w:color="auto" w:fill="auto"/>
          </w:tcPr>
          <w:p w14:paraId="7E85592E" w14:textId="5BEBF3D0"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5CBB2DD9" w14:textId="05F5650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13DACCA7" w14:textId="3232928B"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4BE9EEF2" w14:textId="27C4AE1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6880904E" w14:textId="3F5856A7" w:rsidR="00D41CBE" w:rsidRPr="000C185B" w:rsidRDefault="00D41CBE" w:rsidP="009E765A">
            <w:pPr>
              <w:jc w:val="center"/>
              <w:rPr>
                <w:rFonts w:ascii="Times New Roman" w:eastAsia="Times New Roman" w:hAnsi="Times New Roman" w:cs="Times New Roman"/>
              </w:rPr>
            </w:pPr>
          </w:p>
        </w:tc>
        <w:tc>
          <w:tcPr>
            <w:tcW w:w="567" w:type="dxa"/>
          </w:tcPr>
          <w:p w14:paraId="272CEABC" w14:textId="3B012B22" w:rsidR="00D41CBE" w:rsidRPr="000C185B" w:rsidRDefault="00D41CBE" w:rsidP="009E765A">
            <w:pPr>
              <w:jc w:val="center"/>
              <w:rPr>
                <w:rFonts w:ascii="Times New Roman" w:eastAsia="Times New Roman" w:hAnsi="Times New Roman" w:cs="Times New Roman"/>
              </w:rPr>
            </w:pPr>
          </w:p>
        </w:tc>
        <w:tc>
          <w:tcPr>
            <w:tcW w:w="713" w:type="dxa"/>
          </w:tcPr>
          <w:p w14:paraId="01360571" w14:textId="36E08D12" w:rsidR="00D41CBE" w:rsidRPr="000C185B" w:rsidRDefault="00D41CBE" w:rsidP="009E765A">
            <w:pPr>
              <w:jc w:val="center"/>
              <w:rPr>
                <w:rFonts w:ascii="Times New Roman" w:eastAsia="Times New Roman" w:hAnsi="Times New Roman" w:cs="Times New Roman"/>
              </w:rPr>
            </w:pPr>
          </w:p>
        </w:tc>
      </w:tr>
      <w:tr w:rsidR="00D41CBE" w:rsidRPr="000C185B" w14:paraId="421D9934" w14:textId="77777777" w:rsidTr="009E765A">
        <w:tc>
          <w:tcPr>
            <w:tcW w:w="560" w:type="dxa"/>
            <w:shd w:val="clear" w:color="auto" w:fill="auto"/>
          </w:tcPr>
          <w:p w14:paraId="21D19441" w14:textId="048B2BCC"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0420</w:t>
            </w:r>
          </w:p>
        </w:tc>
        <w:tc>
          <w:tcPr>
            <w:tcW w:w="850" w:type="dxa"/>
            <w:shd w:val="clear" w:color="auto" w:fill="auto"/>
          </w:tcPr>
          <w:p w14:paraId="0031474D" w14:textId="6A1BE4A8"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2.9.3</w:t>
            </w:r>
          </w:p>
        </w:tc>
        <w:tc>
          <w:tcPr>
            <w:tcW w:w="2271" w:type="dxa"/>
            <w:shd w:val="clear" w:color="auto" w:fill="auto"/>
          </w:tcPr>
          <w:p w14:paraId="7D890599" w14:textId="4B200009"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Interese minoritare</w:t>
            </w:r>
          </w:p>
        </w:tc>
        <w:tc>
          <w:tcPr>
            <w:tcW w:w="567" w:type="dxa"/>
            <w:shd w:val="clear" w:color="auto" w:fill="auto"/>
          </w:tcPr>
          <w:p w14:paraId="0CA8BA5E" w14:textId="5F90BD95"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40026CB5" w14:textId="4EC5F95C"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38113D50" w14:textId="1BFC1E68"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0869EC93" w14:textId="5166FEC7"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62A573F4" w14:textId="7748FB1F"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005E4C75" w14:textId="45D6C481"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3CA7DECC" w14:textId="32274968"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0F1B1E17" w14:textId="2837FB84" w:rsidR="00D41CBE" w:rsidRPr="000C185B" w:rsidRDefault="00D41CBE" w:rsidP="009E765A">
            <w:pPr>
              <w:jc w:val="center"/>
              <w:rPr>
                <w:rFonts w:ascii="Times New Roman" w:eastAsia="Times New Roman" w:hAnsi="Times New Roman" w:cs="Times New Roman"/>
              </w:rPr>
            </w:pPr>
          </w:p>
        </w:tc>
        <w:tc>
          <w:tcPr>
            <w:tcW w:w="567" w:type="dxa"/>
          </w:tcPr>
          <w:p w14:paraId="1E5E2263" w14:textId="06B8BD8A" w:rsidR="00D41CBE" w:rsidRPr="000C185B" w:rsidRDefault="00D41CBE" w:rsidP="009E765A">
            <w:pPr>
              <w:jc w:val="center"/>
              <w:rPr>
                <w:rFonts w:ascii="Times New Roman" w:eastAsia="Times New Roman" w:hAnsi="Times New Roman" w:cs="Times New Roman"/>
              </w:rPr>
            </w:pPr>
          </w:p>
        </w:tc>
        <w:tc>
          <w:tcPr>
            <w:tcW w:w="713" w:type="dxa"/>
          </w:tcPr>
          <w:p w14:paraId="1C59F520" w14:textId="784C0EA7" w:rsidR="00D41CBE" w:rsidRPr="000C185B" w:rsidRDefault="00D41CBE" w:rsidP="009E765A">
            <w:pPr>
              <w:jc w:val="center"/>
              <w:rPr>
                <w:rFonts w:ascii="Times New Roman" w:eastAsia="Times New Roman" w:hAnsi="Times New Roman" w:cs="Times New Roman"/>
              </w:rPr>
            </w:pPr>
          </w:p>
        </w:tc>
      </w:tr>
      <w:tr w:rsidR="00D41CBE" w:rsidRPr="000C185B" w14:paraId="7FA8C056" w14:textId="77777777" w:rsidTr="009E765A">
        <w:tc>
          <w:tcPr>
            <w:tcW w:w="560" w:type="dxa"/>
            <w:shd w:val="clear" w:color="auto" w:fill="auto"/>
          </w:tcPr>
          <w:p w14:paraId="3F787DA8" w14:textId="07E7AAA4"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0430</w:t>
            </w:r>
          </w:p>
        </w:tc>
        <w:tc>
          <w:tcPr>
            <w:tcW w:w="850" w:type="dxa"/>
            <w:shd w:val="clear" w:color="auto" w:fill="auto"/>
          </w:tcPr>
          <w:p w14:paraId="0C795A25" w14:textId="5D8A11BE" w:rsidR="00D41CBE" w:rsidRPr="000C185B" w:rsidRDefault="00D41CBE" w:rsidP="00D41CBE">
            <w:pPr>
              <w:rPr>
                <w:rFonts w:ascii="Times New Roman" w:eastAsia="Times New Roman" w:hAnsi="Times New Roman" w:cs="Times New Roman"/>
              </w:rPr>
            </w:pPr>
            <w:r w:rsidRPr="000C185B">
              <w:rPr>
                <w:rFonts w:ascii="Times New Roman" w:eastAsia="Times New Roman" w:hAnsi="Times New Roman" w:cs="Times New Roman"/>
              </w:rPr>
              <w:t>2.9.4</w:t>
            </w:r>
          </w:p>
        </w:tc>
        <w:tc>
          <w:tcPr>
            <w:tcW w:w="2271" w:type="dxa"/>
            <w:shd w:val="clear" w:color="auto" w:fill="auto"/>
          </w:tcPr>
          <w:p w14:paraId="2683F531" w14:textId="14D7A0C2" w:rsidR="00D41CBE" w:rsidRPr="000C185B" w:rsidRDefault="00D41CBE" w:rsidP="00D41CBE">
            <w:pPr>
              <w:rPr>
                <w:rFonts w:ascii="Times New Roman" w:eastAsia="Times New Roman" w:hAnsi="Times New Roman" w:cs="Times New Roman"/>
                <w:lang w:val="ro-RO"/>
              </w:rPr>
            </w:pPr>
            <w:r w:rsidRPr="000C185B">
              <w:rPr>
                <w:rFonts w:ascii="Times New Roman" w:eastAsia="Times New Roman" w:hAnsi="Times New Roman" w:cs="Times New Roman"/>
                <w:lang w:val="ro-RO"/>
              </w:rPr>
              <w:t>Alte datorii</w:t>
            </w:r>
          </w:p>
        </w:tc>
        <w:tc>
          <w:tcPr>
            <w:tcW w:w="567" w:type="dxa"/>
            <w:shd w:val="clear" w:color="auto" w:fill="auto"/>
          </w:tcPr>
          <w:p w14:paraId="2F6211AC" w14:textId="18DB0D5D"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604CC827" w14:textId="269C6375"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7CA763BF" w14:textId="58A03B98" w:rsidR="00D41CBE" w:rsidRPr="000C185B" w:rsidRDefault="00D41CBE" w:rsidP="009E765A">
            <w:pPr>
              <w:jc w:val="center"/>
              <w:rPr>
                <w:rFonts w:ascii="Times New Roman" w:eastAsia="Times New Roman" w:hAnsi="Times New Roman" w:cs="Times New Roman"/>
              </w:rPr>
            </w:pPr>
          </w:p>
        </w:tc>
        <w:tc>
          <w:tcPr>
            <w:tcW w:w="567" w:type="dxa"/>
            <w:shd w:val="clear" w:color="auto" w:fill="auto"/>
          </w:tcPr>
          <w:p w14:paraId="3CAA7F96" w14:textId="58A6F01D"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0 %</w:t>
            </w:r>
          </w:p>
        </w:tc>
        <w:tc>
          <w:tcPr>
            <w:tcW w:w="567" w:type="dxa"/>
            <w:shd w:val="clear" w:color="auto" w:fill="auto"/>
          </w:tcPr>
          <w:p w14:paraId="73ED783A" w14:textId="17565C89"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50 %</w:t>
            </w:r>
          </w:p>
        </w:tc>
        <w:tc>
          <w:tcPr>
            <w:tcW w:w="567" w:type="dxa"/>
            <w:shd w:val="clear" w:color="auto" w:fill="auto"/>
          </w:tcPr>
          <w:p w14:paraId="782A47FF" w14:textId="6728A419"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100 %</w:t>
            </w:r>
          </w:p>
        </w:tc>
        <w:tc>
          <w:tcPr>
            <w:tcW w:w="567" w:type="dxa"/>
          </w:tcPr>
          <w:p w14:paraId="0918F674" w14:textId="161B29FC" w:rsidR="00D41CBE" w:rsidRPr="000C185B" w:rsidRDefault="00D41CBE" w:rsidP="009E765A">
            <w:pPr>
              <w:jc w:val="center"/>
              <w:rPr>
                <w:rFonts w:ascii="Times New Roman" w:eastAsia="Times New Roman" w:hAnsi="Times New Roman" w:cs="Times New Roman"/>
              </w:rPr>
            </w:pPr>
            <w:r w:rsidRPr="000C185B">
              <w:rPr>
                <w:rFonts w:ascii="Times New Roman" w:eastAsia="Times New Roman" w:hAnsi="Times New Roman" w:cs="Times New Roman"/>
              </w:rPr>
              <w:t>X</w:t>
            </w:r>
          </w:p>
        </w:tc>
        <w:tc>
          <w:tcPr>
            <w:tcW w:w="567" w:type="dxa"/>
          </w:tcPr>
          <w:p w14:paraId="1DB37A83" w14:textId="2B267460" w:rsidR="00D41CBE" w:rsidRPr="000C185B" w:rsidRDefault="00D41CBE" w:rsidP="009E765A">
            <w:pPr>
              <w:jc w:val="center"/>
              <w:rPr>
                <w:rFonts w:ascii="Times New Roman" w:eastAsia="Times New Roman" w:hAnsi="Times New Roman" w:cs="Times New Roman"/>
              </w:rPr>
            </w:pPr>
          </w:p>
        </w:tc>
        <w:tc>
          <w:tcPr>
            <w:tcW w:w="567" w:type="dxa"/>
          </w:tcPr>
          <w:p w14:paraId="096FBA2D" w14:textId="7D4B59D1" w:rsidR="00D41CBE" w:rsidRPr="000C185B" w:rsidRDefault="00D41CBE" w:rsidP="009E765A">
            <w:pPr>
              <w:jc w:val="center"/>
              <w:rPr>
                <w:rFonts w:ascii="Times New Roman" w:eastAsia="Times New Roman" w:hAnsi="Times New Roman" w:cs="Times New Roman"/>
              </w:rPr>
            </w:pPr>
          </w:p>
        </w:tc>
        <w:tc>
          <w:tcPr>
            <w:tcW w:w="713" w:type="dxa"/>
          </w:tcPr>
          <w:p w14:paraId="1E4607DF" w14:textId="4EC1AA0D" w:rsidR="00D41CBE" w:rsidRPr="000C185B" w:rsidRDefault="00D41CBE" w:rsidP="009E765A">
            <w:pPr>
              <w:jc w:val="center"/>
              <w:rPr>
                <w:rFonts w:ascii="Times New Roman" w:eastAsia="Times New Roman" w:hAnsi="Times New Roman" w:cs="Times New Roman"/>
              </w:rPr>
            </w:pPr>
          </w:p>
        </w:tc>
      </w:tr>
    </w:tbl>
    <w:p w14:paraId="6EA74201" w14:textId="7245C396" w:rsidR="009E765A" w:rsidRPr="000C185B" w:rsidRDefault="009E765A">
      <w:pPr>
        <w:rPr>
          <w:rFonts w:ascii="Times New Roman" w:eastAsia="Times New Roman" w:hAnsi="Times New Roman" w:cs="Times New Roman"/>
          <w:color w:val="000000"/>
          <w:sz w:val="24"/>
          <w:szCs w:val="24"/>
        </w:rPr>
      </w:pPr>
    </w:p>
    <w:p w14:paraId="13B230A8" w14:textId="76A589C3" w:rsidR="00BE5D3A" w:rsidRPr="000C185B" w:rsidRDefault="00BE5D3A" w:rsidP="009E765A">
      <w:pPr>
        <w:spacing w:before="100" w:beforeAutospacing="1" w:after="100" w:afterAutospacing="1"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Modul de completare a raportului</w:t>
      </w:r>
    </w:p>
    <w:p w14:paraId="360151B5" w14:textId="77777777" w:rsidR="00BE5D3A" w:rsidRPr="000C185B" w:rsidRDefault="00BE5D3A" w:rsidP="009E765A">
      <w:pPr>
        <w:spacing w:before="100" w:beforeAutospacing="1" w:after="100" w:afterAutospacing="1" w:line="240" w:lineRule="auto"/>
        <w:jc w:val="center"/>
        <w:rPr>
          <w:rFonts w:ascii="Times New Roman" w:eastAsia="Times New Roman" w:hAnsi="Times New Roman" w:cs="Times New Roman"/>
          <w:b/>
          <w:bCs/>
          <w:iCs/>
          <w:color w:val="000000"/>
          <w:sz w:val="24"/>
          <w:szCs w:val="24"/>
          <w:lang w:val="it-IT"/>
        </w:rPr>
      </w:pPr>
      <w:r w:rsidRPr="000C185B">
        <w:rPr>
          <w:rFonts w:ascii="Times New Roman" w:eastAsia="Times New Roman" w:hAnsi="Times New Roman" w:cs="Times New Roman"/>
          <w:b/>
          <w:bCs/>
          <w:iCs/>
          <w:color w:val="000000"/>
          <w:sz w:val="24"/>
          <w:szCs w:val="24"/>
          <w:lang w:val="it-IT"/>
        </w:rPr>
        <w:t>C 81.00 - NSFR - FINANȚAREA STABILĂ DISPONIBILĂ</w:t>
      </w:r>
    </w:p>
    <w:p w14:paraId="6BA85AD4" w14:textId="77777777" w:rsidR="00BE5D3A" w:rsidRPr="000C185B" w:rsidRDefault="00BE5D3A" w:rsidP="009E765A">
      <w:pPr>
        <w:spacing w:before="100" w:beforeAutospacing="1" w:after="100" w:afterAutospacing="1" w:line="240" w:lineRule="auto"/>
        <w:jc w:val="center"/>
        <w:rPr>
          <w:rFonts w:ascii="Times New Roman" w:eastAsia="Times New Roman" w:hAnsi="Times New Roman" w:cs="Times New Roman"/>
          <w:b/>
          <w:i/>
          <w:color w:val="000000"/>
          <w:sz w:val="24"/>
          <w:szCs w:val="24"/>
          <w:lang w:val="it-IT"/>
        </w:rPr>
      </w:pPr>
      <w:r w:rsidRPr="000C185B">
        <w:rPr>
          <w:rFonts w:ascii="Times New Roman" w:eastAsia="Calibri" w:hAnsi="Times New Roman" w:cs="Times New Roman"/>
          <w:b/>
          <w:i/>
          <w:sz w:val="24"/>
          <w:szCs w:val="24"/>
          <w:lang w:val="it-IT"/>
        </w:rPr>
        <w:t xml:space="preserve">Secţiunea 2. </w:t>
      </w:r>
      <w:r w:rsidRPr="000C185B">
        <w:rPr>
          <w:rFonts w:ascii="Times New Roman" w:eastAsia="Times New Roman" w:hAnsi="Times New Roman" w:cs="Times New Roman"/>
          <w:b/>
          <w:i/>
          <w:color w:val="000000"/>
          <w:sz w:val="24"/>
          <w:szCs w:val="24"/>
          <w:lang w:val="it-IT"/>
        </w:rPr>
        <w:t>Instrucțiuni pentru anumite poziții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
        <w:gridCol w:w="9204"/>
      </w:tblGrid>
      <w:tr w:rsidR="00BE5D3A" w:rsidRPr="000C185B" w14:paraId="2A1BAC9B" w14:textId="77777777" w:rsidTr="009E765A">
        <w:trPr>
          <w:tblCellSpacing w:w="0" w:type="dxa"/>
        </w:trPr>
        <w:tc>
          <w:tcPr>
            <w:tcW w:w="0" w:type="auto"/>
            <w:shd w:val="clear" w:color="auto" w:fill="D9D9D9" w:themeFill="background1" w:themeFillShade="D9"/>
            <w:hideMark/>
          </w:tcPr>
          <w:p w14:paraId="34B15B32"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Coloană</w:t>
            </w:r>
          </w:p>
        </w:tc>
        <w:tc>
          <w:tcPr>
            <w:tcW w:w="0" w:type="auto"/>
            <w:shd w:val="clear" w:color="auto" w:fill="D9D9D9" w:themeFill="background1" w:themeFillShade="D9"/>
            <w:hideMark/>
          </w:tcPr>
          <w:p w14:paraId="13046176"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Referințe juridice și instrucțiuni</w:t>
            </w:r>
          </w:p>
        </w:tc>
      </w:tr>
      <w:tr w:rsidR="00BE5D3A" w:rsidRPr="000C185B" w14:paraId="0A32CCDC" w14:textId="77777777" w:rsidTr="00563CA2">
        <w:trPr>
          <w:tblCellSpacing w:w="0" w:type="dxa"/>
        </w:trPr>
        <w:tc>
          <w:tcPr>
            <w:tcW w:w="0" w:type="auto"/>
            <w:hideMark/>
          </w:tcPr>
          <w:p w14:paraId="02B98DC1"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0010-0030</w:t>
            </w:r>
          </w:p>
        </w:tc>
        <w:tc>
          <w:tcPr>
            <w:tcW w:w="0" w:type="auto"/>
            <w:hideMark/>
          </w:tcPr>
          <w:p w14:paraId="237FD79E"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Cuantum</w:t>
            </w:r>
          </w:p>
          <w:p w14:paraId="7A7F8C3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coloanele 0010-0030 cuantumul datoriilor și al fondurilor proprii alocate tranșei de scadență reziduală aplicabile</w:t>
            </w:r>
          </w:p>
        </w:tc>
      </w:tr>
      <w:tr w:rsidR="00BE5D3A" w:rsidRPr="000C185B" w14:paraId="13DDB38C" w14:textId="77777777" w:rsidTr="00563CA2">
        <w:trPr>
          <w:tblCellSpacing w:w="0" w:type="dxa"/>
        </w:trPr>
        <w:tc>
          <w:tcPr>
            <w:tcW w:w="0" w:type="auto"/>
            <w:hideMark/>
          </w:tcPr>
          <w:p w14:paraId="59E9D449"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0040-0060</w:t>
            </w:r>
          </w:p>
        </w:tc>
        <w:tc>
          <w:tcPr>
            <w:tcW w:w="0" w:type="auto"/>
            <w:hideMark/>
          </w:tcPr>
          <w:p w14:paraId="7A81CF7B"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Factorul ASF standard </w:t>
            </w:r>
          </w:p>
          <w:p w14:paraId="61018F27" w14:textId="4932AB1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Factorii standard din coloanele 0040-0060 sunt cei specificați în capitolul 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în mod implicit, care ar determina partea din cuantumul datoriilor și al fondurilor proprii care reprezintă finanțarea stabilă disponibilă. Aceștia sunt menționați doar cu titlu informativ și nu trebuie completați de bănci.</w:t>
            </w:r>
          </w:p>
        </w:tc>
      </w:tr>
      <w:tr w:rsidR="00BE5D3A" w:rsidRPr="000C185B" w14:paraId="0D95E3C9" w14:textId="77777777" w:rsidTr="00563CA2">
        <w:trPr>
          <w:tblCellSpacing w:w="0" w:type="dxa"/>
        </w:trPr>
        <w:tc>
          <w:tcPr>
            <w:tcW w:w="0" w:type="auto"/>
            <w:hideMark/>
          </w:tcPr>
          <w:p w14:paraId="3B3DB64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0070-0090</w:t>
            </w:r>
          </w:p>
        </w:tc>
        <w:tc>
          <w:tcPr>
            <w:tcW w:w="0" w:type="auto"/>
            <w:hideMark/>
          </w:tcPr>
          <w:p w14:paraId="4987D43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Factorul ASF aplicabil </w:t>
            </w:r>
          </w:p>
          <w:p w14:paraId="7AE5CBF9" w14:textId="37DA626E"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Capitolul I și 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p>
          <w:p w14:paraId="5CCF08EA" w14:textId="4FFEDDF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coloanele 0070-0090 factorii ASF aplicabili prevăzuți în capitolul 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sub forma unor ponderi care, înmulțite cu valoarea datoriilor sau a fondurilor proprii, ar determina cuantumul finanțării stabile disponibile relevante. Factorii aplicabili pot avea ca rezultat valori medii ponderate și se raportează ca număr zecimal (de exemplu, 1,00 pentru o pondere aplicabilă de 100 % sau 0,50 pentru o pondere aplicabilă de 50 %). Factorii aplicabili pot reflecta marjele de apreciere specifice firmei și cele de la nivel național, fără însă a se limita la acestea.</w:t>
            </w:r>
          </w:p>
        </w:tc>
      </w:tr>
      <w:tr w:rsidR="00BE5D3A" w:rsidRPr="000C185B" w14:paraId="59D39258" w14:textId="77777777" w:rsidTr="00563CA2">
        <w:trPr>
          <w:tblCellSpacing w:w="0" w:type="dxa"/>
        </w:trPr>
        <w:tc>
          <w:tcPr>
            <w:tcW w:w="0" w:type="auto"/>
            <w:hideMark/>
          </w:tcPr>
          <w:p w14:paraId="4A504347"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0" w:type="auto"/>
            <w:hideMark/>
          </w:tcPr>
          <w:p w14:paraId="0431C98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Finanțarea stabilă disponibilă </w:t>
            </w:r>
          </w:p>
          <w:p w14:paraId="050DAFAB" w14:textId="7F963BEC"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0100 valoarea finanțării stabile disponibile în conformitate cu definiția prevăzută la pct.</w:t>
            </w:r>
            <w:r w:rsidR="00642A58" w:rsidRPr="000C185B">
              <w:rPr>
                <w:rFonts w:ascii="Times New Roman" w:eastAsia="Times New Roman" w:hAnsi="Times New Roman" w:cs="Times New Roman"/>
                <w:bCs/>
                <w:lang w:val="ro-RO"/>
              </w:rPr>
              <w:t>154</w:t>
            </w:r>
            <w:r w:rsidR="00642A58" w:rsidRPr="000C185B">
              <w:rPr>
                <w:rFonts w:ascii="Times New Roman" w:eastAsia="Times New Roman" w:hAnsi="Times New Roman" w:cs="Times New Roman"/>
                <w:bCs/>
                <w:vertAlign w:val="superscript"/>
                <w:lang w:val="ro-RO"/>
              </w:rPr>
              <w:t xml:space="preserve"> </w:t>
            </w:r>
            <w:r w:rsidRPr="000C185B">
              <w:rPr>
                <w:rFonts w:ascii="Times New Roman" w:eastAsia="Times New Roman" w:hAnsi="Times New Roman" w:cs="Times New Roman"/>
                <w:bCs/>
                <w:lang w:val="ro-RO"/>
              </w:rPr>
              <w:t>din Regulamentul nr.</w:t>
            </w:r>
            <w:r w:rsidR="002A4B44"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Pr="000C185B">
              <w:rPr>
                <w:rFonts w:ascii="Times New Roman" w:eastAsia="Times New Roman" w:hAnsi="Times New Roman" w:cs="Times New Roman"/>
                <w:lang w:val="ro-RO"/>
              </w:rPr>
              <w:t xml:space="preserve">. </w:t>
            </w:r>
          </w:p>
          <w:p w14:paraId="7918E23F" w14:textId="7777777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Aceasta se calculează cu ajutorul următoarei formule: </w:t>
            </w:r>
          </w:p>
          <w:p w14:paraId="4AAC94C1" w14:textId="77777777" w:rsidR="00BE5D3A" w:rsidRPr="000C185B" w:rsidRDefault="00BE5D3A" w:rsidP="00563CA2">
            <w:pPr>
              <w:spacing w:after="0" w:line="240" w:lineRule="auto"/>
              <w:rPr>
                <w:rFonts w:ascii="Times New Roman" w:eastAsia="Times New Roman" w:hAnsi="Times New Roman" w:cs="Times New Roman"/>
              </w:rPr>
            </w:pPr>
            <w:r w:rsidRPr="000C185B">
              <w:rPr>
                <w:rFonts w:ascii="Times New Roman" w:eastAsia="Times New Roman" w:hAnsi="Times New Roman" w:cs="Times New Roman"/>
                <w:lang w:val="ro-RO"/>
              </w:rPr>
              <w:t>c0100 = SUM{(c0010 * c 0070), (c0020 * c 0080), (c0030 * c 0090)}.</w:t>
            </w:r>
            <w:r w:rsidRPr="000C185B" w:rsidDel="00936F2B">
              <w:rPr>
                <w:rFonts w:ascii="Times New Roman" w:eastAsia="Times New Roman" w:hAnsi="Times New Roman" w:cs="Times New Roman"/>
                <w:lang w:val="ro-RO"/>
              </w:rPr>
              <w:t xml:space="preserve"> </w:t>
            </w:r>
          </w:p>
        </w:tc>
      </w:tr>
    </w:tbl>
    <w:p w14:paraId="24A218D4" w14:textId="77777777" w:rsidR="00BE5D3A" w:rsidRPr="000C185B" w:rsidRDefault="00BE5D3A" w:rsidP="00CF30B6">
      <w:pPr>
        <w:spacing w:after="0" w:line="240" w:lineRule="auto"/>
        <w:rPr>
          <w:rFonts w:ascii="Times New Roman" w:eastAsia="Times New Roman" w:hAnsi="Times New Roman" w:cs="Times New Roman"/>
          <w:color w:val="000000"/>
          <w:sz w:val="27"/>
          <w:szCs w:val="27"/>
          <w:lang w:val="ro-RO"/>
        </w:rPr>
      </w:pPr>
    </w:p>
    <w:tbl>
      <w:tblPr>
        <w:tblW w:w="497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8245"/>
        <w:gridCol w:w="881"/>
      </w:tblGrid>
      <w:tr w:rsidR="00BE5D3A" w:rsidRPr="000C185B" w14:paraId="4417217E" w14:textId="77777777" w:rsidTr="00D140FD">
        <w:trPr>
          <w:tblCellSpacing w:w="0" w:type="dxa"/>
        </w:trPr>
        <w:tc>
          <w:tcPr>
            <w:tcW w:w="440" w:type="pct"/>
            <w:shd w:val="clear" w:color="auto" w:fill="D9D9D9" w:themeFill="background1" w:themeFillShade="D9"/>
            <w:hideMark/>
          </w:tcPr>
          <w:p w14:paraId="799F553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Rând</w:t>
            </w:r>
          </w:p>
        </w:tc>
        <w:tc>
          <w:tcPr>
            <w:tcW w:w="4120" w:type="pct"/>
            <w:shd w:val="clear" w:color="auto" w:fill="D9D9D9" w:themeFill="background1" w:themeFillShade="D9"/>
            <w:hideMark/>
          </w:tcPr>
          <w:p w14:paraId="7094A413"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Referințe juridice și instrucțiuni</w:t>
            </w:r>
          </w:p>
        </w:tc>
        <w:tc>
          <w:tcPr>
            <w:tcW w:w="440" w:type="pct"/>
            <w:shd w:val="clear" w:color="auto" w:fill="D9D9D9" w:themeFill="background1" w:themeFillShade="D9"/>
          </w:tcPr>
          <w:p w14:paraId="1167543B"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p>
        </w:tc>
      </w:tr>
      <w:tr w:rsidR="00BE5D3A" w:rsidRPr="000C185B" w14:paraId="4416AF82" w14:textId="77777777" w:rsidTr="00D140FD">
        <w:trPr>
          <w:tblCellSpacing w:w="0" w:type="dxa"/>
        </w:trPr>
        <w:tc>
          <w:tcPr>
            <w:tcW w:w="440" w:type="pct"/>
            <w:hideMark/>
          </w:tcPr>
          <w:p w14:paraId="466CB23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0010</w:t>
            </w:r>
          </w:p>
        </w:tc>
        <w:tc>
          <w:tcPr>
            <w:tcW w:w="4120" w:type="pct"/>
            <w:hideMark/>
          </w:tcPr>
          <w:p w14:paraId="52FEDBB3"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 FINANȚAREA STABILĂ DISPONIBILĂ </w:t>
            </w:r>
          </w:p>
          <w:p w14:paraId="163F4071" w14:textId="4185BBDA"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Capitolul 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1397DD6F"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1055CCEE" w14:textId="77777777" w:rsidTr="00D140FD">
        <w:trPr>
          <w:tblCellSpacing w:w="0" w:type="dxa"/>
        </w:trPr>
        <w:tc>
          <w:tcPr>
            <w:tcW w:w="440" w:type="pct"/>
            <w:hideMark/>
          </w:tcPr>
          <w:p w14:paraId="3557F34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0020</w:t>
            </w:r>
          </w:p>
        </w:tc>
        <w:tc>
          <w:tcPr>
            <w:tcW w:w="4120" w:type="pct"/>
            <w:hideMark/>
          </w:tcPr>
          <w:p w14:paraId="0A1DD27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2.1 ASF provenind din elemente și instrumente de capital </w:t>
            </w:r>
          </w:p>
          <w:p w14:paraId="351F5AD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2.1.1-2.1.4.</w:t>
            </w:r>
          </w:p>
        </w:tc>
        <w:tc>
          <w:tcPr>
            <w:tcW w:w="440" w:type="pct"/>
          </w:tcPr>
          <w:p w14:paraId="0EEC0A5A"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1827C3BC" w14:textId="77777777" w:rsidTr="00D140FD">
        <w:trPr>
          <w:tblCellSpacing w:w="0" w:type="dxa"/>
        </w:trPr>
        <w:tc>
          <w:tcPr>
            <w:tcW w:w="440" w:type="pct"/>
            <w:hideMark/>
          </w:tcPr>
          <w:p w14:paraId="46A37CB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4120" w:type="pct"/>
            <w:hideMark/>
          </w:tcPr>
          <w:p w14:paraId="08F4191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2.1.1 Fonduri proprii de nivel 1 de bază </w:t>
            </w:r>
          </w:p>
          <w:p w14:paraId="1772C845" w14:textId="4284826C" w:rsidR="00BE5D3A" w:rsidRPr="000C185B" w:rsidRDefault="00642A58"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168.1</w:t>
            </w:r>
            <w:r w:rsidR="00BE5D3A" w:rsidRPr="000C185B">
              <w:rPr>
                <w:rFonts w:ascii="Times New Roman" w:eastAsia="Times New Roman" w:hAnsi="Times New Roman" w:cs="Times New Roman"/>
                <w:bCs/>
                <w:lang w:val="ro-RO"/>
              </w:rPr>
              <w:t xml:space="preserve"> din Regulamentul nr.</w:t>
            </w:r>
            <w:r w:rsidR="002A4B44"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r w:rsidR="00BE5D3A" w:rsidRPr="000C185B">
              <w:rPr>
                <w:rFonts w:ascii="Times New Roman" w:eastAsia="Times New Roman" w:hAnsi="Times New Roman" w:cs="Times New Roman"/>
                <w:lang w:val="ro-RO"/>
              </w:rPr>
              <w:t xml:space="preserve">; </w:t>
            </w:r>
          </w:p>
          <w:p w14:paraId="2979B4CB" w14:textId="592E6EB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Elementele de fonduri proprii de nivel 1 de bază înainte de aplicarea filtrelor prudențiale, a deducerilor și a derogării sau a alternativelor prevăzute la pct.26-30, 63-67 și 126 din</w:t>
            </w: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Regulamentul cu privire la fondurile proprii ale băncilor şi cerinţele de capital</w:t>
            </w:r>
            <w:r w:rsidR="009C0EFA" w:rsidRPr="000C185B">
              <w:rPr>
                <w:rFonts w:ascii="Times New Roman" w:eastAsia="Times New Roman" w:hAnsi="Times New Roman" w:cs="Times New Roman"/>
                <w:lang w:val="ro-RO"/>
              </w:rPr>
              <w:t>, aprobat prin HCE al BNM nr.109/2018 (în continuare – Regulamentul nr.109/2018).</w:t>
            </w:r>
          </w:p>
        </w:tc>
        <w:tc>
          <w:tcPr>
            <w:tcW w:w="440" w:type="pct"/>
          </w:tcPr>
          <w:p w14:paraId="3D198C4A"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746F43C6" w14:textId="77777777" w:rsidTr="00D140FD">
        <w:trPr>
          <w:tblCellSpacing w:w="0" w:type="dxa"/>
        </w:trPr>
        <w:tc>
          <w:tcPr>
            <w:tcW w:w="440" w:type="pct"/>
            <w:hideMark/>
          </w:tcPr>
          <w:p w14:paraId="488CB66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4120" w:type="pct"/>
            <w:hideMark/>
          </w:tcPr>
          <w:p w14:paraId="593E3C3F"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2.1.2 Fonduri proprii de nivel 1 suplimentar </w:t>
            </w:r>
          </w:p>
          <w:p w14:paraId="439A2AE2" w14:textId="708C361C" w:rsidR="00BE5D3A" w:rsidRPr="000C185B" w:rsidRDefault="00642A58"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168.2</w:t>
            </w:r>
            <w:r w:rsidR="00BE5D3A" w:rsidRPr="000C185B">
              <w:rPr>
                <w:rFonts w:ascii="Times New Roman" w:eastAsia="Times New Roman" w:hAnsi="Times New Roman" w:cs="Times New Roman"/>
                <w:lang w:val="ro-RO"/>
              </w:rPr>
              <w:t xml:space="preserve"> și </w:t>
            </w:r>
            <w:r w:rsidR="00BE5D3A" w:rsidRPr="000C185B">
              <w:rPr>
                <w:rFonts w:ascii="Times New Roman" w:eastAsia="Times New Roman" w:hAnsi="Times New Roman" w:cs="Times New Roman"/>
                <w:bCs/>
                <w:lang w:val="ro-RO"/>
              </w:rPr>
              <w:t>subpct.</w:t>
            </w:r>
            <w:r w:rsidRPr="000C185B">
              <w:rPr>
                <w:rFonts w:ascii="Times New Roman" w:eastAsia="Times New Roman" w:hAnsi="Times New Roman" w:cs="Times New Roman"/>
                <w:bCs/>
                <w:lang w:val="ro-RO"/>
              </w:rPr>
              <w:t>162.4</w:t>
            </w:r>
            <w:r w:rsidR="00BE5D3A" w:rsidRPr="000C185B">
              <w:rPr>
                <w:rFonts w:ascii="Times New Roman" w:eastAsia="Times New Roman" w:hAnsi="Times New Roman" w:cs="Times New Roman"/>
                <w:b/>
                <w:bCs/>
                <w:i/>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0C6BEC75" w14:textId="463419FA"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elementele de fonduri proprii de nivel 1 suplimentar înainte de aplicarea deducerilor și a derogărilor prevăzute la pct.87 și 126 din</w:t>
            </w: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Regulamentul nr.109/2018</w:t>
            </w:r>
          </w:p>
        </w:tc>
        <w:tc>
          <w:tcPr>
            <w:tcW w:w="440" w:type="pct"/>
          </w:tcPr>
          <w:p w14:paraId="235AFB81"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4E9A09A9" w14:textId="77777777" w:rsidTr="00D140FD">
        <w:trPr>
          <w:tblCellSpacing w:w="0" w:type="dxa"/>
        </w:trPr>
        <w:tc>
          <w:tcPr>
            <w:tcW w:w="440" w:type="pct"/>
            <w:hideMark/>
          </w:tcPr>
          <w:p w14:paraId="6B8800CF"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0050</w:t>
            </w:r>
          </w:p>
        </w:tc>
        <w:tc>
          <w:tcPr>
            <w:tcW w:w="4120" w:type="pct"/>
            <w:hideMark/>
          </w:tcPr>
          <w:p w14:paraId="5B93E50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2.1.3 Fonduri proprii de nivel 2</w:t>
            </w:r>
          </w:p>
          <w:p w14:paraId="53C64A08" w14:textId="4E04B7F2" w:rsidR="00BE5D3A" w:rsidRPr="000C185B" w:rsidRDefault="00C15F1F"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168.3</w:t>
            </w:r>
            <w:r w:rsidR="00BE5D3A" w:rsidRPr="000C185B">
              <w:rPr>
                <w:rFonts w:ascii="Times New Roman" w:eastAsia="Times New Roman" w:hAnsi="Times New Roman" w:cs="Times New Roman"/>
                <w:lang w:val="ro-RO"/>
              </w:rPr>
              <w:t xml:space="preserve"> și </w:t>
            </w:r>
            <w:r w:rsidR="00BE5D3A" w:rsidRPr="000C185B">
              <w:rPr>
                <w:rFonts w:ascii="Times New Roman" w:eastAsia="Times New Roman" w:hAnsi="Times New Roman" w:cs="Times New Roman"/>
                <w:bCs/>
                <w:lang w:val="ro-RO"/>
              </w:rPr>
              <w:t>subpct.</w:t>
            </w:r>
            <w:r w:rsidRPr="000C185B">
              <w:rPr>
                <w:rFonts w:ascii="Times New Roman" w:eastAsia="Times New Roman" w:hAnsi="Times New Roman" w:cs="Times New Roman"/>
                <w:bCs/>
                <w:lang w:val="ro-RO"/>
              </w:rPr>
              <w:t>162.4</w:t>
            </w:r>
            <w:r w:rsidR="00BE5D3A" w:rsidRPr="000C185B">
              <w:rPr>
                <w:rFonts w:ascii="Times New Roman" w:eastAsia="Times New Roman" w:hAnsi="Times New Roman" w:cs="Times New Roman"/>
                <w:b/>
                <w:bCs/>
                <w:i/>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791304D9" w14:textId="572EDF5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elementele de fonduri proprii de nivel 2 înainte de aplicarea deducerilor și a derogărilor prevăzute la pct.100 și 126 din</w:t>
            </w:r>
            <w:r w:rsidRPr="000C185B">
              <w:rPr>
                <w:rFonts w:ascii="Times New Roman" w:eastAsia="Times New Roman" w:hAnsi="Times New Roman" w:cs="Times New Roman"/>
                <w:lang w:val="it-IT"/>
              </w:rPr>
              <w:t xml:space="preserve"> </w:t>
            </w:r>
            <w:r w:rsidRPr="000C185B">
              <w:rPr>
                <w:rFonts w:ascii="Times New Roman" w:eastAsia="Times New Roman" w:hAnsi="Times New Roman" w:cs="Times New Roman"/>
                <w:lang w:val="ro-RO"/>
              </w:rPr>
              <w:t>Regulamentul nr.109/2018 și care au o scadență reziduală de cel puțin un an la data de referință a raportării</w:t>
            </w:r>
          </w:p>
        </w:tc>
        <w:tc>
          <w:tcPr>
            <w:tcW w:w="440" w:type="pct"/>
          </w:tcPr>
          <w:p w14:paraId="69ADE0E8"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3BECA10F" w14:textId="77777777" w:rsidTr="00D140FD">
        <w:trPr>
          <w:tblCellSpacing w:w="0" w:type="dxa"/>
        </w:trPr>
        <w:tc>
          <w:tcPr>
            <w:tcW w:w="440" w:type="pct"/>
            <w:hideMark/>
          </w:tcPr>
          <w:p w14:paraId="0671690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0060</w:t>
            </w:r>
          </w:p>
        </w:tc>
        <w:tc>
          <w:tcPr>
            <w:tcW w:w="4120" w:type="pct"/>
            <w:hideMark/>
          </w:tcPr>
          <w:p w14:paraId="47D6A960"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2.1.4 Alte instrumente de capital </w:t>
            </w:r>
          </w:p>
          <w:p w14:paraId="112CA96F" w14:textId="2611AEC9" w:rsidR="00BE5D3A" w:rsidRPr="000C185B" w:rsidRDefault="00C15F1F"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168.4</w:t>
            </w:r>
            <w:r w:rsidR="00BE5D3A" w:rsidRPr="000C185B">
              <w:rPr>
                <w:rFonts w:ascii="Times New Roman" w:eastAsia="Times New Roman" w:hAnsi="Times New Roman" w:cs="Times New Roman"/>
                <w:lang w:val="ro-RO"/>
              </w:rPr>
              <w:t xml:space="preserve"> și </w:t>
            </w:r>
            <w:r w:rsidR="00BE5D3A" w:rsidRPr="000C185B">
              <w:rPr>
                <w:rFonts w:ascii="Times New Roman" w:eastAsia="Times New Roman" w:hAnsi="Times New Roman" w:cs="Times New Roman"/>
                <w:bCs/>
                <w:lang w:val="ro-RO"/>
              </w:rPr>
              <w:t>subpct.</w:t>
            </w:r>
            <w:r w:rsidRPr="000C185B">
              <w:rPr>
                <w:rFonts w:ascii="Times New Roman" w:eastAsia="Times New Roman" w:hAnsi="Times New Roman" w:cs="Times New Roman"/>
                <w:bCs/>
                <w:lang w:val="ro-RO"/>
              </w:rPr>
              <w:t>162.4</w:t>
            </w:r>
            <w:r w:rsidR="00BE5D3A" w:rsidRPr="000C185B">
              <w:rPr>
                <w:rFonts w:ascii="Times New Roman" w:eastAsia="Times New Roman" w:hAnsi="Times New Roman" w:cs="Times New Roman"/>
                <w:b/>
                <w:bCs/>
                <w:i/>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796CCDD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alte instrumente de capital cu o scadență reziduală de cel puțin un an la data de referință a raportării</w:t>
            </w:r>
          </w:p>
        </w:tc>
        <w:tc>
          <w:tcPr>
            <w:tcW w:w="440" w:type="pct"/>
          </w:tcPr>
          <w:p w14:paraId="5E213B4B"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00D4BF96" w14:textId="77777777" w:rsidTr="00D140FD">
        <w:trPr>
          <w:tblCellSpacing w:w="0" w:type="dxa"/>
        </w:trPr>
        <w:tc>
          <w:tcPr>
            <w:tcW w:w="440" w:type="pct"/>
            <w:hideMark/>
          </w:tcPr>
          <w:p w14:paraId="7FEB9D1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0070</w:t>
            </w:r>
          </w:p>
        </w:tc>
        <w:tc>
          <w:tcPr>
            <w:tcW w:w="4120" w:type="pct"/>
            <w:hideMark/>
          </w:tcPr>
          <w:p w14:paraId="0CF6FACA"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 ASF provenind din depozite retail </w:t>
            </w:r>
          </w:p>
          <w:p w14:paraId="79FFD31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2.2.1 și 2.2.2. Acest punct include atât datoriile negarantate, cât și datoriile garantate.</w:t>
            </w:r>
          </w:p>
        </w:tc>
        <w:tc>
          <w:tcPr>
            <w:tcW w:w="440" w:type="pct"/>
          </w:tcPr>
          <w:p w14:paraId="66525D5E" w14:textId="77777777" w:rsidR="00BE5D3A" w:rsidRPr="000C185B" w:rsidRDefault="00BE5D3A" w:rsidP="00563CA2">
            <w:pPr>
              <w:spacing w:after="0" w:line="240" w:lineRule="auto"/>
              <w:rPr>
                <w:rFonts w:ascii="Times New Roman" w:eastAsia="Times New Roman" w:hAnsi="Times New Roman" w:cs="Times New Roman"/>
                <w:b/>
                <w:lang w:val="ro-RO"/>
              </w:rPr>
            </w:pPr>
          </w:p>
        </w:tc>
      </w:tr>
      <w:tr w:rsidR="00BE5D3A" w:rsidRPr="000C185B" w14:paraId="1CAE5179" w14:textId="77777777" w:rsidTr="00D140FD">
        <w:trPr>
          <w:tblCellSpacing w:w="0" w:type="dxa"/>
        </w:trPr>
        <w:tc>
          <w:tcPr>
            <w:tcW w:w="440" w:type="pct"/>
            <w:hideMark/>
          </w:tcPr>
          <w:p w14:paraId="7CC6883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0080</w:t>
            </w:r>
          </w:p>
        </w:tc>
        <w:tc>
          <w:tcPr>
            <w:tcW w:w="4120" w:type="pct"/>
            <w:hideMark/>
          </w:tcPr>
          <w:p w14:paraId="6763FAE5"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2.2.0.1 Din care obligațiuni de retail </w:t>
            </w:r>
          </w:p>
          <w:p w14:paraId="019D1E01" w14:textId="0F6B0FC4"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Subsecțiunea 1, secțiunea 1, capitolul II, titlul III</w:t>
            </w:r>
            <w:r w:rsidRPr="000C185B">
              <w:rPr>
                <w:rFonts w:ascii="Times New Roman" w:eastAsia="Times New Roman" w:hAnsi="Times New Roman" w:cs="Times New Roman"/>
                <w:b/>
                <w:bCs/>
                <w:i/>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394B4A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obligațiunile și alte titluri de datorie emise care sunt vândute exclusiv pe piața de retail și sunt deținute într-un cont retail. Aceste obligațiuni retail se raportează și în categoria corespunzătoare a depozitelor retail ca „depozite retail stabile” sau „alte depozite retail”, la punctele 2.2.1, respectiv 2.2.2.</w:t>
            </w:r>
          </w:p>
        </w:tc>
        <w:tc>
          <w:tcPr>
            <w:tcW w:w="440" w:type="pct"/>
          </w:tcPr>
          <w:p w14:paraId="7AE4200B"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482722BF" w14:textId="77777777" w:rsidTr="00D140FD">
        <w:trPr>
          <w:tblCellSpacing w:w="0" w:type="dxa"/>
        </w:trPr>
        <w:tc>
          <w:tcPr>
            <w:tcW w:w="440" w:type="pct"/>
            <w:hideMark/>
          </w:tcPr>
          <w:p w14:paraId="667852C4" w14:textId="77777777" w:rsidR="00BE5D3A" w:rsidRPr="000C185B" w:rsidRDefault="00BE5D3A" w:rsidP="00563CA2">
            <w:pPr>
              <w:spacing w:after="0" w:line="240" w:lineRule="auto"/>
              <w:rPr>
                <w:rFonts w:ascii="Times New Roman" w:eastAsia="Times New Roman" w:hAnsi="Times New Roman" w:cs="Times New Roman"/>
                <w:lang w:val="ro-RO"/>
              </w:rPr>
            </w:pPr>
            <w:bookmarkStart w:id="23" w:name="_Hlk173224772"/>
            <w:r w:rsidRPr="000C185B">
              <w:rPr>
                <w:rFonts w:ascii="Times New Roman" w:eastAsia="Times New Roman" w:hAnsi="Times New Roman" w:cs="Times New Roman"/>
                <w:lang w:val="ro-RO"/>
              </w:rPr>
              <w:t>0090</w:t>
            </w:r>
          </w:p>
        </w:tc>
        <w:tc>
          <w:tcPr>
            <w:tcW w:w="4120" w:type="pct"/>
            <w:hideMark/>
          </w:tcPr>
          <w:p w14:paraId="310C11CE"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2.2.1. Depozite retail stabile </w:t>
            </w:r>
          </w:p>
          <w:p w14:paraId="3713D531" w14:textId="19489544"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Subsecțiunea 4, secțiunea 2, capitolul II, titlul III</w:t>
            </w:r>
            <w:r w:rsidRPr="000C185B">
              <w:rPr>
                <w:rFonts w:ascii="Times New Roman" w:eastAsia="Times New Roman" w:hAnsi="Times New Roman" w:cs="Times New Roman"/>
                <w:b/>
                <w:bCs/>
                <w:i/>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0EE68BF9" w14:textId="10931AFC"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Băncile trebuie să raporteze partea din depozitele retail care este acoperită de o schemă de garantare a depozitelor în conformitate cu </w:t>
            </w:r>
            <w:r w:rsidR="00436B1F" w:rsidRPr="000C185B">
              <w:rPr>
                <w:rFonts w:ascii="Times New Roman" w:eastAsia="Times New Roman" w:hAnsi="Times New Roman" w:cs="Times New Roman"/>
                <w:lang w:val="ro-RO"/>
              </w:rPr>
              <w:t>Legea nr.160/2023 cu privire la garantarea depozitelor în bănci</w:t>
            </w:r>
            <w:r w:rsidR="00436B1F" w:rsidRPr="000C185B" w:rsidDel="00436B1F">
              <w:rPr>
                <w:rFonts w:ascii="Times New Roman" w:eastAsia="Times New Roman" w:hAnsi="Times New Roman" w:cs="Times New Roman"/>
                <w:lang w:val="ro-RO"/>
              </w:rPr>
              <w:t xml:space="preserve"> </w:t>
            </w:r>
            <w:r w:rsidRPr="000C185B">
              <w:rPr>
                <w:rFonts w:ascii="Times New Roman" w:eastAsia="Times New Roman" w:hAnsi="Times New Roman" w:cs="Times New Roman"/>
                <w:lang w:val="ro-RO"/>
              </w:rPr>
              <w:t>ori de o schemă de garantare a depozitelor dintr-un alt stat echivalentă UE și care fie este parte a unei relații comerciale de durată, ceea ce face retragerea foarte puțin probabilă, fie este deținută într-un cont curent, în conformitate cu pct.</w:t>
            </w:r>
            <w:r w:rsidR="00A131C4" w:rsidRPr="000C185B">
              <w:rPr>
                <w:rFonts w:ascii="Times New Roman" w:eastAsia="Times New Roman" w:hAnsi="Times New Roman" w:cs="Times New Roman"/>
                <w:lang w:val="ro-RO"/>
              </w:rPr>
              <w:t>67</w:t>
            </w:r>
            <w:r w:rsidRPr="000C185B">
              <w:rPr>
                <w:rFonts w:ascii="Times New Roman" w:eastAsia="Times New Roman" w:hAnsi="Times New Roman" w:cs="Times New Roman"/>
                <w:lang w:val="ro-RO"/>
              </w:rPr>
              <w:t xml:space="preserve"> și, respectiv, pct.</w:t>
            </w:r>
            <w:r w:rsidR="00A131C4" w:rsidRPr="000C185B">
              <w:rPr>
                <w:rFonts w:ascii="Times New Roman" w:eastAsia="Times New Roman" w:hAnsi="Times New Roman" w:cs="Times New Roman"/>
                <w:lang w:val="ro-RO"/>
              </w:rPr>
              <w:t>68</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și în cazul în care: </w:t>
            </w:r>
          </w:p>
          <w:p w14:paraId="3D949AC3" w14:textId="767F01BF"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aceste depozite nu îndeplinesc criteriile pentru o rată de ieșire mai ridicată în conformitate cu pct.</w:t>
            </w:r>
            <w:r w:rsidR="00DC79ED" w:rsidRPr="000C185B">
              <w:rPr>
                <w:rFonts w:ascii="Times New Roman" w:eastAsia="Times New Roman" w:hAnsi="Times New Roman" w:cs="Times New Roman"/>
                <w:lang w:val="ro-RO"/>
              </w:rPr>
              <w:t>70</w:t>
            </w:r>
            <w:r w:rsidRPr="000C185B">
              <w:rPr>
                <w:rFonts w:ascii="Times New Roman" w:eastAsia="Times New Roman" w:hAnsi="Times New Roman" w:cs="Times New Roman"/>
                <w:lang w:val="ro-RO"/>
              </w:rPr>
              <w:t xml:space="preserve">, </w:t>
            </w:r>
            <w:r w:rsidR="00DC79ED" w:rsidRPr="000C185B">
              <w:rPr>
                <w:rFonts w:ascii="Times New Roman" w:eastAsia="Times New Roman" w:hAnsi="Times New Roman" w:cs="Times New Roman"/>
                <w:lang w:val="ro-RO"/>
              </w:rPr>
              <w:t>71</w:t>
            </w:r>
            <w:r w:rsidRPr="000C185B">
              <w:rPr>
                <w:rFonts w:ascii="Times New Roman" w:eastAsia="Times New Roman" w:hAnsi="Times New Roman" w:cs="Times New Roman"/>
                <w:lang w:val="ro-RO"/>
              </w:rPr>
              <w:t xml:space="preserve"> sau </w:t>
            </w:r>
            <w:r w:rsidR="00B144C7" w:rsidRPr="000C185B">
              <w:rPr>
                <w:rFonts w:ascii="Times New Roman" w:eastAsia="Times New Roman" w:hAnsi="Times New Roman" w:cs="Times New Roman"/>
                <w:lang w:val="ro-RO"/>
              </w:rPr>
              <w:t>75</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caz în care trebuie raportate ca „alte depozite retail” sau </w:t>
            </w:r>
          </w:p>
          <w:p w14:paraId="0901F360" w14:textId="0172F22E"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aceste depozite nu au fost constituite în alte state în care se aplică ieșiri mai mari în conformitate cu pct.</w:t>
            </w:r>
            <w:r w:rsidR="00B144C7" w:rsidRPr="000C185B">
              <w:rPr>
                <w:rFonts w:ascii="Times New Roman" w:eastAsia="Times New Roman" w:hAnsi="Times New Roman" w:cs="Times New Roman"/>
                <w:lang w:val="ro-RO"/>
              </w:rPr>
              <w:t>75</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caz în care trebuie raportate ca „alte depozite retail”.</w:t>
            </w:r>
          </w:p>
        </w:tc>
        <w:tc>
          <w:tcPr>
            <w:tcW w:w="440" w:type="pct"/>
          </w:tcPr>
          <w:p w14:paraId="2AE256C2" w14:textId="77777777" w:rsidR="00BE5D3A" w:rsidRPr="000C185B" w:rsidRDefault="00BE5D3A" w:rsidP="00563CA2">
            <w:pPr>
              <w:spacing w:after="0"/>
              <w:rPr>
                <w:rFonts w:ascii="Times New Roman" w:eastAsia="Times New Roman" w:hAnsi="Times New Roman" w:cs="Times New Roman"/>
                <w:b/>
                <w:lang w:val="ro-RO"/>
              </w:rPr>
            </w:pPr>
          </w:p>
        </w:tc>
      </w:tr>
      <w:bookmarkEnd w:id="23"/>
      <w:tr w:rsidR="00BE5D3A" w:rsidRPr="000C185B" w14:paraId="02ED2A8F" w14:textId="77777777" w:rsidTr="00D140FD">
        <w:trPr>
          <w:tblCellSpacing w:w="0" w:type="dxa"/>
        </w:trPr>
        <w:tc>
          <w:tcPr>
            <w:tcW w:w="440" w:type="pct"/>
            <w:hideMark/>
          </w:tcPr>
          <w:p w14:paraId="206CE42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4120" w:type="pct"/>
            <w:hideMark/>
          </w:tcPr>
          <w:p w14:paraId="0C79CC85"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2.2.0.2 Din care cu o penalitate semnificativă pentru retrageri anticipate </w:t>
            </w:r>
          </w:p>
          <w:p w14:paraId="37A7B2B4" w14:textId="7BA44AF3"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C15F1F" w:rsidRPr="000C185B">
              <w:rPr>
                <w:rFonts w:ascii="Times New Roman" w:eastAsia="Times New Roman" w:hAnsi="Times New Roman" w:cs="Times New Roman"/>
                <w:lang w:val="ro-RO"/>
              </w:rPr>
              <w:t>158</w:t>
            </w:r>
            <w:r w:rsidR="00C15F1F" w:rsidRPr="000C185B">
              <w:rPr>
                <w:rFonts w:ascii="Times New Roman" w:eastAsia="Times New Roman" w:hAnsi="Times New Roman" w:cs="Times New Roman"/>
                <w:b/>
                <w:bCs/>
                <w:i/>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77F798F" w14:textId="68DC599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Depozite retail stabile care pot fi retrase anticipat mai devreme de un an, cu plata unei penalități care a fost evaluată ca fiind semnificativă în conformitate cu pct.</w:t>
            </w:r>
            <w:r w:rsidR="00F6290E" w:rsidRPr="000C185B">
              <w:rPr>
                <w:rFonts w:ascii="Times New Roman" w:eastAsia="Times New Roman" w:hAnsi="Times New Roman" w:cs="Times New Roman"/>
                <w:lang w:val="ro-RO"/>
              </w:rPr>
              <w:t>74</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40" w:type="pct"/>
          </w:tcPr>
          <w:p w14:paraId="30673872"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602180AF" w14:textId="77777777" w:rsidTr="00D140FD">
        <w:trPr>
          <w:tblCellSpacing w:w="0" w:type="dxa"/>
        </w:trPr>
        <w:tc>
          <w:tcPr>
            <w:tcW w:w="440" w:type="pct"/>
            <w:hideMark/>
          </w:tcPr>
          <w:p w14:paraId="5F866BD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0110</w:t>
            </w:r>
          </w:p>
        </w:tc>
        <w:tc>
          <w:tcPr>
            <w:tcW w:w="4120" w:type="pct"/>
            <w:hideMark/>
          </w:tcPr>
          <w:p w14:paraId="42E30FCA"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2.2.2 Alte depozite retail </w:t>
            </w:r>
          </w:p>
          <w:p w14:paraId="1BE18137" w14:textId="6865F143"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C15F1F" w:rsidRPr="000C185B">
              <w:rPr>
                <w:rFonts w:ascii="Times New Roman" w:eastAsia="Times New Roman" w:hAnsi="Times New Roman" w:cs="Times New Roman"/>
                <w:lang w:val="ro-RO"/>
              </w:rPr>
              <w:t>166</w:t>
            </w:r>
            <w:r w:rsidR="00C15F1F" w:rsidRPr="000C185B">
              <w:rPr>
                <w:rFonts w:ascii="Times New Roman" w:eastAsia="Times New Roman" w:hAnsi="Times New Roman" w:cs="Times New Roman"/>
                <w:b/>
                <w:bCs/>
                <w:i/>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526E3BD"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cuantumul altor depozite retail decât cele incluse la „depozite retail stabile” la punctul 2.2.1.</w:t>
            </w:r>
          </w:p>
        </w:tc>
        <w:tc>
          <w:tcPr>
            <w:tcW w:w="440" w:type="pct"/>
          </w:tcPr>
          <w:p w14:paraId="2FFB8B73"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6EE0F568" w14:textId="77777777" w:rsidTr="00D140FD">
        <w:trPr>
          <w:tblCellSpacing w:w="0" w:type="dxa"/>
        </w:trPr>
        <w:tc>
          <w:tcPr>
            <w:tcW w:w="440" w:type="pct"/>
            <w:hideMark/>
          </w:tcPr>
          <w:p w14:paraId="0052A57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0120</w:t>
            </w:r>
          </w:p>
        </w:tc>
        <w:tc>
          <w:tcPr>
            <w:tcW w:w="4120" w:type="pct"/>
            <w:hideMark/>
          </w:tcPr>
          <w:p w14:paraId="7DA2DC02" w14:textId="7777777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
                <w:lang w:val="ro-RO"/>
              </w:rPr>
              <w:t>2.2.0.3 Din care cu o penalitate semnificativă pentru retrageri anticipate</w:t>
            </w:r>
            <w:r w:rsidRPr="000C185B">
              <w:rPr>
                <w:rFonts w:ascii="Times New Roman" w:eastAsia="Times New Roman" w:hAnsi="Times New Roman" w:cs="Times New Roman"/>
                <w:lang w:val="ro-RO"/>
              </w:rPr>
              <w:t xml:space="preserve"> </w:t>
            </w:r>
          </w:p>
          <w:p w14:paraId="6BDF3CC0" w14:textId="29E57766"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„Alte depozite retail” care pot fi retrase anticipat mai devreme de un an, cu plata unei penalități care a fost evaluată ca fiind semnificativă în conformitate cu pct.</w:t>
            </w:r>
            <w:r w:rsidR="00F6290E" w:rsidRPr="000C185B">
              <w:rPr>
                <w:rFonts w:ascii="Times New Roman" w:eastAsia="Times New Roman" w:hAnsi="Times New Roman" w:cs="Times New Roman"/>
                <w:lang w:val="ro-RO"/>
              </w:rPr>
              <w:t>74</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6E2A7BEC"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2A93B576" w14:textId="77777777" w:rsidTr="00D140FD">
        <w:trPr>
          <w:tblCellSpacing w:w="0" w:type="dxa"/>
        </w:trPr>
        <w:tc>
          <w:tcPr>
            <w:tcW w:w="440" w:type="pct"/>
            <w:hideMark/>
          </w:tcPr>
          <w:p w14:paraId="47338D8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0130</w:t>
            </w:r>
          </w:p>
        </w:tc>
        <w:tc>
          <w:tcPr>
            <w:tcW w:w="4120" w:type="pct"/>
            <w:hideMark/>
          </w:tcPr>
          <w:p w14:paraId="1FC9E397"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 ASF provenind de la alți clienți nefinanciari (cu excepția băncilor centrale) </w:t>
            </w:r>
          </w:p>
          <w:p w14:paraId="1F2CE662" w14:textId="632258A6"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C15F1F" w:rsidRPr="000C185B">
              <w:rPr>
                <w:rFonts w:ascii="Times New Roman" w:eastAsia="Times New Roman" w:hAnsi="Times New Roman" w:cs="Times New Roman"/>
                <w:lang w:val="ro-RO"/>
              </w:rPr>
              <w:t>165</w:t>
            </w:r>
            <w:r w:rsidR="00C15F1F" w:rsidRPr="000C185B">
              <w:rPr>
                <w:rFonts w:ascii="Times New Roman" w:eastAsia="Times New Roman" w:hAnsi="Times New Roman" w:cs="Times New Roman"/>
                <w:b/>
                <w:bCs/>
                <w:i/>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datorii furnizate de clienți nefinanciari wholesale (cu excepția băncilor centrale) </w:t>
            </w:r>
          </w:p>
          <w:p w14:paraId="188EFEDE" w14:textId="7777777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2.3.1-2.3.6.</w:t>
            </w:r>
          </w:p>
        </w:tc>
        <w:tc>
          <w:tcPr>
            <w:tcW w:w="440" w:type="pct"/>
          </w:tcPr>
          <w:p w14:paraId="40D44624"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1999E22B" w14:textId="77777777" w:rsidTr="00D140FD">
        <w:trPr>
          <w:tblCellSpacing w:w="0" w:type="dxa"/>
        </w:trPr>
        <w:tc>
          <w:tcPr>
            <w:tcW w:w="440" w:type="pct"/>
            <w:hideMark/>
          </w:tcPr>
          <w:p w14:paraId="7FA5364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0140</w:t>
            </w:r>
          </w:p>
        </w:tc>
        <w:tc>
          <w:tcPr>
            <w:tcW w:w="4120" w:type="pct"/>
            <w:hideMark/>
          </w:tcPr>
          <w:p w14:paraId="0020F7ED"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2.3.0.1 Din care operațiuni de finanțare prin instrumente financiare </w:t>
            </w:r>
          </w:p>
          <w:p w14:paraId="0BD3EB62" w14:textId="37AFB4EB"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761432" w:rsidRPr="000C185B">
              <w:rPr>
                <w:rFonts w:ascii="Times New Roman" w:eastAsia="Times New Roman" w:hAnsi="Times New Roman" w:cs="Times New Roman"/>
                <w:lang w:val="ro-RO"/>
              </w:rPr>
              <w:t>150</w:t>
            </w:r>
            <w:r w:rsidRPr="000C185B">
              <w:rPr>
                <w:rFonts w:ascii="Times New Roman" w:eastAsia="Times New Roman" w:hAnsi="Times New Roman" w:cs="Times New Roman"/>
                <w:lang w:val="ro-RO"/>
              </w:rPr>
              <w:t xml:space="preserve">, </w:t>
            </w:r>
            <w:r w:rsidRPr="000C185B">
              <w:rPr>
                <w:rFonts w:ascii="Times New Roman" w:eastAsia="Times New Roman" w:hAnsi="Times New Roman" w:cs="Times New Roman"/>
                <w:bCs/>
                <w:lang w:val="ro-RO"/>
              </w:rPr>
              <w:t>subpct.</w:t>
            </w:r>
            <w:r w:rsidR="00761432" w:rsidRPr="000C185B">
              <w:rPr>
                <w:rFonts w:ascii="Times New Roman" w:eastAsia="Times New Roman" w:hAnsi="Times New Roman" w:cs="Times New Roman"/>
                <w:bCs/>
                <w:lang w:val="ro-RO"/>
              </w:rPr>
              <w:t xml:space="preserve">187.7 </w:t>
            </w:r>
            <w:r w:rsidRPr="000C185B">
              <w:rPr>
                <w:rFonts w:ascii="Times New Roman" w:eastAsia="Times New Roman" w:hAnsi="Times New Roman" w:cs="Times New Roman"/>
                <w:lang w:val="ro-RO"/>
              </w:rPr>
              <w:t xml:space="preserve">și </w:t>
            </w:r>
            <w:r w:rsidRPr="000C185B">
              <w:rPr>
                <w:rFonts w:ascii="Times New Roman" w:eastAsia="Times New Roman" w:hAnsi="Times New Roman" w:cs="Times New Roman"/>
                <w:bCs/>
                <w:lang w:val="ro-RO"/>
              </w:rPr>
              <w:t>subpct.</w:t>
            </w:r>
            <w:r w:rsidR="00761432" w:rsidRPr="000C185B">
              <w:rPr>
                <w:rFonts w:ascii="Times New Roman" w:eastAsia="Times New Roman" w:hAnsi="Times New Roman" w:cs="Times New Roman"/>
                <w:bCs/>
                <w:lang w:val="ro-RO"/>
              </w:rPr>
              <w:t>191.2</w:t>
            </w:r>
            <w:r w:rsidRPr="000C185B">
              <w:rPr>
                <w:rFonts w:ascii="Times New Roman" w:eastAsia="Times New Roman" w:hAnsi="Times New Roman" w:cs="Times New Roman"/>
                <w:bCs/>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cuantumul raportat la punctul 2.3 care este legat de sumele de primit din operațiunile de finanțare prin instrumente financiare cu clienți nefinanciari</w:t>
            </w:r>
          </w:p>
        </w:tc>
        <w:tc>
          <w:tcPr>
            <w:tcW w:w="440" w:type="pct"/>
          </w:tcPr>
          <w:p w14:paraId="5BF9CF7D"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69F6ACC2" w14:textId="77777777" w:rsidTr="00D140FD">
        <w:trPr>
          <w:tblCellSpacing w:w="0" w:type="dxa"/>
        </w:trPr>
        <w:tc>
          <w:tcPr>
            <w:tcW w:w="440" w:type="pct"/>
            <w:hideMark/>
          </w:tcPr>
          <w:p w14:paraId="3F86482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0150</w:t>
            </w:r>
          </w:p>
        </w:tc>
        <w:tc>
          <w:tcPr>
            <w:tcW w:w="4120" w:type="pct"/>
            <w:hideMark/>
          </w:tcPr>
          <w:p w14:paraId="1D8B441C"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2.3.0.2 Din care depozite operaționale </w:t>
            </w:r>
          </w:p>
          <w:p w14:paraId="02C09947" w14:textId="6ABC6253"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sub formă de depozite operaționale și este necesar pentru furnizarea de servicii operaționale, astfel cum se prevede la subsecțiunea 5, secțiunea 2, capitolul III, titlul 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31C4E7A0" w14:textId="77777777" w:rsidR="00BE5D3A" w:rsidRPr="000C185B" w:rsidRDefault="00BE5D3A" w:rsidP="00563CA2">
            <w:pPr>
              <w:spacing w:after="0" w:line="240" w:lineRule="auto"/>
              <w:rPr>
                <w:rFonts w:ascii="Times New Roman" w:eastAsia="Times New Roman" w:hAnsi="Times New Roman" w:cs="Times New Roman"/>
                <w:b/>
                <w:lang w:val="ro-RO"/>
              </w:rPr>
            </w:pPr>
          </w:p>
        </w:tc>
      </w:tr>
      <w:tr w:rsidR="00BE5D3A" w:rsidRPr="000C185B" w14:paraId="0857351D" w14:textId="77777777" w:rsidTr="00D140FD">
        <w:trPr>
          <w:tblCellSpacing w:w="0" w:type="dxa"/>
        </w:trPr>
        <w:tc>
          <w:tcPr>
            <w:tcW w:w="440" w:type="pct"/>
            <w:hideMark/>
          </w:tcPr>
          <w:p w14:paraId="374E71D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0160</w:t>
            </w:r>
          </w:p>
        </w:tc>
        <w:tc>
          <w:tcPr>
            <w:tcW w:w="4120" w:type="pct"/>
            <w:hideMark/>
          </w:tcPr>
          <w:p w14:paraId="5771CCA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2.3.1 Datorii furnizate de administrația centrală a Republicii Moldova sau a unui alt stat</w:t>
            </w:r>
          </w:p>
          <w:p w14:paraId="43C5C996" w14:textId="58150AE1" w:rsidR="00BE5D3A" w:rsidRPr="000C185B" w:rsidRDefault="00EF20B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165.2.1</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15D356F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de administraţia publică centrală a Republicii Moldova sau administraţia centrală a unui alt stat</w:t>
            </w:r>
          </w:p>
        </w:tc>
        <w:tc>
          <w:tcPr>
            <w:tcW w:w="440" w:type="pct"/>
          </w:tcPr>
          <w:p w14:paraId="67BAE7B0"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25D2C522" w14:textId="77777777" w:rsidTr="00D140FD">
        <w:trPr>
          <w:tblCellSpacing w:w="0" w:type="dxa"/>
        </w:trPr>
        <w:tc>
          <w:tcPr>
            <w:tcW w:w="440" w:type="pct"/>
            <w:hideMark/>
          </w:tcPr>
          <w:p w14:paraId="149D5BC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0170</w:t>
            </w:r>
          </w:p>
        </w:tc>
        <w:tc>
          <w:tcPr>
            <w:tcW w:w="4120" w:type="pct"/>
            <w:hideMark/>
          </w:tcPr>
          <w:p w14:paraId="73D6844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2.3.2 Datorii furnizate de administrațiile regionale sau de autoritățile locale ale Republicii Moldova sau ale unui alt stat</w:t>
            </w:r>
          </w:p>
          <w:p w14:paraId="079DB7B2" w14:textId="3A4F35D3" w:rsidR="00BE5D3A" w:rsidRPr="000C185B" w:rsidRDefault="00EF20B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165.2.2</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489CCCC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de administraţia regională sau autorităţile locale ale Republicii Moldova sau ale unui alt stat</w:t>
            </w:r>
          </w:p>
        </w:tc>
        <w:tc>
          <w:tcPr>
            <w:tcW w:w="440" w:type="pct"/>
          </w:tcPr>
          <w:p w14:paraId="4267DE95"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376E9CE2" w14:textId="77777777" w:rsidTr="00D140FD">
        <w:trPr>
          <w:tblCellSpacing w:w="0" w:type="dxa"/>
        </w:trPr>
        <w:tc>
          <w:tcPr>
            <w:tcW w:w="440" w:type="pct"/>
            <w:hideMark/>
          </w:tcPr>
          <w:p w14:paraId="21E17C6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0180</w:t>
            </w:r>
          </w:p>
        </w:tc>
        <w:tc>
          <w:tcPr>
            <w:tcW w:w="4120" w:type="pct"/>
            <w:hideMark/>
          </w:tcPr>
          <w:p w14:paraId="626D2C3D"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2.3.3 Datorii furnizate de entitățile din sectorul public ale Republicii Moldova sau ale unui alt stat </w:t>
            </w:r>
          </w:p>
          <w:p w14:paraId="1147174D" w14:textId="0BD0C290" w:rsidR="00BE5D3A" w:rsidRPr="000C185B" w:rsidRDefault="00EF20B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165.2.3</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6F55911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cuantumul raportat la punctul 2.3 care este furnizat de </w:t>
            </w:r>
            <w:r w:rsidRPr="000C185B">
              <w:rPr>
                <w:rFonts w:ascii="Times New Roman" w:eastAsia="Times New Roman" w:hAnsi="Times New Roman" w:cs="Times New Roman"/>
                <w:bCs/>
                <w:lang w:val="ro-RO"/>
              </w:rPr>
              <w:t>entităţi din sectorul public</w:t>
            </w:r>
            <w:r w:rsidRPr="000C185B">
              <w:rPr>
                <w:rFonts w:ascii="Times New Roman" w:eastAsia="Times New Roman" w:hAnsi="Times New Roman" w:cs="Times New Roman"/>
                <w:lang w:val="ro-RO"/>
              </w:rPr>
              <w:t xml:space="preserve"> ale Republicii Moldova sau ale unui alt stat;</w:t>
            </w:r>
          </w:p>
        </w:tc>
        <w:tc>
          <w:tcPr>
            <w:tcW w:w="440" w:type="pct"/>
          </w:tcPr>
          <w:p w14:paraId="40AC9220"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44EBB490" w14:textId="77777777" w:rsidTr="00D140FD">
        <w:trPr>
          <w:tblCellSpacing w:w="0" w:type="dxa"/>
        </w:trPr>
        <w:tc>
          <w:tcPr>
            <w:tcW w:w="440" w:type="pct"/>
            <w:hideMark/>
          </w:tcPr>
          <w:p w14:paraId="298559F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0190</w:t>
            </w:r>
          </w:p>
        </w:tc>
        <w:tc>
          <w:tcPr>
            <w:tcW w:w="4120" w:type="pct"/>
            <w:hideMark/>
          </w:tcPr>
          <w:p w14:paraId="7BD9976B"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2.3.4 Datorii furnizate de băncile de dezvoltare</w:t>
            </w:r>
            <w:r w:rsidRPr="000C185B">
              <w:rPr>
                <w:lang w:val="it-IT"/>
              </w:rPr>
              <w:t xml:space="preserve"> </w:t>
            </w:r>
            <w:r w:rsidRPr="000C185B">
              <w:rPr>
                <w:rFonts w:ascii="Times New Roman" w:eastAsia="Times New Roman" w:hAnsi="Times New Roman" w:cs="Times New Roman"/>
                <w:b/>
                <w:lang w:val="ro-RO"/>
              </w:rPr>
              <w:t xml:space="preserve">multilaterală și de organizațiile internaționale </w:t>
            </w:r>
          </w:p>
          <w:p w14:paraId="6592EEA3" w14:textId="62C4B8CC" w:rsidR="00BE5D3A" w:rsidRPr="000C185B" w:rsidRDefault="00EF20B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165.2.4</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50D9CC57"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de băncile multilaterale de dezvoltare și de organizațiile internaționale</w:t>
            </w:r>
          </w:p>
        </w:tc>
        <w:tc>
          <w:tcPr>
            <w:tcW w:w="440" w:type="pct"/>
          </w:tcPr>
          <w:p w14:paraId="4E80F960"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30F06CEB" w14:textId="77777777" w:rsidTr="00D140FD">
        <w:trPr>
          <w:tblCellSpacing w:w="0" w:type="dxa"/>
        </w:trPr>
        <w:tc>
          <w:tcPr>
            <w:tcW w:w="440" w:type="pct"/>
            <w:hideMark/>
          </w:tcPr>
          <w:p w14:paraId="217AC63D"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0200</w:t>
            </w:r>
          </w:p>
        </w:tc>
        <w:tc>
          <w:tcPr>
            <w:tcW w:w="4120" w:type="pct"/>
            <w:hideMark/>
          </w:tcPr>
          <w:p w14:paraId="7E13E866"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2.3.5 Datorii furnizate de clienții care sunt societăți nefinanciare </w:t>
            </w:r>
          </w:p>
          <w:p w14:paraId="5CC793E1" w14:textId="2FF24393" w:rsidR="00BE5D3A" w:rsidRPr="000C185B" w:rsidRDefault="00A3156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165.2.5</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6F80FE4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de clienții care sunt societăți nefinanciare</w:t>
            </w:r>
          </w:p>
        </w:tc>
        <w:tc>
          <w:tcPr>
            <w:tcW w:w="440" w:type="pct"/>
          </w:tcPr>
          <w:p w14:paraId="42A78D9C"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6915B272" w14:textId="77777777" w:rsidTr="00D140FD">
        <w:trPr>
          <w:tblCellSpacing w:w="0" w:type="dxa"/>
        </w:trPr>
        <w:tc>
          <w:tcPr>
            <w:tcW w:w="440" w:type="pct"/>
            <w:hideMark/>
          </w:tcPr>
          <w:p w14:paraId="128F45A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0210</w:t>
            </w:r>
          </w:p>
        </w:tc>
        <w:tc>
          <w:tcPr>
            <w:tcW w:w="4120" w:type="pct"/>
            <w:hideMark/>
          </w:tcPr>
          <w:p w14:paraId="1D6F8F5A"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2.3.6 Datorii furnizate de societățile pentru investiții personale și brokerii de depozite </w:t>
            </w:r>
          </w:p>
          <w:p w14:paraId="5BDB4350" w14:textId="7C173398" w:rsidR="00BE5D3A" w:rsidRPr="000C185B" w:rsidRDefault="00A3156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165.2.6</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05B2492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cuantumul raportat la punctul 2.3 care este furnizat de societățile pentru investiții personale și brokerii de depozite</w:t>
            </w:r>
          </w:p>
        </w:tc>
        <w:tc>
          <w:tcPr>
            <w:tcW w:w="440" w:type="pct"/>
          </w:tcPr>
          <w:p w14:paraId="23AE1984"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544F9275" w14:textId="77777777" w:rsidTr="00D140FD">
        <w:trPr>
          <w:tblCellSpacing w:w="0" w:type="dxa"/>
        </w:trPr>
        <w:tc>
          <w:tcPr>
            <w:tcW w:w="440" w:type="pct"/>
            <w:hideMark/>
          </w:tcPr>
          <w:p w14:paraId="006BA2E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0220</w:t>
            </w:r>
          </w:p>
        </w:tc>
        <w:tc>
          <w:tcPr>
            <w:tcW w:w="4120" w:type="pct"/>
            <w:hideMark/>
          </w:tcPr>
          <w:p w14:paraId="3C55F39A"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2.4 ASF provenind din datoriile și facilitățile angajate din cadrul unui grup, dacă fac obiectul unui tratament preferențial </w:t>
            </w:r>
          </w:p>
          <w:p w14:paraId="486F39CE" w14:textId="21233C3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A31567" w:rsidRPr="000C185B">
              <w:rPr>
                <w:rFonts w:ascii="Times New Roman" w:eastAsia="Times New Roman" w:hAnsi="Times New Roman" w:cs="Times New Roman"/>
                <w:bCs/>
                <w:lang w:val="ro-RO"/>
              </w:rPr>
              <w:t xml:space="preserve">153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p>
          <w:p w14:paraId="6E09777D" w14:textId="5FC9D655"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datoriile și facilitățile angajate pentru care BNM a acordat tratamentul preferențial menționat la pct.</w:t>
            </w:r>
            <w:r w:rsidR="00A31567" w:rsidRPr="000C185B">
              <w:rPr>
                <w:rFonts w:ascii="Times New Roman" w:eastAsia="Times New Roman" w:hAnsi="Times New Roman" w:cs="Times New Roman"/>
                <w:bCs/>
                <w:lang w:val="ro-RO"/>
              </w:rPr>
              <w:t xml:space="preserve">153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7C39E693"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0D1B26CD" w14:textId="77777777" w:rsidTr="00D140FD">
        <w:trPr>
          <w:tblCellSpacing w:w="0" w:type="dxa"/>
        </w:trPr>
        <w:tc>
          <w:tcPr>
            <w:tcW w:w="440" w:type="pct"/>
            <w:hideMark/>
          </w:tcPr>
          <w:p w14:paraId="0BB2727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0230</w:t>
            </w:r>
          </w:p>
        </w:tc>
        <w:tc>
          <w:tcPr>
            <w:tcW w:w="4120" w:type="pct"/>
            <w:hideMark/>
          </w:tcPr>
          <w:p w14:paraId="57DEF309"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 ASF provenind de la clienți financiari și bănci centrale </w:t>
            </w:r>
          </w:p>
          <w:p w14:paraId="1F1E810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2.5.1-2.5.3.</w:t>
            </w:r>
          </w:p>
        </w:tc>
        <w:tc>
          <w:tcPr>
            <w:tcW w:w="440" w:type="pct"/>
          </w:tcPr>
          <w:p w14:paraId="7047C9F1" w14:textId="77777777" w:rsidR="00BE5D3A" w:rsidRPr="000C185B" w:rsidRDefault="00BE5D3A" w:rsidP="00563CA2">
            <w:pPr>
              <w:spacing w:after="0"/>
              <w:rPr>
                <w:rFonts w:ascii="Times New Roman" w:eastAsia="Times New Roman" w:hAnsi="Times New Roman" w:cs="Times New Roman"/>
                <w:b/>
                <w:lang w:val="ro-RO"/>
              </w:rPr>
            </w:pPr>
          </w:p>
        </w:tc>
      </w:tr>
      <w:tr w:rsidR="00BE5D3A" w:rsidRPr="000C185B" w14:paraId="5961D1FF" w14:textId="77777777" w:rsidTr="00D140FD">
        <w:trPr>
          <w:tblCellSpacing w:w="0" w:type="dxa"/>
        </w:trPr>
        <w:tc>
          <w:tcPr>
            <w:tcW w:w="440" w:type="pct"/>
            <w:hideMark/>
          </w:tcPr>
          <w:p w14:paraId="65AC50E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0240</w:t>
            </w:r>
          </w:p>
        </w:tc>
        <w:tc>
          <w:tcPr>
            <w:tcW w:w="4120" w:type="pct"/>
            <w:hideMark/>
          </w:tcPr>
          <w:p w14:paraId="1EA78961"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2.5.0.1   Din care depozite la vedere furnizate instituției centrale de către membrul rețelei</w:t>
            </w:r>
          </w:p>
          <w:p w14:paraId="1C4E0636" w14:textId="77777777" w:rsidR="00BE5D3A" w:rsidRPr="000C185B" w:rsidRDefault="00BE5D3A" w:rsidP="00563CA2">
            <w:pPr>
              <w:spacing w:after="0" w:line="240" w:lineRule="auto"/>
              <w:rPr>
                <w:rFonts w:ascii="Times New Roman" w:eastAsia="Times New Roman" w:hAnsi="Times New Roman" w:cs="Times New Roman"/>
                <w:b/>
                <w:lang w:val="ro-RO"/>
              </w:rPr>
            </w:pPr>
          </w:p>
        </w:tc>
        <w:tc>
          <w:tcPr>
            <w:tcW w:w="440" w:type="pct"/>
          </w:tcPr>
          <w:p w14:paraId="7851136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BE5D3A" w:rsidRPr="000C185B" w14:paraId="4C575F4A" w14:textId="77777777" w:rsidTr="00D140FD">
        <w:trPr>
          <w:tblCellSpacing w:w="0" w:type="dxa"/>
        </w:trPr>
        <w:tc>
          <w:tcPr>
            <w:tcW w:w="440" w:type="pct"/>
            <w:hideMark/>
          </w:tcPr>
          <w:p w14:paraId="18C2086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0250</w:t>
            </w:r>
          </w:p>
        </w:tc>
        <w:tc>
          <w:tcPr>
            <w:tcW w:w="4120" w:type="pct"/>
            <w:hideMark/>
          </w:tcPr>
          <w:p w14:paraId="66C9B01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2.5.1 Datorii furnizate de BNM,</w:t>
            </w:r>
            <w:r w:rsidRPr="000C185B">
              <w:rPr>
                <w:rFonts w:ascii="Times New Roman" w:eastAsia="Times New Roman" w:hAnsi="Times New Roman" w:cs="Times New Roman"/>
                <w:b/>
                <w:bCs/>
                <w:lang w:val="ro-RO" w:eastAsia="ru-RU"/>
              </w:rPr>
              <w:t xml:space="preserve"> </w:t>
            </w:r>
            <w:r w:rsidRPr="000C185B">
              <w:rPr>
                <w:rFonts w:ascii="Times New Roman" w:eastAsia="Times New Roman" w:hAnsi="Times New Roman" w:cs="Times New Roman"/>
                <w:b/>
                <w:bCs/>
                <w:lang w:val="ro-RO"/>
              </w:rPr>
              <w:t>BCE sau banca centrală a unui stat membru UE</w:t>
            </w:r>
          </w:p>
          <w:p w14:paraId="627607B3" w14:textId="5D30583D" w:rsidR="00BE5D3A" w:rsidRPr="000C185B" w:rsidRDefault="000C007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162.3.1</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 xml:space="preserve">și </w:t>
            </w:r>
            <w:r w:rsidR="00BE5D3A" w:rsidRPr="000C185B">
              <w:rPr>
                <w:rFonts w:ascii="Times New Roman" w:eastAsia="Times New Roman" w:hAnsi="Times New Roman" w:cs="Times New Roman"/>
                <w:bCs/>
                <w:lang w:val="ro-RO"/>
              </w:rPr>
              <w:t>subpct.</w:t>
            </w:r>
            <w:r w:rsidRPr="000C185B">
              <w:rPr>
                <w:rFonts w:ascii="Times New Roman" w:eastAsia="Times New Roman" w:hAnsi="Times New Roman" w:cs="Times New Roman"/>
                <w:bCs/>
                <w:lang w:val="ro-RO"/>
              </w:rPr>
              <w:t>165.3.1</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w:t>
            </w:r>
          </w:p>
          <w:p w14:paraId="65123C9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Datoriile furnizate de BNM, BCE sau banca centrală a unui stat membru UE indiferent dacă sunt legate sau nu de operațiunile de finanțare prin instrumente financiare</w:t>
            </w:r>
          </w:p>
        </w:tc>
        <w:tc>
          <w:tcPr>
            <w:tcW w:w="440" w:type="pct"/>
          </w:tcPr>
          <w:p w14:paraId="07AB292D"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2AADC44E" w14:textId="77777777" w:rsidTr="00D140FD">
        <w:trPr>
          <w:tblCellSpacing w:w="0" w:type="dxa"/>
        </w:trPr>
        <w:tc>
          <w:tcPr>
            <w:tcW w:w="440" w:type="pct"/>
            <w:hideMark/>
          </w:tcPr>
          <w:p w14:paraId="4EEF7FB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0260</w:t>
            </w:r>
          </w:p>
        </w:tc>
        <w:tc>
          <w:tcPr>
            <w:tcW w:w="4120" w:type="pct"/>
            <w:hideMark/>
          </w:tcPr>
          <w:p w14:paraId="55033D30"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2.5.2 Datorii furnizate de banca centrală a unui alt stat </w:t>
            </w:r>
          </w:p>
          <w:p w14:paraId="784F2CA1" w14:textId="22B60270" w:rsidR="00BE5D3A" w:rsidRPr="000C185B" w:rsidRDefault="000C007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162.3.2</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 xml:space="preserve">și </w:t>
            </w:r>
            <w:r w:rsidR="00BE5D3A" w:rsidRPr="000C185B">
              <w:rPr>
                <w:rFonts w:ascii="Times New Roman" w:eastAsia="Times New Roman" w:hAnsi="Times New Roman" w:cs="Times New Roman"/>
                <w:bCs/>
                <w:lang w:val="ro-RO"/>
              </w:rPr>
              <w:t>subpct.</w:t>
            </w:r>
            <w:r w:rsidR="00C456DB" w:rsidRPr="000C185B">
              <w:rPr>
                <w:rFonts w:ascii="Times New Roman" w:eastAsia="Times New Roman" w:hAnsi="Times New Roman" w:cs="Times New Roman"/>
                <w:bCs/>
                <w:lang w:val="ro-RO"/>
              </w:rPr>
              <w:t>165.3.2</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107026A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Datoriile furnizate de banca centrală a unui alt stat, indiferent dacă sunt legate sau nu de operațiunile de finanțare prin instrumente financiare</w:t>
            </w:r>
          </w:p>
        </w:tc>
        <w:tc>
          <w:tcPr>
            <w:tcW w:w="440" w:type="pct"/>
          </w:tcPr>
          <w:p w14:paraId="3987D2C6"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6D944A97" w14:textId="77777777" w:rsidTr="00D140FD">
        <w:trPr>
          <w:tblCellSpacing w:w="0" w:type="dxa"/>
        </w:trPr>
        <w:tc>
          <w:tcPr>
            <w:tcW w:w="440" w:type="pct"/>
            <w:hideMark/>
          </w:tcPr>
          <w:p w14:paraId="6750BE0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0270</w:t>
            </w:r>
          </w:p>
        </w:tc>
        <w:tc>
          <w:tcPr>
            <w:tcW w:w="4120" w:type="pct"/>
            <w:hideMark/>
          </w:tcPr>
          <w:p w14:paraId="1F96D64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2.5.3 Datorii furnizate de clienții financiari </w:t>
            </w:r>
          </w:p>
          <w:p w14:paraId="78A7436C" w14:textId="3B885A34" w:rsidR="00BE5D3A" w:rsidRPr="000C185B" w:rsidRDefault="000C0077"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162.3.3</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 xml:space="preserve">și </w:t>
            </w:r>
            <w:r w:rsidR="00BE5D3A" w:rsidRPr="000C185B">
              <w:rPr>
                <w:rFonts w:ascii="Times New Roman" w:eastAsia="Times New Roman" w:hAnsi="Times New Roman" w:cs="Times New Roman"/>
                <w:bCs/>
                <w:lang w:val="ro-RO"/>
              </w:rPr>
              <w:t>subpct.</w:t>
            </w:r>
            <w:r w:rsidR="00C456DB" w:rsidRPr="000C185B">
              <w:rPr>
                <w:rFonts w:ascii="Times New Roman" w:eastAsia="Times New Roman" w:hAnsi="Times New Roman" w:cs="Times New Roman"/>
                <w:bCs/>
                <w:lang w:val="ro-RO"/>
              </w:rPr>
              <w:t>165.3.3</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00BE5D3A" w:rsidRPr="000C185B">
              <w:rPr>
                <w:rFonts w:ascii="Times New Roman" w:eastAsia="Times New Roman" w:hAnsi="Times New Roman" w:cs="Times New Roman"/>
                <w:lang w:val="ro-RO"/>
              </w:rPr>
              <w:t xml:space="preserve">; </w:t>
            </w:r>
          </w:p>
          <w:p w14:paraId="43D27A1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Datoriile furnizate de clienții financiari, indiferent dacă sunt legate sau nu de operațiunile de finanțare prin instrumente financiare</w:t>
            </w:r>
          </w:p>
        </w:tc>
        <w:tc>
          <w:tcPr>
            <w:tcW w:w="440" w:type="pct"/>
          </w:tcPr>
          <w:p w14:paraId="7CA1FDD8"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49F32DFD" w14:textId="77777777" w:rsidTr="00D140FD">
        <w:trPr>
          <w:tblCellSpacing w:w="0" w:type="dxa"/>
        </w:trPr>
        <w:tc>
          <w:tcPr>
            <w:tcW w:w="440" w:type="pct"/>
            <w:hideMark/>
          </w:tcPr>
          <w:p w14:paraId="6CFE7E4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0280</w:t>
            </w:r>
          </w:p>
        </w:tc>
        <w:tc>
          <w:tcPr>
            <w:tcW w:w="4120" w:type="pct"/>
            <w:hideMark/>
          </w:tcPr>
          <w:p w14:paraId="7A3EB07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2.5.3.1 Depozite operaționale </w:t>
            </w:r>
          </w:p>
          <w:p w14:paraId="5204ED98" w14:textId="78F95CB9" w:rsidR="00BE5D3A" w:rsidRPr="000C185B" w:rsidRDefault="00A03334"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vertAlign w:val="superscript"/>
                <w:lang w:val="ro-RO"/>
              </w:rPr>
              <w:t>4</w:t>
            </w:r>
            <w:r w:rsidR="007805BC"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00630327" w:rsidRPr="000C185B">
              <w:rPr>
                <w:rFonts w:ascii="Times New Roman" w:eastAsia="Times New Roman" w:hAnsi="Times New Roman" w:cs="Times New Roman"/>
                <w:bCs/>
                <w:lang w:val="ro-RO"/>
              </w:rPr>
              <w:t>165.1</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221BBFC1" w14:textId="3927CC1A"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partea din depozitele operaționale de la clienții financiari, în conformitate cu subsecțiunea 5, secțiunea 2, capitolul III, titlul 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care este necesară pentru furnizarea serviciilor operaționale. Depozitele rezultate dintr-o relație de bănci corespondente sau din furnizarea de servicii de tip prime brokerage trebuie să fie considerate depozite neoperaționale în conformitate cu pct.</w:t>
            </w:r>
            <w:r w:rsidR="00265365" w:rsidRPr="000C185B">
              <w:rPr>
                <w:rFonts w:ascii="Times New Roman" w:eastAsia="Times New Roman" w:hAnsi="Times New Roman" w:cs="Times New Roman"/>
                <w:lang w:val="ro-RO"/>
              </w:rPr>
              <w:t>80</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și se raportează la punctul 2.5.3.3. </w:t>
            </w:r>
          </w:p>
          <w:p w14:paraId="1D98194B" w14:textId="46CDD53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Depozitele operaționale, în conformitate cu subpct.</w:t>
            </w:r>
            <w:r w:rsidR="00C93972" w:rsidRPr="000C185B">
              <w:rPr>
                <w:rFonts w:ascii="Times New Roman" w:eastAsia="Times New Roman" w:hAnsi="Times New Roman" w:cs="Times New Roman"/>
                <w:lang w:val="ro-RO"/>
              </w:rPr>
              <w:t>77.2</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nu se raportează aici, ci la punctul 2.3 „ASF provenind de la alți clienți nefinanciari (cu excepția băncilor centrale)”. </w:t>
            </w:r>
          </w:p>
          <w:p w14:paraId="6F0F2557"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Partea din depozitele operaționale care depășește cuantumul necesar pentru furnizarea de servicii operaționale nu se raportează aici, ci la punctul 2.5.3.2.</w:t>
            </w:r>
          </w:p>
        </w:tc>
        <w:tc>
          <w:tcPr>
            <w:tcW w:w="440" w:type="pct"/>
          </w:tcPr>
          <w:p w14:paraId="3318654E"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00C82455" w14:textId="77777777" w:rsidTr="00D140FD">
        <w:trPr>
          <w:tblCellSpacing w:w="0" w:type="dxa"/>
        </w:trPr>
        <w:tc>
          <w:tcPr>
            <w:tcW w:w="440" w:type="pct"/>
            <w:hideMark/>
          </w:tcPr>
          <w:p w14:paraId="113815C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0290</w:t>
            </w:r>
          </w:p>
        </w:tc>
        <w:tc>
          <w:tcPr>
            <w:tcW w:w="4120" w:type="pct"/>
            <w:hideMark/>
          </w:tcPr>
          <w:p w14:paraId="2FA86F73"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2.5.3.2 Depozite operaționale excedentare </w:t>
            </w:r>
          </w:p>
          <w:p w14:paraId="6BC867CA" w14:textId="7777777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Băncile raportează aici partea din depozitele operaționale de la clienții financiari care depășește fondurile necesare pentru furnizarea de servicii operaționale. </w:t>
            </w:r>
          </w:p>
          <w:p w14:paraId="0242A87F" w14:textId="61797BAA"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Depozitele operaționale, în conformitate cu subpct.</w:t>
            </w:r>
            <w:r w:rsidR="00C93972" w:rsidRPr="000C185B">
              <w:rPr>
                <w:rFonts w:ascii="Times New Roman" w:eastAsia="Times New Roman" w:hAnsi="Times New Roman" w:cs="Times New Roman"/>
                <w:lang w:val="ro-RO"/>
              </w:rPr>
              <w:t>77.2</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nu se raportează aici, ci la punctul 2.3 „ASF provenind de la alți clienți nefinanciari (cu excepția băncilor centrale)”.</w:t>
            </w:r>
          </w:p>
        </w:tc>
        <w:tc>
          <w:tcPr>
            <w:tcW w:w="440" w:type="pct"/>
          </w:tcPr>
          <w:p w14:paraId="5246CA35"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7506A5DD" w14:textId="77777777" w:rsidTr="00D140FD">
        <w:trPr>
          <w:tblCellSpacing w:w="0" w:type="dxa"/>
        </w:trPr>
        <w:tc>
          <w:tcPr>
            <w:tcW w:w="440" w:type="pct"/>
            <w:hideMark/>
          </w:tcPr>
          <w:p w14:paraId="19268987"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0300</w:t>
            </w:r>
          </w:p>
        </w:tc>
        <w:tc>
          <w:tcPr>
            <w:tcW w:w="4120" w:type="pct"/>
            <w:hideMark/>
          </w:tcPr>
          <w:p w14:paraId="7676BFCE"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2.5.3.3 Alte datorii </w:t>
            </w:r>
          </w:p>
          <w:p w14:paraId="44A93D48" w14:textId="77777777"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Băncile raportează aici datoriile furnizate de clienții financiari care nu sunt depozite operaționale în cazul cărora contrapartea poate fi identificată. </w:t>
            </w:r>
          </w:p>
          <w:p w14:paraId="2BA0C38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Partea din depozitele operaționale care depășește fondurile necesare pentru furnizarea de servicii operaționale nu se raportează aici, ci la punctul 2.5.3.2.</w:t>
            </w:r>
          </w:p>
        </w:tc>
        <w:tc>
          <w:tcPr>
            <w:tcW w:w="440" w:type="pct"/>
          </w:tcPr>
          <w:p w14:paraId="517AF49A"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40526D02" w14:textId="77777777" w:rsidTr="00D140FD">
        <w:trPr>
          <w:tblCellSpacing w:w="0" w:type="dxa"/>
        </w:trPr>
        <w:tc>
          <w:tcPr>
            <w:tcW w:w="440" w:type="pct"/>
            <w:hideMark/>
          </w:tcPr>
          <w:p w14:paraId="1B15FB0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0310</w:t>
            </w:r>
          </w:p>
        </w:tc>
        <w:tc>
          <w:tcPr>
            <w:tcW w:w="4120" w:type="pct"/>
            <w:hideMark/>
          </w:tcPr>
          <w:p w14:paraId="354C438A"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2.6 ASF provenind din datoriile furnizate în cazul cărora contrapartea nu poate fi determinată </w:t>
            </w:r>
          </w:p>
          <w:p w14:paraId="49C7D29C" w14:textId="0C8A1D0D" w:rsidR="00BE5D3A" w:rsidRPr="000C185B" w:rsidRDefault="00C456DB"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162.4</w:t>
            </w:r>
            <w:r w:rsidR="00BE5D3A" w:rsidRPr="000C185B">
              <w:rPr>
                <w:rFonts w:ascii="Times New Roman" w:eastAsia="Times New Roman" w:hAnsi="Times New Roman" w:cs="Times New Roman"/>
                <w:bCs/>
                <w:lang w:val="ro-RO"/>
              </w:rPr>
              <w:t xml:space="preserve"> și subpct.</w:t>
            </w:r>
            <w:r w:rsidR="00455071" w:rsidRPr="000C185B">
              <w:rPr>
                <w:rFonts w:ascii="Times New Roman" w:eastAsia="Times New Roman" w:hAnsi="Times New Roman" w:cs="Times New Roman"/>
                <w:bCs/>
                <w:lang w:val="ro-RO"/>
              </w:rPr>
              <w:t>165.4</w:t>
            </w:r>
            <w:r w:rsidR="00BE5D3A" w:rsidRPr="000C185B">
              <w:rPr>
                <w:rFonts w:ascii="Times New Roman" w:eastAsia="Times New Roman" w:hAnsi="Times New Roman" w:cs="Times New Roman"/>
                <w:bCs/>
                <w:lang w:val="ro-RO"/>
              </w:rPr>
              <w:t xml:space="preserve"> </w:t>
            </w:r>
            <w:r w:rsidR="00BE5D3A"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11E77D7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datoriile în cazul cărora contrapartea nu poate fi determinată, inclusiv titlurile de valoare emise în cazul cărora deținătorul nu poate fi identificat.</w:t>
            </w:r>
          </w:p>
        </w:tc>
        <w:tc>
          <w:tcPr>
            <w:tcW w:w="440" w:type="pct"/>
          </w:tcPr>
          <w:p w14:paraId="78C5336A"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4D4884B9" w14:textId="77777777" w:rsidTr="00D140FD">
        <w:trPr>
          <w:tblCellSpacing w:w="0" w:type="dxa"/>
        </w:trPr>
        <w:tc>
          <w:tcPr>
            <w:tcW w:w="440" w:type="pct"/>
            <w:hideMark/>
          </w:tcPr>
          <w:p w14:paraId="352CB72D"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0320</w:t>
            </w:r>
          </w:p>
        </w:tc>
        <w:tc>
          <w:tcPr>
            <w:tcW w:w="4120" w:type="pct"/>
            <w:hideMark/>
          </w:tcPr>
          <w:p w14:paraId="0F7BFDD6"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2.7   ASF provenind din datoriile nete aferente instrumentelor financiare derivate</w:t>
            </w:r>
          </w:p>
          <w:p w14:paraId="22C5AEF8" w14:textId="29892B9B" w:rsidR="00BE5D3A" w:rsidRPr="000C185B" w:rsidRDefault="00BE5D3A" w:rsidP="00563CA2">
            <w:pPr>
              <w:spacing w:after="0" w:line="240" w:lineRule="auto"/>
              <w:rPr>
                <w:rFonts w:ascii="Times New Roman" w:eastAsia="Times New Roman" w:hAnsi="Times New Roman" w:cs="Times New Roman"/>
                <w:bCs/>
                <w:lang w:val="ro-RO"/>
              </w:rPr>
            </w:pPr>
            <w:r w:rsidRPr="000C185B">
              <w:rPr>
                <w:rFonts w:ascii="Times New Roman" w:eastAsia="Times New Roman" w:hAnsi="Times New Roman" w:cs="Times New Roman"/>
                <w:bCs/>
                <w:lang w:val="ro-RO"/>
              </w:rPr>
              <w:t>Diferența negativă dintre seturile de compensare, calculată în conformitate cu pct.</w:t>
            </w:r>
            <w:r w:rsidR="00455071" w:rsidRPr="000C185B">
              <w:rPr>
                <w:rFonts w:ascii="Times New Roman" w:eastAsia="Times New Roman" w:hAnsi="Times New Roman" w:cs="Times New Roman"/>
                <w:bCs/>
                <w:lang w:val="ro-RO"/>
              </w:rPr>
              <w:t>163-164</w:t>
            </w:r>
            <w:r w:rsidRPr="000C185B">
              <w:rPr>
                <w:rFonts w:ascii="Times New Roman" w:eastAsia="Times New Roman" w:hAnsi="Times New Roman" w:cs="Times New Roman"/>
                <w:bCs/>
                <w:lang w:val="ro-RO"/>
              </w:rPr>
              <w:t xml:space="preserve"> din Regulamentul nr.</w:t>
            </w:r>
            <w:r w:rsidR="002A4B44" w:rsidRPr="000C185B">
              <w:rPr>
                <w:rFonts w:ascii="Times New Roman" w:eastAsia="Times New Roman" w:hAnsi="Times New Roman" w:cs="Times New Roman"/>
                <w:bCs/>
                <w:lang w:val="ro-RO"/>
              </w:rPr>
              <w:t>329</w:t>
            </w:r>
            <w:r w:rsidR="00C925AA" w:rsidRPr="000C185B">
              <w:rPr>
                <w:rFonts w:ascii="Times New Roman" w:eastAsia="Times New Roman" w:hAnsi="Times New Roman" w:cs="Times New Roman"/>
                <w:bCs/>
                <w:lang w:val="ro-RO"/>
              </w:rPr>
              <w:t>/2024</w:t>
            </w:r>
          </w:p>
          <w:p w14:paraId="14D62ABA" w14:textId="77777777" w:rsidR="00BE5D3A" w:rsidRPr="000C185B" w:rsidRDefault="00BE5D3A" w:rsidP="00563CA2">
            <w:pPr>
              <w:spacing w:after="0" w:line="240" w:lineRule="auto"/>
              <w:rPr>
                <w:rFonts w:ascii="Times New Roman" w:eastAsia="Times New Roman" w:hAnsi="Times New Roman" w:cs="Times New Roman"/>
                <w:lang w:val="ro-RO"/>
              </w:rPr>
            </w:pPr>
          </w:p>
        </w:tc>
        <w:tc>
          <w:tcPr>
            <w:tcW w:w="440" w:type="pct"/>
          </w:tcPr>
          <w:p w14:paraId="7731D1BF"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247E88BC" w14:textId="77777777" w:rsidTr="00D140FD">
        <w:trPr>
          <w:tblCellSpacing w:w="0" w:type="dxa"/>
        </w:trPr>
        <w:tc>
          <w:tcPr>
            <w:tcW w:w="440" w:type="pct"/>
            <w:hideMark/>
          </w:tcPr>
          <w:p w14:paraId="72187C4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0330</w:t>
            </w:r>
          </w:p>
        </w:tc>
        <w:tc>
          <w:tcPr>
            <w:tcW w:w="4120" w:type="pct"/>
            <w:hideMark/>
          </w:tcPr>
          <w:p w14:paraId="3063BBA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2.8 ASF provenind din datorii interdependente </w:t>
            </w:r>
          </w:p>
          <w:p w14:paraId="7D22E130" w14:textId="0E5A8F69"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datoriile care sunt interdependente de active în conformitate cu secțiunea 5, capitolul 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w:t>
            </w:r>
          </w:p>
          <w:p w14:paraId="3E25E16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2.8.1-2.8.5.</w:t>
            </w:r>
          </w:p>
        </w:tc>
        <w:tc>
          <w:tcPr>
            <w:tcW w:w="440" w:type="pct"/>
          </w:tcPr>
          <w:p w14:paraId="4E44124A"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321440BD" w14:textId="77777777" w:rsidTr="00D140FD">
        <w:trPr>
          <w:tblCellSpacing w:w="0" w:type="dxa"/>
        </w:trPr>
        <w:tc>
          <w:tcPr>
            <w:tcW w:w="440" w:type="pct"/>
            <w:hideMark/>
          </w:tcPr>
          <w:p w14:paraId="255064B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0340</w:t>
            </w:r>
          </w:p>
        </w:tc>
        <w:tc>
          <w:tcPr>
            <w:tcW w:w="4120" w:type="pct"/>
            <w:hideMark/>
          </w:tcPr>
          <w:p w14:paraId="1833D6AF"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b/>
                <w:lang w:val="ro-RO"/>
              </w:rPr>
              <w:t>2.8.1   Economii reglementate centralizate</w:t>
            </w:r>
          </w:p>
        </w:tc>
        <w:tc>
          <w:tcPr>
            <w:tcW w:w="440" w:type="pct"/>
          </w:tcPr>
          <w:p w14:paraId="17BFBF2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BE5D3A" w:rsidRPr="000C185B" w14:paraId="4BFF75E9" w14:textId="77777777" w:rsidTr="00D140FD">
        <w:trPr>
          <w:tblCellSpacing w:w="0" w:type="dxa"/>
        </w:trPr>
        <w:tc>
          <w:tcPr>
            <w:tcW w:w="440" w:type="pct"/>
            <w:hideMark/>
          </w:tcPr>
          <w:p w14:paraId="4E044DC7"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0350</w:t>
            </w:r>
          </w:p>
        </w:tc>
        <w:tc>
          <w:tcPr>
            <w:tcW w:w="4120" w:type="pct"/>
            <w:hideMark/>
          </w:tcPr>
          <w:p w14:paraId="1628B133"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2.8.2 Credite promoționale și facilități de credit și de lichiditate relevante </w:t>
            </w:r>
          </w:p>
          <w:p w14:paraId="3222A634" w14:textId="433C682A"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Datoriile legate de creditele promoționale și de facilitățile de credit și de lichiditate care sunt interdependente de active în conformitate cu </w:t>
            </w:r>
            <w:r w:rsidRPr="000C185B">
              <w:rPr>
                <w:rFonts w:ascii="Times New Roman" w:eastAsia="Times New Roman" w:hAnsi="Times New Roman" w:cs="Times New Roman"/>
                <w:bCs/>
                <w:lang w:val="ro-RO"/>
              </w:rPr>
              <w:t>subpct.</w:t>
            </w:r>
            <w:r w:rsidR="00455071" w:rsidRPr="000C185B">
              <w:rPr>
                <w:rFonts w:ascii="Times New Roman" w:eastAsia="Times New Roman" w:hAnsi="Times New Roman" w:cs="Times New Roman"/>
                <w:bCs/>
                <w:lang w:val="ro-RO"/>
              </w:rPr>
              <w:t>152.1</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c>
          <w:tcPr>
            <w:tcW w:w="440" w:type="pct"/>
          </w:tcPr>
          <w:p w14:paraId="764EE6F7"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08CEABA1" w14:textId="77777777" w:rsidTr="00D140FD">
        <w:trPr>
          <w:tblCellSpacing w:w="0" w:type="dxa"/>
        </w:trPr>
        <w:tc>
          <w:tcPr>
            <w:tcW w:w="440" w:type="pct"/>
            <w:hideMark/>
          </w:tcPr>
          <w:p w14:paraId="225B3FF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0360</w:t>
            </w:r>
          </w:p>
        </w:tc>
        <w:tc>
          <w:tcPr>
            <w:tcW w:w="4120" w:type="pct"/>
            <w:hideMark/>
          </w:tcPr>
          <w:p w14:paraId="21B0C14A"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2.8.3   Obligațiuni garantate eligibile</w:t>
            </w:r>
          </w:p>
          <w:p w14:paraId="14F40B54" w14:textId="77777777" w:rsidR="00BE5D3A" w:rsidRPr="000C185B" w:rsidRDefault="00BE5D3A" w:rsidP="00563CA2">
            <w:pPr>
              <w:spacing w:after="0" w:line="240" w:lineRule="auto"/>
              <w:rPr>
                <w:rFonts w:ascii="Times New Roman" w:eastAsia="Times New Roman" w:hAnsi="Times New Roman" w:cs="Times New Roman"/>
                <w:lang w:val="ro-RO"/>
              </w:rPr>
            </w:pPr>
          </w:p>
        </w:tc>
        <w:tc>
          <w:tcPr>
            <w:tcW w:w="440" w:type="pct"/>
          </w:tcPr>
          <w:p w14:paraId="7163480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blocat</w:t>
            </w:r>
          </w:p>
        </w:tc>
      </w:tr>
      <w:tr w:rsidR="00BE5D3A" w:rsidRPr="000C185B" w14:paraId="045C9E6A" w14:textId="77777777" w:rsidTr="00D140FD">
        <w:trPr>
          <w:tblCellSpacing w:w="0" w:type="dxa"/>
        </w:trPr>
        <w:tc>
          <w:tcPr>
            <w:tcW w:w="440" w:type="pct"/>
            <w:hideMark/>
          </w:tcPr>
          <w:p w14:paraId="7B9B01C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0370</w:t>
            </w:r>
          </w:p>
        </w:tc>
        <w:tc>
          <w:tcPr>
            <w:tcW w:w="4120" w:type="pct"/>
            <w:hideMark/>
          </w:tcPr>
          <w:p w14:paraId="04A0E5CD"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2.8.4 Activități de compensare a instrumentelor financiare derivate pentru clienți </w:t>
            </w:r>
          </w:p>
          <w:p w14:paraId="2B9C9229" w14:textId="7F74F5DC"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Datoriile legate de activitățile de compensare a instrumentelor financiare derivate pentru clienți care trebuie tratate ca fiind interdependente de active în conformitate cu </w:t>
            </w:r>
            <w:r w:rsidRPr="000C185B">
              <w:rPr>
                <w:rFonts w:ascii="Times New Roman" w:eastAsia="Times New Roman" w:hAnsi="Times New Roman" w:cs="Times New Roman"/>
                <w:bCs/>
                <w:lang w:val="ro-RO"/>
              </w:rPr>
              <w:t>subpct.</w:t>
            </w:r>
            <w:r w:rsidR="00455071" w:rsidRPr="000C185B">
              <w:rPr>
                <w:rFonts w:ascii="Times New Roman" w:eastAsia="Times New Roman" w:hAnsi="Times New Roman" w:cs="Times New Roman"/>
                <w:bCs/>
                <w:lang w:val="ro-RO"/>
              </w:rPr>
              <w:t>152.2</w:t>
            </w:r>
            <w:r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309FFA93"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5C2D2F4D" w14:textId="77777777" w:rsidTr="00D140FD">
        <w:trPr>
          <w:tblCellSpacing w:w="0" w:type="dxa"/>
        </w:trPr>
        <w:tc>
          <w:tcPr>
            <w:tcW w:w="440" w:type="pct"/>
            <w:hideMark/>
          </w:tcPr>
          <w:p w14:paraId="7036072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0380</w:t>
            </w:r>
          </w:p>
        </w:tc>
        <w:tc>
          <w:tcPr>
            <w:tcW w:w="4120" w:type="pct"/>
            <w:hideMark/>
          </w:tcPr>
          <w:p w14:paraId="63BD10F3"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2.8.5 Altele </w:t>
            </w:r>
          </w:p>
          <w:p w14:paraId="67401384" w14:textId="04838FCA"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Datoriile care îndeplinesc toate condițiile prevăzute la pct.</w:t>
            </w:r>
            <w:r w:rsidR="00455071" w:rsidRPr="000C185B">
              <w:rPr>
                <w:rFonts w:ascii="Times New Roman" w:eastAsia="Times New Roman" w:hAnsi="Times New Roman" w:cs="Times New Roman"/>
                <w:lang w:val="ro-RO"/>
              </w:rPr>
              <w:t xml:space="preserve">151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 xml:space="preserve"> și care trebuie tratate ca fiind interdependente de active, în conformitate cu pct.</w:t>
            </w:r>
            <w:r w:rsidR="00C921C2" w:rsidRPr="000C185B">
              <w:rPr>
                <w:rFonts w:ascii="Times New Roman" w:eastAsia="Times New Roman" w:hAnsi="Times New Roman" w:cs="Times New Roman"/>
                <w:lang w:val="ro-RO"/>
              </w:rPr>
              <w:t xml:space="preserve">151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c>
          <w:tcPr>
            <w:tcW w:w="440" w:type="pct"/>
          </w:tcPr>
          <w:p w14:paraId="2039959B"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1CE9AE7C" w14:textId="77777777" w:rsidTr="00D140FD">
        <w:trPr>
          <w:tblCellSpacing w:w="0" w:type="dxa"/>
        </w:trPr>
        <w:tc>
          <w:tcPr>
            <w:tcW w:w="440" w:type="pct"/>
            <w:hideMark/>
          </w:tcPr>
          <w:p w14:paraId="4C7C8E9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0390</w:t>
            </w:r>
          </w:p>
        </w:tc>
        <w:tc>
          <w:tcPr>
            <w:tcW w:w="4120" w:type="pct"/>
            <w:hideMark/>
          </w:tcPr>
          <w:p w14:paraId="6176123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 ASF provenind din alte datorii </w:t>
            </w:r>
          </w:p>
          <w:p w14:paraId="09A68588"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suma elementelor raportate la punctele 2.9.1-2.9.4.</w:t>
            </w:r>
          </w:p>
        </w:tc>
        <w:tc>
          <w:tcPr>
            <w:tcW w:w="440" w:type="pct"/>
          </w:tcPr>
          <w:p w14:paraId="545D5DF0"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268CAD19" w14:textId="77777777" w:rsidTr="00D140FD">
        <w:trPr>
          <w:tblCellSpacing w:w="0" w:type="dxa"/>
        </w:trPr>
        <w:tc>
          <w:tcPr>
            <w:tcW w:w="440" w:type="pct"/>
            <w:hideMark/>
          </w:tcPr>
          <w:p w14:paraId="4BD78CE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0400</w:t>
            </w:r>
          </w:p>
        </w:tc>
        <w:tc>
          <w:tcPr>
            <w:tcW w:w="4120" w:type="pct"/>
            <w:hideMark/>
          </w:tcPr>
          <w:p w14:paraId="27459386"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2.9.1 Sume de plătit la data tranzacționării </w:t>
            </w:r>
          </w:p>
          <w:p w14:paraId="33393D18" w14:textId="462FECAF" w:rsidR="00BE5D3A" w:rsidRPr="000C185B" w:rsidRDefault="00C456DB"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 xml:space="preserve"> 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162.1</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5E98B2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sumele de plătit la data tranzacționării care provin din achiziționarea de instrumente financiare, valute și mărfuri care se preconizează că vor fi decontate în ciclul sau perioada standard de decontare care este tipică pentru cursul de schimb sau pentru tipul de tranzacție în cauză sau în cazul cărora decontarea nu a fost executată, dar se preconizează totuși că va fi executată.</w:t>
            </w:r>
          </w:p>
        </w:tc>
        <w:tc>
          <w:tcPr>
            <w:tcW w:w="440" w:type="pct"/>
          </w:tcPr>
          <w:p w14:paraId="5B8C0AF1"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7F7A6B5F" w14:textId="77777777" w:rsidTr="00D140FD">
        <w:trPr>
          <w:tblCellSpacing w:w="0" w:type="dxa"/>
        </w:trPr>
        <w:tc>
          <w:tcPr>
            <w:tcW w:w="440" w:type="pct"/>
            <w:hideMark/>
          </w:tcPr>
          <w:p w14:paraId="7DD960F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0410</w:t>
            </w:r>
          </w:p>
        </w:tc>
        <w:tc>
          <w:tcPr>
            <w:tcW w:w="4120" w:type="pct"/>
            <w:hideMark/>
          </w:tcPr>
          <w:p w14:paraId="176A99A3"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2.9.2 Datorii privind impozitul amânat </w:t>
            </w:r>
          </w:p>
          <w:p w14:paraId="6F94BFE1" w14:textId="3797C72C" w:rsidR="00BE5D3A" w:rsidRPr="000C185B" w:rsidRDefault="00455071"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160.1</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3892076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datoriile privind impozitul amânat și iau în considerare, ca scadență reziduală, cea mai apropiată dată posibilă la care poate fi realizată valoarea acestora.</w:t>
            </w:r>
          </w:p>
        </w:tc>
        <w:tc>
          <w:tcPr>
            <w:tcW w:w="440" w:type="pct"/>
          </w:tcPr>
          <w:p w14:paraId="55322320"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1B7BF620" w14:textId="77777777" w:rsidTr="00D140FD">
        <w:trPr>
          <w:tblCellSpacing w:w="0" w:type="dxa"/>
        </w:trPr>
        <w:tc>
          <w:tcPr>
            <w:tcW w:w="440" w:type="pct"/>
            <w:hideMark/>
          </w:tcPr>
          <w:p w14:paraId="1676192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0420</w:t>
            </w:r>
          </w:p>
        </w:tc>
        <w:tc>
          <w:tcPr>
            <w:tcW w:w="4120" w:type="pct"/>
            <w:hideMark/>
          </w:tcPr>
          <w:p w14:paraId="4BB051A0"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2.9.3 Interese minoritare </w:t>
            </w:r>
          </w:p>
          <w:p w14:paraId="46383A25" w14:textId="54C0B568" w:rsidR="00BE5D3A" w:rsidRPr="000C185B" w:rsidRDefault="00455071"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bCs/>
                <w:lang w:val="ro-RO"/>
              </w:rPr>
              <w:t>S</w:t>
            </w:r>
            <w:r w:rsidR="00BE5D3A" w:rsidRPr="000C185B">
              <w:rPr>
                <w:rFonts w:ascii="Times New Roman" w:eastAsia="Times New Roman" w:hAnsi="Times New Roman" w:cs="Times New Roman"/>
                <w:bCs/>
                <w:lang w:val="ro-RO"/>
              </w:rPr>
              <w:t>ubpct.</w:t>
            </w:r>
            <w:r w:rsidRPr="000C185B">
              <w:rPr>
                <w:rFonts w:ascii="Times New Roman" w:eastAsia="Times New Roman" w:hAnsi="Times New Roman" w:cs="Times New Roman"/>
                <w:bCs/>
                <w:lang w:val="ro-RO"/>
              </w:rPr>
              <w:t>160.2</w:t>
            </w:r>
            <w:r w:rsidR="00BE5D3A" w:rsidRPr="000C185B">
              <w:rPr>
                <w:rFonts w:ascii="Times New Roman" w:eastAsia="Times New Roman" w:hAnsi="Times New Roman" w:cs="Times New Roman"/>
                <w:lang w:val="ro-RO"/>
              </w:rPr>
              <w:t xml:space="preserve">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761B812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interesele minoritare și iau în considerare, ca scadență reziduală, termenul instrumentului</w:t>
            </w:r>
          </w:p>
        </w:tc>
        <w:tc>
          <w:tcPr>
            <w:tcW w:w="440" w:type="pct"/>
          </w:tcPr>
          <w:p w14:paraId="183745C3" w14:textId="77777777" w:rsidR="00BE5D3A" w:rsidRPr="000C185B" w:rsidRDefault="00BE5D3A" w:rsidP="00563CA2">
            <w:pPr>
              <w:spacing w:after="0" w:line="240" w:lineRule="auto"/>
              <w:rPr>
                <w:rFonts w:ascii="Times New Roman" w:eastAsia="Times New Roman" w:hAnsi="Times New Roman" w:cs="Times New Roman"/>
                <w:lang w:val="ro-RO"/>
              </w:rPr>
            </w:pPr>
          </w:p>
        </w:tc>
      </w:tr>
      <w:tr w:rsidR="00BE5D3A" w:rsidRPr="000C185B" w14:paraId="1B59D688" w14:textId="77777777" w:rsidTr="00D140FD">
        <w:trPr>
          <w:tblCellSpacing w:w="0" w:type="dxa"/>
        </w:trPr>
        <w:tc>
          <w:tcPr>
            <w:tcW w:w="440" w:type="pct"/>
            <w:hideMark/>
          </w:tcPr>
          <w:p w14:paraId="7D9DEA8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0430</w:t>
            </w:r>
          </w:p>
        </w:tc>
        <w:tc>
          <w:tcPr>
            <w:tcW w:w="4120" w:type="pct"/>
            <w:hideMark/>
          </w:tcPr>
          <w:p w14:paraId="2E3A88F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2.9.4 Alte datorii </w:t>
            </w:r>
          </w:p>
          <w:p w14:paraId="16A562CB" w14:textId="7FFC2920" w:rsidR="00BE5D3A" w:rsidRPr="000C185B" w:rsidRDefault="00BE5D3A" w:rsidP="00563CA2">
            <w:pPr>
              <w:spacing w:after="0"/>
              <w:rPr>
                <w:rFonts w:ascii="Times New Roman" w:eastAsia="Times New Roman" w:hAnsi="Times New Roman" w:cs="Times New Roman"/>
                <w:lang w:val="ro-RO"/>
              </w:rPr>
            </w:pPr>
            <w:r w:rsidRPr="000C185B">
              <w:rPr>
                <w:rFonts w:ascii="Times New Roman" w:eastAsia="Times New Roman" w:hAnsi="Times New Roman" w:cs="Times New Roman"/>
                <w:lang w:val="ro-RO"/>
              </w:rPr>
              <w:t>Pct.</w:t>
            </w:r>
            <w:r w:rsidR="00455071" w:rsidRPr="000C185B">
              <w:rPr>
                <w:rFonts w:ascii="Times New Roman" w:eastAsia="Times New Roman" w:hAnsi="Times New Roman" w:cs="Times New Roman"/>
                <w:bCs/>
                <w:lang w:val="ro-RO"/>
              </w:rPr>
              <w:t xml:space="preserve">160 </w:t>
            </w:r>
            <w:r w:rsidRPr="000C185B">
              <w:rPr>
                <w:rFonts w:ascii="Times New Roman" w:eastAsia="Times New Roman" w:hAnsi="Times New Roman" w:cs="Times New Roman"/>
                <w:bCs/>
                <w:lang w:val="ro-RO"/>
              </w:rPr>
              <w:t xml:space="preserve">și </w:t>
            </w:r>
            <w:r w:rsidRPr="000C185B">
              <w:rPr>
                <w:rFonts w:ascii="Times New Roman" w:eastAsia="Times New Roman" w:hAnsi="Times New Roman" w:cs="Times New Roman"/>
                <w:lang w:val="ro-RO"/>
              </w:rPr>
              <w:t xml:space="preserve"> </w:t>
            </w:r>
            <w:r w:rsidR="00455071" w:rsidRPr="000C185B">
              <w:rPr>
                <w:rFonts w:ascii="Times New Roman" w:eastAsia="Times New Roman" w:hAnsi="Times New Roman" w:cs="Times New Roman"/>
                <w:bCs/>
                <w:lang w:val="ro-RO"/>
              </w:rPr>
              <w:t>162</w:t>
            </w:r>
            <w:r w:rsidR="00455071" w:rsidRPr="000C185B">
              <w:rPr>
                <w:rFonts w:ascii="Times New Roman" w:eastAsia="Times New Roman" w:hAnsi="Times New Roman" w:cs="Times New Roman"/>
                <w:bCs/>
                <w:vertAlign w:val="superscript"/>
                <w:lang w:val="ro-RO"/>
              </w:rPr>
              <w:t xml:space="preserve">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p w14:paraId="61CBD14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aici alte datorii, inclusiv pozițiile scurte și pozițiile cu scadență deschisă.</w:t>
            </w:r>
          </w:p>
        </w:tc>
        <w:tc>
          <w:tcPr>
            <w:tcW w:w="440" w:type="pct"/>
          </w:tcPr>
          <w:p w14:paraId="632847DD" w14:textId="77777777" w:rsidR="00BE5D3A" w:rsidRPr="000C185B" w:rsidRDefault="00BE5D3A" w:rsidP="00563CA2">
            <w:pPr>
              <w:spacing w:after="0" w:line="240" w:lineRule="auto"/>
              <w:rPr>
                <w:rFonts w:ascii="Times New Roman" w:eastAsia="Times New Roman" w:hAnsi="Times New Roman" w:cs="Times New Roman"/>
                <w:lang w:val="ro-RO"/>
              </w:rPr>
            </w:pPr>
          </w:p>
        </w:tc>
      </w:tr>
    </w:tbl>
    <w:p w14:paraId="6087F2CD" w14:textId="77777777" w:rsidR="00BE5D3A" w:rsidRPr="000C185B" w:rsidRDefault="00BE5D3A" w:rsidP="00BE5D3A">
      <w:pPr>
        <w:rPr>
          <w:b/>
          <w:lang w:val="ro-RO"/>
        </w:rPr>
      </w:pPr>
    </w:p>
    <w:p w14:paraId="3AD86065"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b/>
          <w:color w:val="000000"/>
          <w:sz w:val="24"/>
          <w:szCs w:val="24"/>
          <w:lang w:val="ro-RO"/>
        </w:rPr>
      </w:pPr>
      <w:r w:rsidRPr="000C185B">
        <w:rPr>
          <w:rFonts w:ascii="Times New Roman" w:eastAsia="Times New Roman" w:hAnsi="Times New Roman" w:cs="Times New Roman"/>
          <w:b/>
          <w:color w:val="000000"/>
          <w:sz w:val="24"/>
          <w:szCs w:val="24"/>
          <w:lang w:val="ro-RO"/>
        </w:rPr>
        <w:t>CAPITOLUL VI: NSFR – SINTEZĂ</w:t>
      </w:r>
    </w:p>
    <w:p w14:paraId="19F6CA67" w14:textId="77777777" w:rsidR="00BE5D3A" w:rsidRPr="000C185B" w:rsidRDefault="00BE5D3A" w:rsidP="00BE5D3A">
      <w:pPr>
        <w:spacing w:before="100" w:beforeAutospacing="1" w:after="100" w:afterAutospacing="1" w:line="240" w:lineRule="auto"/>
        <w:rPr>
          <w:rFonts w:ascii="Times New Roman" w:eastAsia="Times New Roman" w:hAnsi="Times New Roman" w:cs="Times New Roman"/>
          <w:b/>
          <w:i/>
          <w:color w:val="000000"/>
          <w:sz w:val="24"/>
          <w:szCs w:val="24"/>
          <w:lang w:val="ro-RO"/>
        </w:rPr>
      </w:pPr>
      <w:r w:rsidRPr="000C185B">
        <w:rPr>
          <w:rFonts w:ascii="Times New Roman" w:eastAsia="Times New Roman" w:hAnsi="Times New Roman" w:cs="Times New Roman"/>
          <w:b/>
          <w:i/>
          <w:color w:val="000000"/>
          <w:sz w:val="24"/>
          <w:szCs w:val="24"/>
          <w:lang w:val="ro-RO"/>
        </w:rPr>
        <w:t>Secținea 1.   Observații specifice</w:t>
      </w:r>
    </w:p>
    <w:tbl>
      <w:tblPr>
        <w:tblW w:w="5000" w:type="pct"/>
        <w:tblCellSpacing w:w="0" w:type="dxa"/>
        <w:tblCellMar>
          <w:left w:w="0" w:type="dxa"/>
          <w:right w:w="0" w:type="dxa"/>
        </w:tblCellMar>
        <w:tblLook w:val="04A0" w:firstRow="1" w:lastRow="0" w:firstColumn="1" w:lastColumn="0" w:noHBand="0" w:noVBand="1"/>
      </w:tblPr>
      <w:tblGrid>
        <w:gridCol w:w="6"/>
        <w:gridCol w:w="6"/>
        <w:gridCol w:w="10050"/>
      </w:tblGrid>
      <w:tr w:rsidR="00BE5D3A" w:rsidRPr="000C185B" w14:paraId="768D7A94" w14:textId="77777777" w:rsidTr="00563CA2">
        <w:trPr>
          <w:tblCellSpacing w:w="0" w:type="dxa"/>
        </w:trPr>
        <w:tc>
          <w:tcPr>
            <w:tcW w:w="0" w:type="auto"/>
            <w:hideMark/>
          </w:tcPr>
          <w:p w14:paraId="2BBF7E60" w14:textId="77777777" w:rsidR="00BE5D3A" w:rsidRPr="000C185B"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6C60021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3A3DF930" w14:textId="2DA7E528" w:rsidR="00BE5D3A" w:rsidRPr="000C185B" w:rsidRDefault="00BE5D3A" w:rsidP="00563CA2">
            <w:pPr>
              <w:spacing w:after="0" w:line="240" w:lineRule="auto"/>
              <w:rPr>
                <w:rFonts w:ascii="Times New Roman" w:eastAsia="Times New Roman" w:hAnsi="Times New Roman" w:cs="Times New Roman"/>
                <w:sz w:val="24"/>
                <w:szCs w:val="24"/>
                <w:lang w:val="ro-RO"/>
              </w:rPr>
            </w:pPr>
            <w:r w:rsidRPr="000C185B">
              <w:rPr>
                <w:rFonts w:ascii="Times New Roman" w:eastAsia="Times New Roman" w:hAnsi="Times New Roman" w:cs="Times New Roman"/>
                <w:sz w:val="24"/>
                <w:szCs w:val="24"/>
                <w:lang w:val="ro-RO"/>
              </w:rPr>
              <w:t>24. Scopul formular</w:t>
            </w:r>
            <w:r w:rsidR="009A2318" w:rsidRPr="000C185B">
              <w:rPr>
                <w:rFonts w:ascii="Times New Roman" w:eastAsia="Times New Roman" w:hAnsi="Times New Roman" w:cs="Times New Roman"/>
                <w:sz w:val="24"/>
                <w:szCs w:val="24"/>
                <w:lang w:val="ro-RO"/>
              </w:rPr>
              <w:t>ului C 84.00 - NSFR - Sinteză</w:t>
            </w:r>
            <w:r w:rsidRPr="000C185B">
              <w:rPr>
                <w:rFonts w:ascii="Times New Roman" w:eastAsia="Times New Roman" w:hAnsi="Times New Roman" w:cs="Times New Roman"/>
                <w:sz w:val="24"/>
                <w:szCs w:val="24"/>
                <w:lang w:val="ro-RO"/>
              </w:rPr>
              <w:t xml:space="preserve"> este de a oferi informații despre indicatorul de finanțare stabilă netă, pentru băncile care raportează NSFR complet (formularele de raportare C 80.00 și C 81.00).</w:t>
            </w:r>
          </w:p>
        </w:tc>
      </w:tr>
      <w:tr w:rsidR="00BE5D3A" w:rsidRPr="000C185B" w14:paraId="480E9E40" w14:textId="77777777" w:rsidTr="00563CA2">
        <w:trPr>
          <w:tblCellSpacing w:w="0" w:type="dxa"/>
        </w:trPr>
        <w:tc>
          <w:tcPr>
            <w:tcW w:w="0" w:type="auto"/>
            <w:hideMark/>
          </w:tcPr>
          <w:p w14:paraId="2CA47F4C" w14:textId="77777777" w:rsidR="00BE5D3A" w:rsidRPr="000C185B"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3DB4401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470B2551" w14:textId="77777777" w:rsidR="00BE5D3A" w:rsidRPr="000C185B" w:rsidRDefault="00BE5D3A" w:rsidP="00563CA2">
            <w:pPr>
              <w:spacing w:after="0" w:line="240" w:lineRule="auto"/>
              <w:rPr>
                <w:rFonts w:ascii="Times New Roman" w:eastAsia="Times New Roman" w:hAnsi="Times New Roman" w:cs="Times New Roman"/>
                <w:iCs/>
                <w:sz w:val="24"/>
                <w:szCs w:val="24"/>
                <w:lang w:val="ro-RO"/>
              </w:rPr>
            </w:pPr>
          </w:p>
          <w:p w14:paraId="11A37D67" w14:textId="374239F7" w:rsidR="00BE5D3A" w:rsidRPr="000C185B" w:rsidRDefault="00BE5D3A" w:rsidP="00563CA2">
            <w:pPr>
              <w:spacing w:after="0" w:line="240" w:lineRule="auto"/>
              <w:rPr>
                <w:rFonts w:ascii="Times New Roman" w:eastAsia="Times New Roman" w:hAnsi="Times New Roman" w:cs="Times New Roman"/>
                <w:sz w:val="24"/>
                <w:szCs w:val="24"/>
                <w:lang w:val="ro-RO"/>
              </w:rPr>
            </w:pPr>
            <w:r w:rsidRPr="000C185B">
              <w:rPr>
                <w:rFonts w:ascii="Times New Roman" w:eastAsia="Times New Roman" w:hAnsi="Times New Roman" w:cs="Times New Roman"/>
                <w:iCs/>
                <w:sz w:val="24"/>
                <w:szCs w:val="24"/>
                <w:lang w:val="ro-RO"/>
              </w:rPr>
              <w:t>25. În conformitate cu pct.</w:t>
            </w:r>
            <w:r w:rsidR="00B75584" w:rsidRPr="000C185B">
              <w:rPr>
                <w:rFonts w:ascii="Times New Roman" w:eastAsia="Times New Roman" w:hAnsi="Times New Roman" w:cs="Times New Roman"/>
                <w:iCs/>
                <w:sz w:val="24"/>
                <w:szCs w:val="24"/>
                <w:lang w:val="ro-RO"/>
              </w:rPr>
              <w:t xml:space="preserve">132 </w:t>
            </w:r>
            <w:r w:rsidRPr="000C185B">
              <w:rPr>
                <w:rFonts w:ascii="Times New Roman" w:eastAsia="Times New Roman" w:hAnsi="Times New Roman" w:cs="Times New Roman"/>
                <w:iCs/>
                <w:sz w:val="24"/>
                <w:szCs w:val="24"/>
                <w:lang w:val="ro-RO"/>
              </w:rPr>
              <w:t>din Regulamentul nr.</w:t>
            </w:r>
            <w:r w:rsidR="002A4B44" w:rsidRPr="000C185B">
              <w:rPr>
                <w:rFonts w:ascii="Times New Roman" w:eastAsia="Times New Roman" w:hAnsi="Times New Roman" w:cs="Times New Roman"/>
                <w:iCs/>
                <w:sz w:val="24"/>
                <w:szCs w:val="24"/>
                <w:lang w:val="ro-RO"/>
              </w:rPr>
              <w:t>329</w:t>
            </w:r>
            <w:r w:rsidR="00C925AA" w:rsidRPr="000C185B">
              <w:rPr>
                <w:rFonts w:ascii="Times New Roman" w:eastAsia="Times New Roman" w:hAnsi="Times New Roman" w:cs="Times New Roman"/>
                <w:iCs/>
                <w:sz w:val="24"/>
                <w:szCs w:val="24"/>
                <w:lang w:val="ro-RO"/>
              </w:rPr>
              <w:t>/2024</w:t>
            </w:r>
            <w:r w:rsidRPr="000C185B">
              <w:rPr>
                <w:rFonts w:ascii="Times New Roman" w:eastAsia="Times New Roman" w:hAnsi="Times New Roman" w:cs="Times New Roman"/>
                <w:iCs/>
                <w:sz w:val="24"/>
                <w:szCs w:val="24"/>
                <w:lang w:val="ro-RO"/>
              </w:rPr>
              <w:t>, cerința de finanțare stabilă prevăzută la pct.</w:t>
            </w:r>
            <w:r w:rsidR="00B75584" w:rsidRPr="000C185B">
              <w:rPr>
                <w:rFonts w:ascii="Times New Roman" w:eastAsia="Times New Roman" w:hAnsi="Times New Roman" w:cs="Times New Roman"/>
                <w:iCs/>
                <w:sz w:val="24"/>
                <w:szCs w:val="24"/>
                <w:lang w:val="ro-RO"/>
              </w:rPr>
              <w:t xml:space="preserve">10 </w:t>
            </w:r>
            <w:r w:rsidRPr="000C185B">
              <w:rPr>
                <w:rFonts w:ascii="Times New Roman" w:eastAsia="Times New Roman" w:hAnsi="Times New Roman" w:cs="Times New Roman"/>
                <w:iCs/>
                <w:sz w:val="24"/>
                <w:szCs w:val="24"/>
                <w:lang w:val="ro-RO"/>
              </w:rPr>
              <w:t>din Regulamentul nr.</w:t>
            </w:r>
            <w:r w:rsidR="002A4B44" w:rsidRPr="000C185B">
              <w:rPr>
                <w:rFonts w:ascii="Times New Roman" w:eastAsia="Times New Roman" w:hAnsi="Times New Roman" w:cs="Times New Roman"/>
                <w:iCs/>
                <w:sz w:val="24"/>
                <w:szCs w:val="24"/>
                <w:lang w:val="ro-RO"/>
              </w:rPr>
              <w:t>329</w:t>
            </w:r>
            <w:r w:rsidR="00C925AA" w:rsidRPr="000C185B">
              <w:rPr>
                <w:rFonts w:ascii="Times New Roman" w:eastAsia="Times New Roman" w:hAnsi="Times New Roman" w:cs="Times New Roman"/>
                <w:iCs/>
                <w:sz w:val="24"/>
                <w:szCs w:val="24"/>
                <w:lang w:val="ro-RO"/>
              </w:rPr>
              <w:t>/2024</w:t>
            </w:r>
            <w:r w:rsidRPr="000C185B">
              <w:rPr>
                <w:rFonts w:ascii="Times New Roman" w:eastAsia="Times New Roman" w:hAnsi="Times New Roman" w:cs="Times New Roman"/>
                <w:iCs/>
                <w:sz w:val="24"/>
                <w:szCs w:val="24"/>
                <w:lang w:val="ro-RO"/>
              </w:rPr>
              <w:t xml:space="preserve"> trebuie să fie egală cu raportul dintre finanțarea stabilă disponibilă a băncii, astfel cum este menționată în capitolul II, titlul III din Regulamentul nr.</w:t>
            </w:r>
            <w:r w:rsidR="002A4B44" w:rsidRPr="000C185B">
              <w:rPr>
                <w:rFonts w:ascii="Times New Roman" w:eastAsia="Times New Roman" w:hAnsi="Times New Roman" w:cs="Times New Roman"/>
                <w:iCs/>
                <w:sz w:val="24"/>
                <w:szCs w:val="24"/>
                <w:lang w:val="ro-RO"/>
              </w:rPr>
              <w:t>329</w:t>
            </w:r>
            <w:r w:rsidR="00C925AA" w:rsidRPr="000C185B">
              <w:rPr>
                <w:rFonts w:ascii="Times New Roman" w:eastAsia="Times New Roman" w:hAnsi="Times New Roman" w:cs="Times New Roman"/>
                <w:iCs/>
                <w:sz w:val="24"/>
                <w:szCs w:val="24"/>
                <w:lang w:val="ro-RO"/>
              </w:rPr>
              <w:t>/2024</w:t>
            </w:r>
            <w:r w:rsidRPr="000C185B">
              <w:rPr>
                <w:rFonts w:ascii="Times New Roman" w:eastAsia="Times New Roman" w:hAnsi="Times New Roman" w:cs="Times New Roman"/>
                <w:iCs/>
                <w:sz w:val="24"/>
                <w:szCs w:val="24"/>
                <w:lang w:val="ro-RO"/>
              </w:rPr>
              <w:t>, și finanțarea stabilă necesară a băncii, astfel cum este menționată în capitolul III, titlul III din Regulamentul nr.</w:t>
            </w:r>
            <w:r w:rsidR="002A4B44" w:rsidRPr="000C185B">
              <w:rPr>
                <w:rFonts w:ascii="Times New Roman" w:eastAsia="Times New Roman" w:hAnsi="Times New Roman" w:cs="Times New Roman"/>
                <w:iCs/>
                <w:sz w:val="24"/>
                <w:szCs w:val="24"/>
                <w:lang w:val="ro-RO"/>
              </w:rPr>
              <w:t>329</w:t>
            </w:r>
            <w:r w:rsidR="00C925AA" w:rsidRPr="000C185B">
              <w:rPr>
                <w:rFonts w:ascii="Times New Roman" w:eastAsia="Times New Roman" w:hAnsi="Times New Roman" w:cs="Times New Roman"/>
                <w:iCs/>
                <w:sz w:val="24"/>
                <w:szCs w:val="24"/>
                <w:lang w:val="ro-RO"/>
              </w:rPr>
              <w:t>/2024</w:t>
            </w:r>
            <w:r w:rsidRPr="000C185B">
              <w:rPr>
                <w:rFonts w:ascii="Times New Roman" w:eastAsia="Times New Roman" w:hAnsi="Times New Roman" w:cs="Times New Roman"/>
                <w:iCs/>
                <w:sz w:val="24"/>
                <w:szCs w:val="24"/>
                <w:lang w:val="ro-RO"/>
              </w:rPr>
              <w:t xml:space="preserve"> exprimat ca procentaj. Regulile de calculare a raportului sunt prevăzute în capitolul I, titlul III din Regulamentul nr.</w:t>
            </w:r>
            <w:r w:rsidR="002A4B44" w:rsidRPr="000C185B">
              <w:rPr>
                <w:rFonts w:ascii="Times New Roman" w:eastAsia="Times New Roman" w:hAnsi="Times New Roman" w:cs="Times New Roman"/>
                <w:iCs/>
                <w:sz w:val="24"/>
                <w:szCs w:val="24"/>
                <w:lang w:val="ro-RO"/>
              </w:rPr>
              <w:t>329</w:t>
            </w:r>
            <w:r w:rsidR="00C925AA" w:rsidRPr="000C185B">
              <w:rPr>
                <w:rFonts w:ascii="Times New Roman" w:eastAsia="Times New Roman" w:hAnsi="Times New Roman" w:cs="Times New Roman"/>
                <w:iCs/>
                <w:sz w:val="24"/>
                <w:szCs w:val="24"/>
                <w:lang w:val="ro-RO"/>
              </w:rPr>
              <w:t>/2024</w:t>
            </w:r>
            <w:r w:rsidRPr="000C185B">
              <w:rPr>
                <w:rFonts w:ascii="Times New Roman" w:eastAsia="Times New Roman" w:hAnsi="Times New Roman" w:cs="Times New Roman"/>
                <w:iCs/>
                <w:sz w:val="24"/>
                <w:szCs w:val="24"/>
                <w:lang w:val="ro-RO"/>
              </w:rPr>
              <w:t>.</w:t>
            </w:r>
          </w:p>
        </w:tc>
      </w:tr>
      <w:tr w:rsidR="00BE5D3A" w:rsidRPr="000C185B" w14:paraId="22A07FDF" w14:textId="77777777" w:rsidTr="00563CA2">
        <w:trPr>
          <w:tblCellSpacing w:w="0" w:type="dxa"/>
        </w:trPr>
        <w:tc>
          <w:tcPr>
            <w:tcW w:w="0" w:type="auto"/>
            <w:hideMark/>
          </w:tcPr>
          <w:p w14:paraId="73D9E22D" w14:textId="77777777" w:rsidR="00BE5D3A" w:rsidRPr="000C185B"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08C6CBE4"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4D88A0E6" w14:textId="77777777" w:rsidR="00BE5D3A" w:rsidRPr="000C185B" w:rsidRDefault="00BE5D3A" w:rsidP="00563CA2">
            <w:pPr>
              <w:spacing w:after="0" w:line="240" w:lineRule="auto"/>
              <w:rPr>
                <w:rFonts w:ascii="Times New Roman" w:eastAsia="Times New Roman" w:hAnsi="Times New Roman" w:cs="Times New Roman"/>
                <w:iCs/>
                <w:sz w:val="24"/>
                <w:szCs w:val="24"/>
                <w:lang w:val="ro-RO"/>
              </w:rPr>
            </w:pPr>
          </w:p>
          <w:p w14:paraId="0D9184CE" w14:textId="77777777" w:rsidR="00BE5D3A" w:rsidRPr="000C185B" w:rsidRDefault="00BE5D3A" w:rsidP="00563CA2">
            <w:pPr>
              <w:spacing w:after="0" w:line="240" w:lineRule="auto"/>
              <w:rPr>
                <w:rFonts w:ascii="Times New Roman" w:eastAsia="Times New Roman" w:hAnsi="Times New Roman" w:cs="Times New Roman"/>
                <w:sz w:val="24"/>
                <w:szCs w:val="24"/>
                <w:lang w:val="ro-RO"/>
              </w:rPr>
            </w:pPr>
            <w:r w:rsidRPr="000C185B">
              <w:rPr>
                <w:rFonts w:ascii="Times New Roman" w:eastAsia="Times New Roman" w:hAnsi="Times New Roman" w:cs="Times New Roman"/>
                <w:iCs/>
                <w:sz w:val="24"/>
                <w:szCs w:val="24"/>
                <w:lang w:val="ro-RO"/>
              </w:rPr>
              <w:t>26. Elementele de pe rândurile 0010-0210 sunt aceleași cu elementele echivalente raportate în formularele de raportare C 80.00 și C 81.00</w:t>
            </w:r>
          </w:p>
        </w:tc>
      </w:tr>
    </w:tbl>
    <w:p w14:paraId="7A0A036B" w14:textId="77777777" w:rsidR="00BC12FF" w:rsidRPr="000C185B" w:rsidRDefault="00BC12FF" w:rsidP="001A4D55">
      <w:pPr>
        <w:jc w:val="center"/>
        <w:rPr>
          <w:rFonts w:ascii="Times New Roman" w:hAnsi="Times New Roman" w:cs="Times New Roman"/>
          <w:b/>
          <w:sz w:val="24"/>
          <w:szCs w:val="24"/>
          <w:lang w:val="ro-RO"/>
        </w:rPr>
      </w:pPr>
    </w:p>
    <w:p w14:paraId="6BC7B4F3" w14:textId="69A1AA2A" w:rsidR="001A4D55" w:rsidRPr="000C185B" w:rsidRDefault="001A4D55" w:rsidP="001A4D55">
      <w:pPr>
        <w:jc w:val="center"/>
        <w:rPr>
          <w:rFonts w:ascii="Times New Roman" w:hAnsi="Times New Roman" w:cs="Times New Roman"/>
          <w:sz w:val="20"/>
          <w:szCs w:val="20"/>
          <w:lang w:val="ro-RO"/>
        </w:rPr>
      </w:pPr>
      <w:r w:rsidRPr="000C185B">
        <w:rPr>
          <w:rFonts w:ascii="Times New Roman" w:hAnsi="Times New Roman" w:cs="Times New Roman"/>
          <w:b/>
          <w:sz w:val="24"/>
          <w:szCs w:val="24"/>
          <w:lang w:val="ro-RO"/>
        </w:rPr>
        <w:t>Formularul raportului</w:t>
      </w:r>
    </w:p>
    <w:p w14:paraId="6775BBD2" w14:textId="77777777" w:rsidR="001A4D55" w:rsidRPr="000C185B" w:rsidRDefault="001A4D55" w:rsidP="00CF30B6">
      <w:pPr>
        <w:ind w:firstLine="709"/>
        <w:rPr>
          <w:rFonts w:ascii="Times New Roman" w:hAnsi="Times New Roman" w:cs="Times New Roman"/>
          <w:b/>
          <w:lang w:val="ro-RO"/>
        </w:rPr>
      </w:pPr>
      <w:r w:rsidRPr="000C185B">
        <w:rPr>
          <w:rFonts w:ascii="Times New Roman" w:hAnsi="Times New Roman" w:cs="Times New Roman"/>
          <w:b/>
          <w:lang w:val="ro-RO"/>
        </w:rPr>
        <w:t>Codul băncii _____________</w:t>
      </w:r>
    </w:p>
    <w:p w14:paraId="2AB356B6" w14:textId="16959416" w:rsidR="001A4D55" w:rsidRPr="000C185B" w:rsidRDefault="001A4D55" w:rsidP="00CF30B6">
      <w:pPr>
        <w:ind w:firstLine="709"/>
        <w:rPr>
          <w:rFonts w:ascii="Times New Roman" w:hAnsi="Times New Roman" w:cs="Times New Roman"/>
          <w:b/>
          <w:lang w:val="ro-RO"/>
        </w:rPr>
      </w:pPr>
      <w:r w:rsidRPr="000C185B">
        <w:rPr>
          <w:rFonts w:ascii="Times New Roman" w:hAnsi="Times New Roman" w:cs="Times New Roman"/>
          <w:b/>
          <w:lang w:val="ro-RO"/>
        </w:rPr>
        <w:t>Perioada de raportare _____________</w:t>
      </w:r>
      <w:r w:rsidRPr="000C185B">
        <w:rPr>
          <w:rFonts w:ascii="Times New Roman" w:hAnsi="Times New Roman" w:cs="Times New Roman"/>
          <w:b/>
          <w:lang w:val="ro-RO"/>
        </w:rPr>
        <w:tab/>
      </w:r>
      <w:r w:rsidRPr="000C185B">
        <w:rPr>
          <w:rFonts w:ascii="Times New Roman" w:hAnsi="Times New Roman" w:cs="Times New Roman"/>
          <w:b/>
          <w:lang w:val="ro-RO"/>
        </w:rPr>
        <w:tab/>
      </w:r>
      <w:r w:rsidR="00CF30B6" w:rsidRPr="000C185B">
        <w:rPr>
          <w:rFonts w:ascii="Times New Roman" w:hAnsi="Times New Roman" w:cs="Times New Roman"/>
          <w:b/>
          <w:lang w:val="ro-RO"/>
        </w:rPr>
        <w:t xml:space="preserve"> </w:t>
      </w:r>
      <w:r w:rsidRPr="000C185B">
        <w:rPr>
          <w:rFonts w:ascii="Times New Roman" w:hAnsi="Times New Roman" w:cs="Times New Roman"/>
          <w:b/>
          <w:lang w:val="ro-RO"/>
        </w:rPr>
        <w:t xml:space="preserve">                                                Formular C 84.00</w:t>
      </w:r>
    </w:p>
    <w:p w14:paraId="3D123B6A" w14:textId="12FEB33F" w:rsidR="001A4D55" w:rsidRPr="000C185B" w:rsidRDefault="001A4D55" w:rsidP="001A4D55">
      <w:pPr>
        <w:spacing w:before="240" w:after="120"/>
        <w:jc w:val="center"/>
        <w:rPr>
          <w:rFonts w:ascii="Times New Roman" w:eastAsia="Times New Roman" w:hAnsi="Times New Roman" w:cs="Times New Roman"/>
          <w:b/>
          <w:bCs/>
          <w:color w:val="000000"/>
          <w:sz w:val="27"/>
          <w:szCs w:val="27"/>
          <w:lang w:val="pt-PT"/>
        </w:rPr>
      </w:pPr>
      <w:r w:rsidRPr="000C185B">
        <w:rPr>
          <w:rFonts w:ascii="Times New Roman" w:eastAsia="Times New Roman" w:hAnsi="Times New Roman" w:cs="Times New Roman"/>
          <w:b/>
          <w:bCs/>
          <w:color w:val="000000"/>
          <w:sz w:val="27"/>
          <w:szCs w:val="27"/>
          <w:lang w:val="it-IT"/>
        </w:rPr>
        <w:t>C 84.00 - NSFR - SINTEZĂ</w:t>
      </w:r>
    </w:p>
    <w:tbl>
      <w:tblPr>
        <w:tblW w:w="1245"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055"/>
        <w:gridCol w:w="1448"/>
      </w:tblGrid>
      <w:tr w:rsidR="001A4D55" w:rsidRPr="000C185B" w14:paraId="5D730BE9" w14:textId="77777777" w:rsidTr="00914BD1">
        <w:trPr>
          <w:jc w:val="center"/>
        </w:trPr>
        <w:tc>
          <w:tcPr>
            <w:tcW w:w="2108" w:type="pct"/>
            <w:tcBorders>
              <w:top w:val="nil"/>
              <w:left w:val="nil"/>
              <w:bottom w:val="nil"/>
              <w:right w:val="single" w:sz="6" w:space="0" w:color="000000" w:themeColor="text1"/>
            </w:tcBorders>
            <w:noWrap/>
            <w:tcMar>
              <w:top w:w="24" w:type="dxa"/>
              <w:left w:w="48" w:type="dxa"/>
              <w:bottom w:w="24" w:type="dxa"/>
              <w:right w:w="48" w:type="dxa"/>
            </w:tcMar>
            <w:hideMark/>
          </w:tcPr>
          <w:p w14:paraId="7F7E2D4B" w14:textId="77777777" w:rsidR="001A4D55" w:rsidRPr="000C185B" w:rsidRDefault="001A4D55" w:rsidP="00914BD1">
            <w:pPr>
              <w:spacing w:after="0" w:line="240" w:lineRule="auto"/>
              <w:jc w:val="center"/>
              <w:rPr>
                <w:rFonts w:ascii="Times New Roman" w:eastAsia="Times New Roman" w:hAnsi="Times New Roman" w:cs="Times New Roman"/>
                <w:sz w:val="24"/>
                <w:szCs w:val="24"/>
              </w:rPr>
            </w:pPr>
            <w:r w:rsidRPr="000C185B">
              <w:rPr>
                <w:rFonts w:ascii="Times New Roman" w:eastAsia="Times New Roman" w:hAnsi="Times New Roman" w:cs="Times New Roman"/>
                <w:b/>
                <w:bCs/>
                <w:sz w:val="24"/>
                <w:szCs w:val="24"/>
              </w:rPr>
              <w:t>Moneda:</w:t>
            </w:r>
          </w:p>
        </w:tc>
        <w:tc>
          <w:tcPr>
            <w:tcW w:w="2892" w:type="pct"/>
            <w:tcBorders>
              <w:left w:val="single" w:sz="6" w:space="0" w:color="000000" w:themeColor="text1"/>
            </w:tcBorders>
            <w:tcMar>
              <w:top w:w="24" w:type="dxa"/>
              <w:left w:w="48" w:type="dxa"/>
              <w:bottom w:w="24" w:type="dxa"/>
              <w:right w:w="48" w:type="dxa"/>
            </w:tcMar>
            <w:hideMark/>
          </w:tcPr>
          <w:p w14:paraId="269C83A5" w14:textId="77777777" w:rsidR="001A4D55" w:rsidRPr="000C185B" w:rsidRDefault="001A4D55" w:rsidP="00914BD1">
            <w:pPr>
              <w:spacing w:after="0" w:line="240" w:lineRule="auto"/>
              <w:rPr>
                <w:rFonts w:ascii="Times New Roman" w:eastAsia="Times New Roman" w:hAnsi="Times New Roman" w:cs="Times New Roman"/>
                <w:sz w:val="24"/>
                <w:szCs w:val="24"/>
              </w:rPr>
            </w:pPr>
          </w:p>
        </w:tc>
      </w:tr>
    </w:tbl>
    <w:p w14:paraId="003BCB70" w14:textId="77777777" w:rsidR="00BE5D3A" w:rsidRPr="000C185B" w:rsidRDefault="00BE5D3A" w:rsidP="00863B5E">
      <w:pPr>
        <w:spacing w:after="0" w:line="240" w:lineRule="auto"/>
        <w:rPr>
          <w:rFonts w:ascii="Times New Roman" w:eastAsia="Times New Roman" w:hAnsi="Times New Roman" w:cs="Times New Roman"/>
          <w:color w:val="000000"/>
          <w:sz w:val="27"/>
          <w:szCs w:val="27"/>
        </w:rPr>
      </w:pPr>
    </w:p>
    <w:tbl>
      <w:tblPr>
        <w:tblStyle w:val="TableGrid"/>
        <w:tblW w:w="9497" w:type="dxa"/>
        <w:tblInd w:w="704" w:type="dxa"/>
        <w:tblCellMar>
          <w:left w:w="0" w:type="dxa"/>
          <w:right w:w="0" w:type="dxa"/>
        </w:tblCellMar>
        <w:tblLook w:val="04A0" w:firstRow="1" w:lastRow="0" w:firstColumn="1" w:lastColumn="0" w:noHBand="0" w:noVBand="1"/>
      </w:tblPr>
      <w:tblGrid>
        <w:gridCol w:w="567"/>
        <w:gridCol w:w="709"/>
        <w:gridCol w:w="3827"/>
        <w:gridCol w:w="1134"/>
        <w:gridCol w:w="1134"/>
        <w:gridCol w:w="1134"/>
        <w:gridCol w:w="992"/>
      </w:tblGrid>
      <w:tr w:rsidR="00CF30B6" w:rsidRPr="000C185B" w14:paraId="3D1D3527" w14:textId="77777777" w:rsidTr="00CF30B6">
        <w:tc>
          <w:tcPr>
            <w:tcW w:w="5103" w:type="dxa"/>
            <w:gridSpan w:val="3"/>
            <w:shd w:val="clear" w:color="auto" w:fill="D9D9D9" w:themeFill="background1" w:themeFillShade="D9"/>
          </w:tcPr>
          <w:p w14:paraId="7D09A94D" w14:textId="77777777"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p>
        </w:tc>
        <w:tc>
          <w:tcPr>
            <w:tcW w:w="1134" w:type="dxa"/>
            <w:shd w:val="clear" w:color="auto" w:fill="D9D9D9" w:themeFill="background1" w:themeFillShade="D9"/>
          </w:tcPr>
          <w:p w14:paraId="76B0DD6A" w14:textId="7C78D710"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Cuantum</w:t>
            </w:r>
          </w:p>
        </w:tc>
        <w:tc>
          <w:tcPr>
            <w:tcW w:w="1134" w:type="dxa"/>
            <w:shd w:val="clear" w:color="auto" w:fill="D9D9D9" w:themeFill="background1" w:themeFillShade="D9"/>
          </w:tcPr>
          <w:p w14:paraId="7A2B21D1" w14:textId="42DF8356"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Finanțarea stabilă necesară</w:t>
            </w:r>
          </w:p>
        </w:tc>
        <w:tc>
          <w:tcPr>
            <w:tcW w:w="1134" w:type="dxa"/>
            <w:shd w:val="clear" w:color="auto" w:fill="D9D9D9" w:themeFill="background1" w:themeFillShade="D9"/>
          </w:tcPr>
          <w:p w14:paraId="63BD47EF" w14:textId="13BE6445"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Finanțarea stabilă disponibilă</w:t>
            </w:r>
          </w:p>
        </w:tc>
        <w:tc>
          <w:tcPr>
            <w:tcW w:w="992" w:type="dxa"/>
            <w:shd w:val="clear" w:color="auto" w:fill="D9D9D9" w:themeFill="background1" w:themeFillShade="D9"/>
          </w:tcPr>
          <w:p w14:paraId="6F7D8326" w14:textId="0A195F5F"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Raport</w:t>
            </w:r>
          </w:p>
        </w:tc>
      </w:tr>
      <w:tr w:rsidR="00863B5E" w:rsidRPr="000C185B" w14:paraId="10B6D81B" w14:textId="77777777" w:rsidTr="00C3260C">
        <w:tc>
          <w:tcPr>
            <w:tcW w:w="567" w:type="dxa"/>
            <w:shd w:val="clear" w:color="auto" w:fill="D9D9D9" w:themeFill="background1" w:themeFillShade="D9"/>
          </w:tcPr>
          <w:p w14:paraId="248CE5D2" w14:textId="3C03C056" w:rsidR="00863B5E" w:rsidRPr="000C185B" w:rsidRDefault="00863B5E" w:rsidP="00863B5E">
            <w:pPr>
              <w:spacing w:before="100" w:beforeAutospacing="1" w:after="100" w:afterAutospacing="1"/>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Rând</w:t>
            </w:r>
          </w:p>
        </w:tc>
        <w:tc>
          <w:tcPr>
            <w:tcW w:w="709" w:type="dxa"/>
            <w:shd w:val="clear" w:color="auto" w:fill="D9D9D9" w:themeFill="background1" w:themeFillShade="D9"/>
          </w:tcPr>
          <w:p w14:paraId="4C597C29" w14:textId="76F6835F"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ID</w:t>
            </w:r>
          </w:p>
        </w:tc>
        <w:tc>
          <w:tcPr>
            <w:tcW w:w="3827" w:type="dxa"/>
            <w:shd w:val="clear" w:color="auto" w:fill="D9D9D9" w:themeFill="background1" w:themeFillShade="D9"/>
          </w:tcPr>
          <w:p w14:paraId="1FFD06B1" w14:textId="6A1AD56F"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Element</w:t>
            </w:r>
          </w:p>
        </w:tc>
        <w:tc>
          <w:tcPr>
            <w:tcW w:w="1134" w:type="dxa"/>
            <w:shd w:val="clear" w:color="auto" w:fill="D9D9D9" w:themeFill="background1" w:themeFillShade="D9"/>
          </w:tcPr>
          <w:p w14:paraId="48F666F4" w14:textId="0A6C6AC0"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0010</w:t>
            </w:r>
          </w:p>
        </w:tc>
        <w:tc>
          <w:tcPr>
            <w:tcW w:w="1134" w:type="dxa"/>
            <w:shd w:val="clear" w:color="auto" w:fill="D9D9D9" w:themeFill="background1" w:themeFillShade="D9"/>
          </w:tcPr>
          <w:p w14:paraId="2FD87064" w14:textId="7C47F3CE"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0020</w:t>
            </w:r>
          </w:p>
        </w:tc>
        <w:tc>
          <w:tcPr>
            <w:tcW w:w="1134" w:type="dxa"/>
            <w:shd w:val="clear" w:color="auto" w:fill="D9D9D9" w:themeFill="background1" w:themeFillShade="D9"/>
          </w:tcPr>
          <w:p w14:paraId="1D5C6653" w14:textId="6F611E8B"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0030</w:t>
            </w:r>
          </w:p>
        </w:tc>
        <w:tc>
          <w:tcPr>
            <w:tcW w:w="992" w:type="dxa"/>
            <w:shd w:val="clear" w:color="auto" w:fill="D9D9D9" w:themeFill="background1" w:themeFillShade="D9"/>
          </w:tcPr>
          <w:p w14:paraId="7CCE4841" w14:textId="7BDDAC4F"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0040</w:t>
            </w:r>
          </w:p>
        </w:tc>
      </w:tr>
      <w:tr w:rsidR="00863B5E" w:rsidRPr="000C185B" w14:paraId="0D3A5FDE" w14:textId="77777777" w:rsidTr="00C3260C">
        <w:tc>
          <w:tcPr>
            <w:tcW w:w="567" w:type="dxa"/>
          </w:tcPr>
          <w:p w14:paraId="518D4C43" w14:textId="41B4A7F7" w:rsidR="00863B5E" w:rsidRPr="000C185B" w:rsidRDefault="00863B5E" w:rsidP="00863B5E">
            <w:pPr>
              <w:spacing w:before="100" w:beforeAutospacing="1" w:after="100" w:afterAutospacing="1"/>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0010</w:t>
            </w:r>
          </w:p>
        </w:tc>
        <w:tc>
          <w:tcPr>
            <w:tcW w:w="709" w:type="dxa"/>
          </w:tcPr>
          <w:p w14:paraId="34B398FB" w14:textId="4A9C94DB" w:rsidR="00863B5E" w:rsidRPr="000C185B" w:rsidRDefault="00863B5E" w:rsidP="00863B5E">
            <w:pPr>
              <w:spacing w:before="100" w:beforeAutospacing="1" w:after="100" w:afterAutospacing="1"/>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1</w:t>
            </w:r>
          </w:p>
        </w:tc>
        <w:tc>
          <w:tcPr>
            <w:tcW w:w="3827" w:type="dxa"/>
          </w:tcPr>
          <w:p w14:paraId="6900AB93" w14:textId="74078580" w:rsidR="00863B5E" w:rsidRPr="000C185B" w:rsidRDefault="00863B5E" w:rsidP="00863B5E">
            <w:pPr>
              <w:spacing w:before="100" w:beforeAutospacing="1" w:after="100" w:afterAutospacing="1"/>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FINANȚAREA STABILĂ NECESARĂ</w:t>
            </w:r>
          </w:p>
        </w:tc>
        <w:tc>
          <w:tcPr>
            <w:tcW w:w="1134" w:type="dxa"/>
          </w:tcPr>
          <w:p w14:paraId="59C310CD" w14:textId="63F57B2C"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p>
        </w:tc>
        <w:tc>
          <w:tcPr>
            <w:tcW w:w="1134" w:type="dxa"/>
          </w:tcPr>
          <w:p w14:paraId="2B685F9E" w14:textId="5B8322D8"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p>
        </w:tc>
        <w:tc>
          <w:tcPr>
            <w:tcW w:w="1134" w:type="dxa"/>
          </w:tcPr>
          <w:p w14:paraId="5E28ED63" w14:textId="4F5F6447"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X</w:t>
            </w:r>
          </w:p>
        </w:tc>
        <w:tc>
          <w:tcPr>
            <w:tcW w:w="992" w:type="dxa"/>
          </w:tcPr>
          <w:p w14:paraId="6327E99F" w14:textId="50DCACD5" w:rsidR="00863B5E" w:rsidRPr="000C185B" w:rsidRDefault="00863B5E" w:rsidP="00863B5E">
            <w:pPr>
              <w:spacing w:before="100" w:beforeAutospacing="1" w:after="100" w:afterAutospacing="1"/>
              <w:jc w:val="center"/>
              <w:rPr>
                <w:rFonts w:ascii="Times New Roman" w:eastAsia="Times New Roman" w:hAnsi="Times New Roman" w:cs="Times New Roman"/>
                <w:b/>
                <w:bCs/>
                <w:color w:val="000000"/>
                <w:sz w:val="27"/>
                <w:szCs w:val="27"/>
                <w:lang w:val="ro-RO"/>
              </w:rPr>
            </w:pPr>
            <w:r w:rsidRPr="000C185B">
              <w:rPr>
                <w:rFonts w:ascii="Times New Roman" w:eastAsia="Times New Roman" w:hAnsi="Times New Roman" w:cs="Times New Roman"/>
                <w:b/>
                <w:bCs/>
                <w:lang w:val="ro-RO"/>
              </w:rPr>
              <w:t>X</w:t>
            </w:r>
          </w:p>
        </w:tc>
      </w:tr>
      <w:tr w:rsidR="00863B5E" w:rsidRPr="000C185B" w14:paraId="2B2F897E" w14:textId="77777777" w:rsidTr="00C3260C">
        <w:tc>
          <w:tcPr>
            <w:tcW w:w="567" w:type="dxa"/>
          </w:tcPr>
          <w:p w14:paraId="137C78BB" w14:textId="4C846809"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0020</w:t>
            </w:r>
          </w:p>
        </w:tc>
        <w:tc>
          <w:tcPr>
            <w:tcW w:w="709" w:type="dxa"/>
          </w:tcPr>
          <w:p w14:paraId="29305070" w14:textId="0E980E25"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1.1</w:t>
            </w:r>
          </w:p>
        </w:tc>
        <w:tc>
          <w:tcPr>
            <w:tcW w:w="3827" w:type="dxa"/>
          </w:tcPr>
          <w:p w14:paraId="3D8A9C80" w14:textId="7A6351FE"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RSF provenind din active de la bănci centrale</w:t>
            </w:r>
          </w:p>
        </w:tc>
        <w:tc>
          <w:tcPr>
            <w:tcW w:w="1134" w:type="dxa"/>
          </w:tcPr>
          <w:p w14:paraId="09A29CBE" w14:textId="3CDF4497"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3E63C804" w14:textId="5C572D32"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14FD14A0" w14:textId="55892427"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c>
          <w:tcPr>
            <w:tcW w:w="992" w:type="dxa"/>
          </w:tcPr>
          <w:p w14:paraId="4C0D096D" w14:textId="176DB6ED"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r>
      <w:tr w:rsidR="00863B5E" w:rsidRPr="000C185B" w14:paraId="6A09BC0D" w14:textId="77777777" w:rsidTr="00C3260C">
        <w:tc>
          <w:tcPr>
            <w:tcW w:w="567" w:type="dxa"/>
          </w:tcPr>
          <w:p w14:paraId="59BA7A04" w14:textId="7C204569"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0030</w:t>
            </w:r>
          </w:p>
        </w:tc>
        <w:tc>
          <w:tcPr>
            <w:tcW w:w="709" w:type="dxa"/>
          </w:tcPr>
          <w:p w14:paraId="61E7E416" w14:textId="7D13D489"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1.2</w:t>
            </w:r>
          </w:p>
        </w:tc>
        <w:tc>
          <w:tcPr>
            <w:tcW w:w="3827" w:type="dxa"/>
          </w:tcPr>
          <w:p w14:paraId="18260AC5" w14:textId="7CCD94A9"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RSF provenind din active lichide</w:t>
            </w:r>
          </w:p>
        </w:tc>
        <w:tc>
          <w:tcPr>
            <w:tcW w:w="1134" w:type="dxa"/>
          </w:tcPr>
          <w:p w14:paraId="0677D4D4" w14:textId="670F5AD1"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3E2C7167" w14:textId="531BF105"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4A075296" w14:textId="52A420D2"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c>
          <w:tcPr>
            <w:tcW w:w="992" w:type="dxa"/>
          </w:tcPr>
          <w:p w14:paraId="15F819FD" w14:textId="71FA38A3"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r>
      <w:tr w:rsidR="00863B5E" w:rsidRPr="000C185B" w14:paraId="14E248AF" w14:textId="77777777" w:rsidTr="00C3260C">
        <w:tc>
          <w:tcPr>
            <w:tcW w:w="567" w:type="dxa"/>
          </w:tcPr>
          <w:p w14:paraId="128020F5" w14:textId="7D394921"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0040</w:t>
            </w:r>
          </w:p>
        </w:tc>
        <w:tc>
          <w:tcPr>
            <w:tcW w:w="709" w:type="dxa"/>
          </w:tcPr>
          <w:p w14:paraId="587D0F80" w14:textId="19B78009"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1.3</w:t>
            </w:r>
          </w:p>
        </w:tc>
        <w:tc>
          <w:tcPr>
            <w:tcW w:w="3827" w:type="dxa"/>
          </w:tcPr>
          <w:p w14:paraId="50C879B1" w14:textId="2FB7954A" w:rsidR="00863B5E" w:rsidRPr="000C185B" w:rsidRDefault="00863B5E" w:rsidP="00863B5E">
            <w:pPr>
              <w:spacing w:before="100" w:beforeAutospacing="1" w:after="100" w:afterAutospacing="1"/>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RSF provenind din titluri de valoare, altele decât activele lichide</w:t>
            </w:r>
          </w:p>
        </w:tc>
        <w:tc>
          <w:tcPr>
            <w:tcW w:w="1134" w:type="dxa"/>
          </w:tcPr>
          <w:p w14:paraId="35F14D20" w14:textId="275BADAB"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05288597" w14:textId="032234B1"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p>
        </w:tc>
        <w:tc>
          <w:tcPr>
            <w:tcW w:w="1134" w:type="dxa"/>
          </w:tcPr>
          <w:p w14:paraId="7E99B7D6" w14:textId="1820EA73"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c>
          <w:tcPr>
            <w:tcW w:w="992" w:type="dxa"/>
          </w:tcPr>
          <w:p w14:paraId="6A2E7F9B" w14:textId="524C2D49" w:rsidR="00863B5E" w:rsidRPr="000C185B" w:rsidRDefault="00863B5E" w:rsidP="00863B5E">
            <w:pPr>
              <w:spacing w:before="100" w:beforeAutospacing="1" w:after="100" w:afterAutospacing="1"/>
              <w:jc w:val="center"/>
              <w:rPr>
                <w:rFonts w:ascii="Times New Roman" w:eastAsia="Times New Roman" w:hAnsi="Times New Roman" w:cs="Times New Roman"/>
                <w:color w:val="000000"/>
                <w:sz w:val="27"/>
                <w:szCs w:val="27"/>
                <w:lang w:val="ro-RO"/>
              </w:rPr>
            </w:pPr>
            <w:r w:rsidRPr="000C185B">
              <w:rPr>
                <w:rFonts w:ascii="Times New Roman" w:eastAsia="Times New Roman" w:hAnsi="Times New Roman" w:cs="Times New Roman"/>
                <w:lang w:val="ro-RO"/>
              </w:rPr>
              <w:t>X</w:t>
            </w:r>
          </w:p>
        </w:tc>
      </w:tr>
      <w:tr w:rsidR="00863B5E" w:rsidRPr="000C185B" w14:paraId="3C886DE7" w14:textId="77777777" w:rsidTr="00C3260C">
        <w:tc>
          <w:tcPr>
            <w:tcW w:w="567" w:type="dxa"/>
          </w:tcPr>
          <w:p w14:paraId="5A8D88EA" w14:textId="58ED0D4F"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0050</w:t>
            </w:r>
          </w:p>
        </w:tc>
        <w:tc>
          <w:tcPr>
            <w:tcW w:w="709" w:type="dxa"/>
          </w:tcPr>
          <w:p w14:paraId="02CA6A4E" w14:textId="19247A1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1.4</w:t>
            </w:r>
          </w:p>
        </w:tc>
        <w:tc>
          <w:tcPr>
            <w:tcW w:w="3827" w:type="dxa"/>
          </w:tcPr>
          <w:p w14:paraId="2A5CD807" w14:textId="276CE83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împrumuturi</w:t>
            </w:r>
          </w:p>
        </w:tc>
        <w:tc>
          <w:tcPr>
            <w:tcW w:w="1134" w:type="dxa"/>
          </w:tcPr>
          <w:p w14:paraId="46D84608" w14:textId="4F723232"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203884E" w14:textId="6AFC8F7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0C910BA7" w14:textId="6C9EEAE8"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3378CE20" w14:textId="76199AC1"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71E8F88F" w14:textId="77777777" w:rsidTr="00C3260C">
        <w:tc>
          <w:tcPr>
            <w:tcW w:w="567" w:type="dxa"/>
          </w:tcPr>
          <w:p w14:paraId="483B95B1" w14:textId="11948375"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0060</w:t>
            </w:r>
          </w:p>
        </w:tc>
        <w:tc>
          <w:tcPr>
            <w:tcW w:w="709" w:type="dxa"/>
          </w:tcPr>
          <w:p w14:paraId="30EA8603" w14:textId="0983DC93"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1.5</w:t>
            </w:r>
          </w:p>
        </w:tc>
        <w:tc>
          <w:tcPr>
            <w:tcW w:w="3827" w:type="dxa"/>
          </w:tcPr>
          <w:p w14:paraId="3023EB58" w14:textId="22B1A84E"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active interdependente</w:t>
            </w:r>
          </w:p>
        </w:tc>
        <w:tc>
          <w:tcPr>
            <w:tcW w:w="1134" w:type="dxa"/>
          </w:tcPr>
          <w:p w14:paraId="6D086908" w14:textId="4F52D121"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6B23E7B" w14:textId="372DB1EF"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2F13E826" w14:textId="242239D9"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29BDD033" w14:textId="6F0FFA95"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41180700" w14:textId="77777777" w:rsidTr="00C3260C">
        <w:tc>
          <w:tcPr>
            <w:tcW w:w="567" w:type="dxa"/>
          </w:tcPr>
          <w:p w14:paraId="481F191F" w14:textId="51D15362"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0070</w:t>
            </w:r>
          </w:p>
        </w:tc>
        <w:tc>
          <w:tcPr>
            <w:tcW w:w="709" w:type="dxa"/>
          </w:tcPr>
          <w:p w14:paraId="6C13888F" w14:textId="6678B2E9"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1.6</w:t>
            </w:r>
          </w:p>
        </w:tc>
        <w:tc>
          <w:tcPr>
            <w:tcW w:w="3827" w:type="dxa"/>
          </w:tcPr>
          <w:p w14:paraId="446ACF09" w14:textId="3F748C75"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active din cadrul unui grup, dacă fac obiectul unui tratament preferențial</w:t>
            </w:r>
          </w:p>
        </w:tc>
        <w:tc>
          <w:tcPr>
            <w:tcW w:w="1134" w:type="dxa"/>
          </w:tcPr>
          <w:p w14:paraId="50955420" w14:textId="530D216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0BC930E3" w14:textId="39C6A529"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40651F19" w14:textId="11359535"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0266E97D" w14:textId="14BAF9B4"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49311B77" w14:textId="77777777" w:rsidTr="00C3260C">
        <w:tc>
          <w:tcPr>
            <w:tcW w:w="567" w:type="dxa"/>
          </w:tcPr>
          <w:p w14:paraId="47F5115F" w14:textId="7BF7790C"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0080</w:t>
            </w:r>
          </w:p>
        </w:tc>
        <w:tc>
          <w:tcPr>
            <w:tcW w:w="709" w:type="dxa"/>
          </w:tcPr>
          <w:p w14:paraId="1FA85290" w14:textId="5FEBB2E0"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1.7</w:t>
            </w:r>
          </w:p>
        </w:tc>
        <w:tc>
          <w:tcPr>
            <w:tcW w:w="3827" w:type="dxa"/>
          </w:tcPr>
          <w:p w14:paraId="17742B1E" w14:textId="703A1C68"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instrumente financiare derivate</w:t>
            </w:r>
          </w:p>
        </w:tc>
        <w:tc>
          <w:tcPr>
            <w:tcW w:w="1134" w:type="dxa"/>
          </w:tcPr>
          <w:p w14:paraId="5EA6D857" w14:textId="640A1FC4"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41C67585" w14:textId="737196F0"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5974914" w14:textId="34DB70E2"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47DB7555" w14:textId="67B8753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79405EAA" w14:textId="77777777" w:rsidTr="00C3260C">
        <w:tc>
          <w:tcPr>
            <w:tcW w:w="567" w:type="dxa"/>
          </w:tcPr>
          <w:p w14:paraId="1947DDF2" w14:textId="357C9EFD"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0090</w:t>
            </w:r>
          </w:p>
        </w:tc>
        <w:tc>
          <w:tcPr>
            <w:tcW w:w="709" w:type="dxa"/>
          </w:tcPr>
          <w:p w14:paraId="751A5A3D" w14:textId="08EC13E0"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1.8</w:t>
            </w:r>
          </w:p>
        </w:tc>
        <w:tc>
          <w:tcPr>
            <w:tcW w:w="3827" w:type="dxa"/>
          </w:tcPr>
          <w:p w14:paraId="0F04C163" w14:textId="63C3222F"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contribuțiile la fondul de garantare al unei CPC</w:t>
            </w:r>
          </w:p>
        </w:tc>
        <w:tc>
          <w:tcPr>
            <w:tcW w:w="1134" w:type="dxa"/>
          </w:tcPr>
          <w:p w14:paraId="447BA3BE" w14:textId="2A768F56"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56459361" w14:textId="2165987B"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4633C488" w14:textId="7678FCB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4B077C82" w14:textId="5197700A"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778764A5" w14:textId="77777777" w:rsidTr="00C3260C">
        <w:tc>
          <w:tcPr>
            <w:tcW w:w="567" w:type="dxa"/>
          </w:tcPr>
          <w:p w14:paraId="36A92A21" w14:textId="202D175D"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709" w:type="dxa"/>
          </w:tcPr>
          <w:p w14:paraId="12C20F1B" w14:textId="7CE6035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1.9</w:t>
            </w:r>
          </w:p>
        </w:tc>
        <w:tc>
          <w:tcPr>
            <w:tcW w:w="3827" w:type="dxa"/>
          </w:tcPr>
          <w:p w14:paraId="39CA2D7D" w14:textId="1F1B9938"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alte active</w:t>
            </w:r>
          </w:p>
        </w:tc>
        <w:tc>
          <w:tcPr>
            <w:tcW w:w="1134" w:type="dxa"/>
          </w:tcPr>
          <w:p w14:paraId="1C3FF479" w14:textId="39B202CE"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5C927430" w14:textId="7D22642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980320C" w14:textId="728BE145"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460CE3AE" w14:textId="2B68819C"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650DE886" w14:textId="77777777" w:rsidTr="00C3260C">
        <w:tc>
          <w:tcPr>
            <w:tcW w:w="567" w:type="dxa"/>
          </w:tcPr>
          <w:p w14:paraId="64CA5746" w14:textId="619E4461"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0110</w:t>
            </w:r>
          </w:p>
        </w:tc>
        <w:tc>
          <w:tcPr>
            <w:tcW w:w="709" w:type="dxa"/>
          </w:tcPr>
          <w:p w14:paraId="41830573" w14:textId="0FB22611"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1.10</w:t>
            </w:r>
          </w:p>
        </w:tc>
        <w:tc>
          <w:tcPr>
            <w:tcW w:w="3827" w:type="dxa"/>
          </w:tcPr>
          <w:p w14:paraId="5A74F1A1" w14:textId="406B1213"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RSF provenind din elemente extrabilanțiere</w:t>
            </w:r>
          </w:p>
        </w:tc>
        <w:tc>
          <w:tcPr>
            <w:tcW w:w="1134" w:type="dxa"/>
          </w:tcPr>
          <w:p w14:paraId="53669A0F" w14:textId="634110EA"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223112DC" w14:textId="77777777"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4FAD3A7E" w14:textId="22E5C64F"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992" w:type="dxa"/>
          </w:tcPr>
          <w:p w14:paraId="43A9D2EF" w14:textId="5232D9A4"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5453BF24" w14:textId="77777777" w:rsidTr="00C3260C">
        <w:tc>
          <w:tcPr>
            <w:tcW w:w="567" w:type="dxa"/>
          </w:tcPr>
          <w:p w14:paraId="7F591E3B" w14:textId="2BD8BB65" w:rsidR="00863B5E" w:rsidRPr="000C185B" w:rsidRDefault="00863B5E" w:rsidP="00863B5E">
            <w:pPr>
              <w:spacing w:before="100" w:beforeAutospacing="1" w:after="100" w:afterAutospacing="1"/>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0120</w:t>
            </w:r>
          </w:p>
        </w:tc>
        <w:tc>
          <w:tcPr>
            <w:tcW w:w="709" w:type="dxa"/>
          </w:tcPr>
          <w:p w14:paraId="18E9BD30" w14:textId="3499DA13" w:rsidR="00863B5E" w:rsidRPr="000C185B" w:rsidRDefault="00863B5E" w:rsidP="00863B5E">
            <w:pPr>
              <w:spacing w:before="100" w:beforeAutospacing="1" w:after="100" w:afterAutospacing="1"/>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2</w:t>
            </w:r>
          </w:p>
        </w:tc>
        <w:tc>
          <w:tcPr>
            <w:tcW w:w="3827" w:type="dxa"/>
          </w:tcPr>
          <w:p w14:paraId="5A0BA8BC" w14:textId="0D4FD037" w:rsidR="00863B5E" w:rsidRPr="000C185B" w:rsidRDefault="00863B5E" w:rsidP="00863B5E">
            <w:pPr>
              <w:spacing w:before="100" w:beforeAutospacing="1" w:after="100" w:afterAutospacing="1"/>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FINANȚAREA STABILĂ DISPONIBILĂ</w:t>
            </w:r>
          </w:p>
        </w:tc>
        <w:tc>
          <w:tcPr>
            <w:tcW w:w="1134" w:type="dxa"/>
          </w:tcPr>
          <w:p w14:paraId="0C552D62" w14:textId="03D4535B" w:rsidR="00863B5E" w:rsidRPr="000C185B" w:rsidRDefault="00863B5E" w:rsidP="00863B5E">
            <w:pPr>
              <w:spacing w:before="100" w:beforeAutospacing="1" w:after="100" w:afterAutospacing="1"/>
              <w:jc w:val="center"/>
              <w:rPr>
                <w:rFonts w:ascii="Times New Roman" w:eastAsia="Times New Roman" w:hAnsi="Times New Roman" w:cs="Times New Roman"/>
                <w:b/>
                <w:bCs/>
                <w:lang w:val="ro-RO"/>
              </w:rPr>
            </w:pPr>
          </w:p>
        </w:tc>
        <w:tc>
          <w:tcPr>
            <w:tcW w:w="1134" w:type="dxa"/>
          </w:tcPr>
          <w:p w14:paraId="3ABAD075" w14:textId="038E7752" w:rsidR="00863B5E" w:rsidRPr="000C185B" w:rsidRDefault="00863B5E" w:rsidP="00863B5E">
            <w:pPr>
              <w:spacing w:before="100" w:beforeAutospacing="1" w:after="100" w:afterAutospacing="1"/>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c>
          <w:tcPr>
            <w:tcW w:w="1134" w:type="dxa"/>
          </w:tcPr>
          <w:p w14:paraId="2BDBF9C3" w14:textId="0B842D2E" w:rsidR="00863B5E" w:rsidRPr="000C185B" w:rsidRDefault="00863B5E" w:rsidP="00863B5E">
            <w:pPr>
              <w:spacing w:before="100" w:beforeAutospacing="1" w:after="100" w:afterAutospacing="1"/>
              <w:jc w:val="center"/>
              <w:rPr>
                <w:rFonts w:ascii="Times New Roman" w:eastAsia="Times New Roman" w:hAnsi="Times New Roman" w:cs="Times New Roman"/>
                <w:b/>
                <w:bCs/>
                <w:lang w:val="ro-RO"/>
              </w:rPr>
            </w:pPr>
          </w:p>
        </w:tc>
        <w:tc>
          <w:tcPr>
            <w:tcW w:w="992" w:type="dxa"/>
          </w:tcPr>
          <w:p w14:paraId="31097ED7" w14:textId="68C5ED83" w:rsidR="00863B5E" w:rsidRPr="000C185B" w:rsidRDefault="00863B5E" w:rsidP="00863B5E">
            <w:pPr>
              <w:spacing w:before="100" w:beforeAutospacing="1" w:after="100" w:afterAutospacing="1"/>
              <w:jc w:val="center"/>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X</w:t>
            </w:r>
          </w:p>
        </w:tc>
      </w:tr>
      <w:tr w:rsidR="00863B5E" w:rsidRPr="000C185B" w14:paraId="01E27D6A" w14:textId="77777777" w:rsidTr="00C3260C">
        <w:tc>
          <w:tcPr>
            <w:tcW w:w="567" w:type="dxa"/>
          </w:tcPr>
          <w:p w14:paraId="41031130" w14:textId="68F1FCE2"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0130</w:t>
            </w:r>
          </w:p>
        </w:tc>
        <w:tc>
          <w:tcPr>
            <w:tcW w:w="709" w:type="dxa"/>
          </w:tcPr>
          <w:p w14:paraId="2DB72BD7" w14:textId="267F5ED8"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2.1</w:t>
            </w:r>
          </w:p>
        </w:tc>
        <w:tc>
          <w:tcPr>
            <w:tcW w:w="3827" w:type="dxa"/>
          </w:tcPr>
          <w:p w14:paraId="6719A2EE" w14:textId="7F664ECB"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elemente și instrumente de capital</w:t>
            </w:r>
          </w:p>
        </w:tc>
        <w:tc>
          <w:tcPr>
            <w:tcW w:w="1134" w:type="dxa"/>
          </w:tcPr>
          <w:p w14:paraId="5D8C7DC5" w14:textId="0C35B67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1C1CB53" w14:textId="03A516EC"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32A22A69" w14:textId="6F6D1799"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1241D058" w14:textId="472F4DCE"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10D8D02D" w14:textId="77777777" w:rsidTr="00C3260C">
        <w:tc>
          <w:tcPr>
            <w:tcW w:w="567" w:type="dxa"/>
          </w:tcPr>
          <w:p w14:paraId="1FC98BF0" w14:textId="68B70964"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0140</w:t>
            </w:r>
          </w:p>
        </w:tc>
        <w:tc>
          <w:tcPr>
            <w:tcW w:w="709" w:type="dxa"/>
          </w:tcPr>
          <w:p w14:paraId="120A3E1F" w14:textId="50F02043"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2.2</w:t>
            </w:r>
          </w:p>
        </w:tc>
        <w:tc>
          <w:tcPr>
            <w:tcW w:w="3827" w:type="dxa"/>
          </w:tcPr>
          <w:p w14:paraId="2DFDED20" w14:textId="27128980"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depozite retail</w:t>
            </w:r>
          </w:p>
        </w:tc>
        <w:tc>
          <w:tcPr>
            <w:tcW w:w="1134" w:type="dxa"/>
          </w:tcPr>
          <w:p w14:paraId="017EB181" w14:textId="7CC8B02C"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46C6346" w14:textId="3A1B8E1B"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7D296438" w14:textId="4E27810B"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37F6C463" w14:textId="5C8E57AA"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1439952E" w14:textId="77777777" w:rsidTr="00C3260C">
        <w:tc>
          <w:tcPr>
            <w:tcW w:w="567" w:type="dxa"/>
          </w:tcPr>
          <w:p w14:paraId="2FFE67E6" w14:textId="001CCC13"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0150</w:t>
            </w:r>
          </w:p>
        </w:tc>
        <w:tc>
          <w:tcPr>
            <w:tcW w:w="709" w:type="dxa"/>
          </w:tcPr>
          <w:p w14:paraId="4DE4A88A" w14:textId="6BCD9784"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2.3</w:t>
            </w:r>
          </w:p>
        </w:tc>
        <w:tc>
          <w:tcPr>
            <w:tcW w:w="3827" w:type="dxa"/>
          </w:tcPr>
          <w:p w14:paraId="582282A2" w14:textId="493AA002"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de la alți clienți nefinanciari (cu excepția băncilor centrale)</w:t>
            </w:r>
          </w:p>
        </w:tc>
        <w:tc>
          <w:tcPr>
            <w:tcW w:w="1134" w:type="dxa"/>
          </w:tcPr>
          <w:p w14:paraId="3EFA6C26" w14:textId="5BC5F856"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2813CBD7" w14:textId="54D4E471"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1A7FCF60" w14:textId="064C9DCB"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3443484E" w14:textId="444E26F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2B08D06D" w14:textId="77777777" w:rsidTr="00C3260C">
        <w:tc>
          <w:tcPr>
            <w:tcW w:w="567" w:type="dxa"/>
          </w:tcPr>
          <w:p w14:paraId="3E8E199C" w14:textId="0C30BB78"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0160</w:t>
            </w:r>
          </w:p>
        </w:tc>
        <w:tc>
          <w:tcPr>
            <w:tcW w:w="709" w:type="dxa"/>
          </w:tcPr>
          <w:p w14:paraId="6C79446B" w14:textId="4494A437"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2.4</w:t>
            </w:r>
          </w:p>
        </w:tc>
        <w:tc>
          <w:tcPr>
            <w:tcW w:w="3827" w:type="dxa"/>
          </w:tcPr>
          <w:p w14:paraId="0342B968" w14:textId="156C9F9C"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depozite operaționale</w:t>
            </w:r>
          </w:p>
        </w:tc>
        <w:tc>
          <w:tcPr>
            <w:tcW w:w="1134" w:type="dxa"/>
          </w:tcPr>
          <w:p w14:paraId="31CF7A10" w14:textId="05390695"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7F8A82E4" w14:textId="77BE2E7C"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7FCC55D1" w14:textId="560A3944"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5D052FD4" w14:textId="6143C709"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059CFFD3" w14:textId="77777777" w:rsidTr="00C3260C">
        <w:tc>
          <w:tcPr>
            <w:tcW w:w="567" w:type="dxa"/>
          </w:tcPr>
          <w:p w14:paraId="64F22AF7" w14:textId="730EF43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0170</w:t>
            </w:r>
          </w:p>
        </w:tc>
        <w:tc>
          <w:tcPr>
            <w:tcW w:w="709" w:type="dxa"/>
          </w:tcPr>
          <w:p w14:paraId="396720B2" w14:textId="1FBC5D35"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2.5</w:t>
            </w:r>
          </w:p>
        </w:tc>
        <w:tc>
          <w:tcPr>
            <w:tcW w:w="3827" w:type="dxa"/>
          </w:tcPr>
          <w:p w14:paraId="445E13C5" w14:textId="18508675"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datoriile și facilitățile angajate din cadrul unui grup, dacă fac obiectul unui tratament preferențial</w:t>
            </w:r>
          </w:p>
        </w:tc>
        <w:tc>
          <w:tcPr>
            <w:tcW w:w="1134" w:type="dxa"/>
          </w:tcPr>
          <w:p w14:paraId="682954DD" w14:textId="00377C3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14A99C7F" w14:textId="6BA5ED1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49E5716E" w14:textId="5784E598"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023D52C5" w14:textId="2068CB77"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5CB14ABA" w14:textId="77777777" w:rsidTr="00C3260C">
        <w:tc>
          <w:tcPr>
            <w:tcW w:w="567" w:type="dxa"/>
          </w:tcPr>
          <w:p w14:paraId="7B644B9C" w14:textId="188C9E09"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0180</w:t>
            </w:r>
          </w:p>
        </w:tc>
        <w:tc>
          <w:tcPr>
            <w:tcW w:w="709" w:type="dxa"/>
          </w:tcPr>
          <w:p w14:paraId="51B59037" w14:textId="6597784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2.6</w:t>
            </w:r>
          </w:p>
        </w:tc>
        <w:tc>
          <w:tcPr>
            <w:tcW w:w="3827" w:type="dxa"/>
          </w:tcPr>
          <w:p w14:paraId="3D6A613A" w14:textId="7EEE917C"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de la clienți financiari și bănci centrale</w:t>
            </w:r>
          </w:p>
        </w:tc>
        <w:tc>
          <w:tcPr>
            <w:tcW w:w="1134" w:type="dxa"/>
          </w:tcPr>
          <w:p w14:paraId="3520C058" w14:textId="6F526680"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447FB461" w14:textId="47332746"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7237C0DB" w14:textId="10767C21"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5FEE86AB" w14:textId="2C84AD58"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7F9FB192" w14:textId="77777777" w:rsidTr="00C3260C">
        <w:tc>
          <w:tcPr>
            <w:tcW w:w="567" w:type="dxa"/>
          </w:tcPr>
          <w:p w14:paraId="3D2A2A28" w14:textId="2C6C2D32"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0190</w:t>
            </w:r>
          </w:p>
        </w:tc>
        <w:tc>
          <w:tcPr>
            <w:tcW w:w="709" w:type="dxa"/>
          </w:tcPr>
          <w:p w14:paraId="15A00DC9" w14:textId="4D0E9415"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2.7</w:t>
            </w:r>
          </w:p>
        </w:tc>
        <w:tc>
          <w:tcPr>
            <w:tcW w:w="3827" w:type="dxa"/>
          </w:tcPr>
          <w:p w14:paraId="383D95E9" w14:textId="4353B6F4"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datoriile furnizate în cazul cărora contrapartea nu poate fi determinată</w:t>
            </w:r>
          </w:p>
        </w:tc>
        <w:tc>
          <w:tcPr>
            <w:tcW w:w="1134" w:type="dxa"/>
          </w:tcPr>
          <w:p w14:paraId="2DACE6D5" w14:textId="78FADB03"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5D205564" w14:textId="4AB0FE52"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3C78B944" w14:textId="03196FE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7E683AAB" w14:textId="01E78C4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0959942F" w14:textId="77777777" w:rsidTr="00C3260C">
        <w:tc>
          <w:tcPr>
            <w:tcW w:w="567" w:type="dxa"/>
          </w:tcPr>
          <w:p w14:paraId="5B0748AF" w14:textId="4C9681E0"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0200</w:t>
            </w:r>
          </w:p>
        </w:tc>
        <w:tc>
          <w:tcPr>
            <w:tcW w:w="709" w:type="dxa"/>
          </w:tcPr>
          <w:p w14:paraId="417C4A40" w14:textId="45014E0F"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2.8</w:t>
            </w:r>
          </w:p>
        </w:tc>
        <w:tc>
          <w:tcPr>
            <w:tcW w:w="3827" w:type="dxa"/>
          </w:tcPr>
          <w:p w14:paraId="58394992" w14:textId="5E1C6D90"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datorii interdependente</w:t>
            </w:r>
          </w:p>
        </w:tc>
        <w:tc>
          <w:tcPr>
            <w:tcW w:w="1134" w:type="dxa"/>
          </w:tcPr>
          <w:p w14:paraId="28C85B74" w14:textId="2AFE181B"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29693CD2" w14:textId="70EF7BC6"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454F094C" w14:textId="2E6C476D"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04248D9E" w14:textId="0AFCFB0A"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42BFE2B6" w14:textId="77777777" w:rsidTr="00C3260C">
        <w:tc>
          <w:tcPr>
            <w:tcW w:w="567" w:type="dxa"/>
          </w:tcPr>
          <w:p w14:paraId="236C6BFA" w14:textId="56693FBA"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0210</w:t>
            </w:r>
          </w:p>
        </w:tc>
        <w:tc>
          <w:tcPr>
            <w:tcW w:w="709" w:type="dxa"/>
          </w:tcPr>
          <w:p w14:paraId="11772193" w14:textId="1EBE93B8"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2.9</w:t>
            </w:r>
          </w:p>
        </w:tc>
        <w:tc>
          <w:tcPr>
            <w:tcW w:w="3827" w:type="dxa"/>
          </w:tcPr>
          <w:p w14:paraId="224FD062" w14:textId="1035C8D2" w:rsidR="00863B5E" w:rsidRPr="000C185B" w:rsidRDefault="00863B5E" w:rsidP="00863B5E">
            <w:pPr>
              <w:spacing w:before="100" w:beforeAutospacing="1" w:after="100" w:afterAutospacing="1"/>
              <w:rPr>
                <w:rFonts w:ascii="Times New Roman" w:eastAsia="Times New Roman" w:hAnsi="Times New Roman" w:cs="Times New Roman"/>
                <w:lang w:val="ro-RO"/>
              </w:rPr>
            </w:pPr>
            <w:r w:rsidRPr="000C185B">
              <w:rPr>
                <w:rFonts w:ascii="Times New Roman" w:eastAsia="Times New Roman" w:hAnsi="Times New Roman" w:cs="Times New Roman"/>
                <w:lang w:val="ro-RO"/>
              </w:rPr>
              <w:t>ASF provenind din alte datorii</w:t>
            </w:r>
          </w:p>
        </w:tc>
        <w:tc>
          <w:tcPr>
            <w:tcW w:w="1134" w:type="dxa"/>
          </w:tcPr>
          <w:p w14:paraId="6AF9FA1E" w14:textId="26376B54"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1134" w:type="dxa"/>
          </w:tcPr>
          <w:p w14:paraId="12FD4BC9" w14:textId="371D2DF0"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c>
          <w:tcPr>
            <w:tcW w:w="1134" w:type="dxa"/>
          </w:tcPr>
          <w:p w14:paraId="1A510D4D" w14:textId="75782168"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p>
        </w:tc>
        <w:tc>
          <w:tcPr>
            <w:tcW w:w="992" w:type="dxa"/>
          </w:tcPr>
          <w:p w14:paraId="32780E0D" w14:textId="1CA68F17" w:rsidR="00863B5E" w:rsidRPr="000C185B" w:rsidRDefault="00863B5E" w:rsidP="00863B5E">
            <w:pPr>
              <w:spacing w:before="100" w:beforeAutospacing="1" w:after="100" w:afterAutospacing="1"/>
              <w:jc w:val="center"/>
              <w:rPr>
                <w:rFonts w:ascii="Times New Roman" w:eastAsia="Times New Roman" w:hAnsi="Times New Roman" w:cs="Times New Roman"/>
                <w:lang w:val="ro-RO"/>
              </w:rPr>
            </w:pPr>
            <w:r w:rsidRPr="000C185B">
              <w:rPr>
                <w:rFonts w:ascii="Times New Roman" w:eastAsia="Times New Roman" w:hAnsi="Times New Roman" w:cs="Times New Roman"/>
                <w:lang w:val="ro-RO"/>
              </w:rPr>
              <w:t>X</w:t>
            </w:r>
          </w:p>
        </w:tc>
      </w:tr>
      <w:tr w:rsidR="00863B5E" w:rsidRPr="000C185B" w14:paraId="597DDD85" w14:textId="77777777" w:rsidTr="00C3260C">
        <w:tc>
          <w:tcPr>
            <w:tcW w:w="567" w:type="dxa"/>
          </w:tcPr>
          <w:p w14:paraId="7EA7DD95" w14:textId="4CA81859" w:rsidR="00863B5E" w:rsidRPr="000C185B" w:rsidRDefault="00863B5E" w:rsidP="00863B5E">
            <w:pPr>
              <w:spacing w:before="100" w:beforeAutospacing="1" w:after="100" w:afterAutospacing="1"/>
              <w:rPr>
                <w:rFonts w:ascii="Times New Roman" w:eastAsia="Times New Roman" w:hAnsi="Times New Roman" w:cs="Times New Roman"/>
                <w:b/>
                <w:bCs/>
              </w:rPr>
            </w:pPr>
            <w:r w:rsidRPr="000C185B">
              <w:rPr>
                <w:rFonts w:ascii="Times New Roman" w:eastAsia="Times New Roman" w:hAnsi="Times New Roman" w:cs="Times New Roman"/>
                <w:b/>
                <w:bCs/>
              </w:rPr>
              <w:t>0220</w:t>
            </w:r>
          </w:p>
        </w:tc>
        <w:tc>
          <w:tcPr>
            <w:tcW w:w="709" w:type="dxa"/>
          </w:tcPr>
          <w:p w14:paraId="08ECA102" w14:textId="67BAF0C9" w:rsidR="00863B5E" w:rsidRPr="000C185B" w:rsidRDefault="00863B5E" w:rsidP="00863B5E">
            <w:pPr>
              <w:spacing w:before="100" w:beforeAutospacing="1" w:after="100" w:afterAutospacing="1"/>
              <w:rPr>
                <w:rFonts w:ascii="Times New Roman" w:eastAsia="Times New Roman" w:hAnsi="Times New Roman" w:cs="Times New Roman"/>
                <w:b/>
                <w:bCs/>
              </w:rPr>
            </w:pPr>
            <w:r w:rsidRPr="000C185B">
              <w:rPr>
                <w:rFonts w:ascii="Times New Roman" w:eastAsia="Times New Roman" w:hAnsi="Times New Roman" w:cs="Times New Roman"/>
                <w:b/>
                <w:bCs/>
              </w:rPr>
              <w:t>3</w:t>
            </w:r>
          </w:p>
        </w:tc>
        <w:tc>
          <w:tcPr>
            <w:tcW w:w="3827" w:type="dxa"/>
          </w:tcPr>
          <w:p w14:paraId="78E97136" w14:textId="09B442CA" w:rsidR="00863B5E" w:rsidRPr="000C185B" w:rsidRDefault="00863B5E" w:rsidP="00863B5E">
            <w:pPr>
              <w:spacing w:before="100" w:beforeAutospacing="1" w:after="100" w:afterAutospacing="1"/>
              <w:rPr>
                <w:rFonts w:ascii="Times New Roman" w:eastAsia="Times New Roman" w:hAnsi="Times New Roman" w:cs="Times New Roman"/>
                <w:b/>
                <w:bCs/>
                <w:lang w:val="it-IT"/>
              </w:rPr>
            </w:pPr>
            <w:r w:rsidRPr="000C185B">
              <w:rPr>
                <w:rFonts w:ascii="Times New Roman" w:eastAsia="Times New Roman" w:hAnsi="Times New Roman" w:cs="Times New Roman"/>
                <w:b/>
                <w:bCs/>
              </w:rPr>
              <w:t>NSFR</w:t>
            </w:r>
          </w:p>
        </w:tc>
        <w:tc>
          <w:tcPr>
            <w:tcW w:w="1134" w:type="dxa"/>
          </w:tcPr>
          <w:p w14:paraId="2EA91A42" w14:textId="3CCC2605" w:rsidR="00863B5E" w:rsidRPr="000C185B" w:rsidRDefault="00863B5E" w:rsidP="00863B5E">
            <w:pPr>
              <w:spacing w:before="100" w:beforeAutospacing="1" w:after="100" w:afterAutospacing="1"/>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134" w:type="dxa"/>
          </w:tcPr>
          <w:p w14:paraId="28611059" w14:textId="7EDB5E49" w:rsidR="00863B5E" w:rsidRPr="000C185B" w:rsidRDefault="00863B5E" w:rsidP="00863B5E">
            <w:pPr>
              <w:spacing w:before="100" w:beforeAutospacing="1" w:after="100" w:afterAutospacing="1"/>
              <w:jc w:val="center"/>
              <w:rPr>
                <w:rFonts w:ascii="Times New Roman" w:eastAsia="Times New Roman" w:hAnsi="Times New Roman" w:cs="Times New Roman"/>
                <w:b/>
                <w:bCs/>
                <w:lang w:val="it-IT"/>
              </w:rPr>
            </w:pPr>
            <w:r w:rsidRPr="000C185B">
              <w:rPr>
                <w:rFonts w:ascii="Times New Roman" w:eastAsia="Times New Roman" w:hAnsi="Times New Roman" w:cs="Times New Roman"/>
                <w:b/>
                <w:bCs/>
              </w:rPr>
              <w:t>X</w:t>
            </w:r>
          </w:p>
        </w:tc>
        <w:tc>
          <w:tcPr>
            <w:tcW w:w="1134" w:type="dxa"/>
          </w:tcPr>
          <w:p w14:paraId="2EBCECEA" w14:textId="40BD19DE" w:rsidR="00863B5E" w:rsidRPr="000C185B" w:rsidRDefault="00863B5E" w:rsidP="00863B5E">
            <w:pPr>
              <w:spacing w:before="100" w:beforeAutospacing="1" w:after="100" w:afterAutospacing="1"/>
              <w:jc w:val="center"/>
              <w:rPr>
                <w:rFonts w:ascii="Times New Roman" w:eastAsia="Times New Roman" w:hAnsi="Times New Roman" w:cs="Times New Roman"/>
                <w:b/>
                <w:bCs/>
              </w:rPr>
            </w:pPr>
            <w:r w:rsidRPr="000C185B">
              <w:rPr>
                <w:rFonts w:ascii="Times New Roman" w:eastAsia="Times New Roman" w:hAnsi="Times New Roman" w:cs="Times New Roman"/>
                <w:b/>
                <w:bCs/>
              </w:rPr>
              <w:t>X</w:t>
            </w:r>
          </w:p>
        </w:tc>
        <w:tc>
          <w:tcPr>
            <w:tcW w:w="992" w:type="dxa"/>
          </w:tcPr>
          <w:p w14:paraId="20D9AAE5" w14:textId="31964386" w:rsidR="00863B5E" w:rsidRPr="000C185B" w:rsidRDefault="00863B5E" w:rsidP="00863B5E">
            <w:pPr>
              <w:spacing w:before="100" w:beforeAutospacing="1" w:after="100" w:afterAutospacing="1"/>
              <w:jc w:val="center"/>
              <w:rPr>
                <w:rFonts w:ascii="Times New Roman" w:eastAsia="Times New Roman" w:hAnsi="Times New Roman" w:cs="Times New Roman"/>
                <w:b/>
                <w:bCs/>
              </w:rPr>
            </w:pPr>
          </w:p>
        </w:tc>
      </w:tr>
    </w:tbl>
    <w:p w14:paraId="46B66725" w14:textId="77777777" w:rsidR="00BE5D3A" w:rsidRPr="000C185B" w:rsidRDefault="00BE5D3A" w:rsidP="00BE5D3A">
      <w:pPr>
        <w:tabs>
          <w:tab w:val="left" w:pos="720"/>
        </w:tabs>
        <w:contextualSpacing/>
        <w:rPr>
          <w:rFonts w:ascii="Times New Roman" w:eastAsia="Calibri" w:hAnsi="Times New Roman" w:cs="Times New Roman"/>
          <w:sz w:val="24"/>
          <w:szCs w:val="24"/>
          <w:lang w:val="ro-RO"/>
        </w:rPr>
        <w:sectPr w:rsidR="00BE5D3A" w:rsidRPr="000C185B" w:rsidSect="001A4D55">
          <w:pgSz w:w="11906" w:h="16838" w:code="9"/>
          <w:pgMar w:top="1134" w:right="851" w:bottom="1134" w:left="993" w:header="709" w:footer="709" w:gutter="0"/>
          <w:cols w:space="708"/>
          <w:docGrid w:linePitch="360"/>
        </w:sectPr>
      </w:pPr>
    </w:p>
    <w:p w14:paraId="347926A8" w14:textId="77777777" w:rsidR="00BE5D3A" w:rsidRPr="000C185B" w:rsidRDefault="00BE5D3A" w:rsidP="00BE5D3A">
      <w:pPr>
        <w:spacing w:after="0" w:line="240" w:lineRule="auto"/>
        <w:rPr>
          <w:rFonts w:ascii="Times New Roman" w:eastAsia="Times New Roman" w:hAnsi="Times New Roman" w:cs="Times New Roman"/>
          <w:b/>
          <w:iCs/>
          <w:sz w:val="24"/>
          <w:szCs w:val="24"/>
          <w:lang w:val="ro-RO"/>
        </w:rPr>
      </w:pPr>
      <w:r w:rsidRPr="000C185B">
        <w:rPr>
          <w:rFonts w:ascii="Times New Roman" w:eastAsia="Calibri" w:hAnsi="Times New Roman" w:cs="Times New Roman"/>
          <w:b/>
          <w:i/>
          <w:sz w:val="24"/>
          <w:szCs w:val="24"/>
          <w:lang w:val="it-IT"/>
        </w:rPr>
        <w:t xml:space="preserve">Secţiunea 2. </w:t>
      </w:r>
      <w:r w:rsidRPr="000C185B">
        <w:rPr>
          <w:rFonts w:ascii="Times New Roman" w:eastAsia="Times New Roman" w:hAnsi="Times New Roman" w:cs="Times New Roman"/>
          <w:b/>
          <w:i/>
          <w:sz w:val="24"/>
          <w:szCs w:val="24"/>
          <w:lang w:val="ro-RO"/>
        </w:rPr>
        <w:t>Instrucțiuni pentru anumite poziții</w:t>
      </w:r>
    </w:p>
    <w:p w14:paraId="26CCC909" w14:textId="77777777" w:rsidR="00BE5D3A" w:rsidRPr="000C185B" w:rsidRDefault="00BE5D3A" w:rsidP="00BE5D3A">
      <w:pPr>
        <w:spacing w:after="0" w:line="240" w:lineRule="auto"/>
        <w:rPr>
          <w:rFonts w:ascii="Times New Roman" w:eastAsia="Times New Roman" w:hAnsi="Times New Roman" w:cs="Times New Roman"/>
          <w:b/>
          <w:bCs/>
          <w:iCs/>
          <w:sz w:val="24"/>
          <w:szCs w:val="24"/>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8542"/>
      </w:tblGrid>
      <w:tr w:rsidR="00BE5D3A" w:rsidRPr="000C185B" w14:paraId="7D2F1BEA" w14:textId="77777777" w:rsidTr="00863B5E">
        <w:trPr>
          <w:tblCellSpacing w:w="0" w:type="dxa"/>
        </w:trPr>
        <w:tc>
          <w:tcPr>
            <w:tcW w:w="0" w:type="auto"/>
            <w:shd w:val="clear" w:color="auto" w:fill="D9D9D9" w:themeFill="background1" w:themeFillShade="D9"/>
            <w:hideMark/>
          </w:tcPr>
          <w:p w14:paraId="1949151F"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Coloană</w:t>
            </w:r>
          </w:p>
        </w:tc>
        <w:tc>
          <w:tcPr>
            <w:tcW w:w="0" w:type="auto"/>
            <w:shd w:val="clear" w:color="auto" w:fill="D9D9D9" w:themeFill="background1" w:themeFillShade="D9"/>
            <w:hideMark/>
          </w:tcPr>
          <w:p w14:paraId="23BBF83E"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Referințe juridice și instrucțiuni</w:t>
            </w:r>
          </w:p>
        </w:tc>
      </w:tr>
      <w:tr w:rsidR="00BE5D3A" w:rsidRPr="000C185B" w14:paraId="7F8824BC" w14:textId="77777777" w:rsidTr="00563CA2">
        <w:trPr>
          <w:tblCellSpacing w:w="0" w:type="dxa"/>
        </w:trPr>
        <w:tc>
          <w:tcPr>
            <w:tcW w:w="0" w:type="auto"/>
            <w:hideMark/>
          </w:tcPr>
          <w:p w14:paraId="134EE57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0010</w:t>
            </w:r>
          </w:p>
        </w:tc>
        <w:tc>
          <w:tcPr>
            <w:tcW w:w="0" w:type="auto"/>
            <w:hideMark/>
          </w:tcPr>
          <w:p w14:paraId="54C5804F"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Cuantum </w:t>
            </w:r>
          </w:p>
          <w:p w14:paraId="37D8497D"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0010 cuantumul activelor, al elementelor extrabilanțiere, al datoriilor și al fondurilor proprii alocate sumei tuturor tranșelor de scadență reziduală și de HQLA aplicabile. Cuantumurile care trebuie raportate sunt cele anterioare aplicării factorilor ASF și RSF relevanți.</w:t>
            </w:r>
          </w:p>
        </w:tc>
      </w:tr>
      <w:tr w:rsidR="00BE5D3A" w:rsidRPr="000C185B" w14:paraId="65841863" w14:textId="77777777" w:rsidTr="00563CA2">
        <w:trPr>
          <w:tblCellSpacing w:w="0" w:type="dxa"/>
        </w:trPr>
        <w:tc>
          <w:tcPr>
            <w:tcW w:w="0" w:type="auto"/>
            <w:hideMark/>
          </w:tcPr>
          <w:p w14:paraId="24F648D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0020</w:t>
            </w:r>
          </w:p>
        </w:tc>
        <w:tc>
          <w:tcPr>
            <w:tcW w:w="0" w:type="auto"/>
            <w:hideMark/>
          </w:tcPr>
          <w:p w14:paraId="175451F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Finanțarea stabilă necesară </w:t>
            </w:r>
          </w:p>
          <w:p w14:paraId="18D95AFB" w14:textId="02B69712"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0020 finanțarea stabilă necesară, calculată în conformitate cu capitolul III,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r>
      <w:tr w:rsidR="00BE5D3A" w:rsidRPr="000C185B" w14:paraId="220072AE" w14:textId="77777777" w:rsidTr="00563CA2">
        <w:trPr>
          <w:tblCellSpacing w:w="0" w:type="dxa"/>
        </w:trPr>
        <w:tc>
          <w:tcPr>
            <w:tcW w:w="0" w:type="auto"/>
            <w:hideMark/>
          </w:tcPr>
          <w:p w14:paraId="17A8799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0" w:type="auto"/>
            <w:hideMark/>
          </w:tcPr>
          <w:p w14:paraId="354C5CD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Finanțarea stabilă disponibilă </w:t>
            </w:r>
          </w:p>
          <w:p w14:paraId="4D932BB4" w14:textId="31CE34F4"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Băncile raportează în coloana 0030 finanțarea stabilă disponibilă, calculată în conformitate cu capitolul II, titlul III 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r w:rsidRPr="000C185B">
              <w:rPr>
                <w:rFonts w:ascii="Times New Roman" w:eastAsia="Times New Roman" w:hAnsi="Times New Roman" w:cs="Times New Roman"/>
                <w:lang w:val="ro-RO"/>
              </w:rPr>
              <w:t>.</w:t>
            </w:r>
          </w:p>
        </w:tc>
      </w:tr>
      <w:tr w:rsidR="00BE5D3A" w:rsidRPr="000C185B" w14:paraId="254C5A15" w14:textId="77777777" w:rsidTr="00563CA2">
        <w:trPr>
          <w:tblCellSpacing w:w="0" w:type="dxa"/>
        </w:trPr>
        <w:tc>
          <w:tcPr>
            <w:tcW w:w="0" w:type="auto"/>
            <w:hideMark/>
          </w:tcPr>
          <w:p w14:paraId="063C525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0" w:type="auto"/>
            <w:hideMark/>
          </w:tcPr>
          <w:p w14:paraId="532F478B"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Raport</w:t>
            </w:r>
          </w:p>
          <w:p w14:paraId="57D86FF8" w14:textId="4ED23CF3"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Băncile raportează în coloana 0040 indicatorul NSFR, în conformitate cu </w:t>
            </w:r>
            <w:r w:rsidRPr="000C185B">
              <w:rPr>
                <w:rFonts w:ascii="Times New Roman" w:eastAsia="Times New Roman" w:hAnsi="Times New Roman" w:cs="Times New Roman"/>
                <w:iCs/>
                <w:lang w:val="ro-RO"/>
              </w:rPr>
              <w:t>pct.</w:t>
            </w:r>
            <w:r w:rsidR="00D11488" w:rsidRPr="000C185B">
              <w:rPr>
                <w:rFonts w:ascii="Times New Roman" w:eastAsia="Times New Roman" w:hAnsi="Times New Roman" w:cs="Times New Roman"/>
                <w:iCs/>
                <w:lang w:val="ro-RO"/>
              </w:rPr>
              <w:t xml:space="preserve">132 </w:t>
            </w:r>
            <w:r w:rsidRPr="000C185B">
              <w:rPr>
                <w:rFonts w:ascii="Times New Roman" w:eastAsia="Times New Roman" w:hAnsi="Times New Roman" w:cs="Times New Roman"/>
                <w:iCs/>
                <w:lang w:val="ro-RO"/>
              </w:rPr>
              <w:t>din Regulamentul nr.</w:t>
            </w:r>
            <w:r w:rsidR="002A4B44" w:rsidRPr="000C185B">
              <w:rPr>
                <w:rFonts w:ascii="Times New Roman" w:eastAsia="Times New Roman" w:hAnsi="Times New Roman" w:cs="Times New Roman"/>
                <w:iCs/>
                <w:lang w:val="ro-RO"/>
              </w:rPr>
              <w:t>329</w:t>
            </w:r>
            <w:r w:rsidR="00C925AA" w:rsidRPr="000C185B">
              <w:rPr>
                <w:rFonts w:ascii="Times New Roman" w:eastAsia="Times New Roman" w:hAnsi="Times New Roman" w:cs="Times New Roman"/>
                <w:iCs/>
                <w:lang w:val="ro-RO"/>
              </w:rPr>
              <w:t>/2024</w:t>
            </w:r>
            <w:r w:rsidRPr="000C185B">
              <w:rPr>
                <w:rFonts w:ascii="Times New Roman" w:eastAsia="Times New Roman" w:hAnsi="Times New Roman" w:cs="Times New Roman"/>
                <w:lang w:val="ro-RO"/>
              </w:rPr>
              <w:t>.</w:t>
            </w:r>
          </w:p>
        </w:tc>
      </w:tr>
    </w:tbl>
    <w:p w14:paraId="7D289B10" w14:textId="77777777" w:rsidR="00BE5D3A" w:rsidRPr="000C185B" w:rsidRDefault="00BE5D3A" w:rsidP="002D5470">
      <w:pPr>
        <w:spacing w:after="0" w:line="240" w:lineRule="auto"/>
        <w:rPr>
          <w:rFonts w:ascii="Times New Roman" w:eastAsia="Times New Roman" w:hAnsi="Times New Roman" w:cs="Times New Roman"/>
          <w:color w:val="000000"/>
          <w:sz w:val="27"/>
          <w:szCs w:val="27"/>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8528"/>
      </w:tblGrid>
      <w:tr w:rsidR="00BE5D3A" w:rsidRPr="000C185B" w14:paraId="1E67A631" w14:textId="77777777" w:rsidTr="00863B5E">
        <w:trPr>
          <w:tblCellSpacing w:w="0" w:type="dxa"/>
        </w:trPr>
        <w:tc>
          <w:tcPr>
            <w:tcW w:w="437" w:type="pct"/>
            <w:shd w:val="clear" w:color="auto" w:fill="D9D9D9" w:themeFill="background1" w:themeFillShade="D9"/>
            <w:hideMark/>
          </w:tcPr>
          <w:p w14:paraId="19D1A0F0"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Rând</w:t>
            </w:r>
          </w:p>
        </w:tc>
        <w:tc>
          <w:tcPr>
            <w:tcW w:w="4563" w:type="pct"/>
            <w:shd w:val="clear" w:color="auto" w:fill="D9D9D9" w:themeFill="background1" w:themeFillShade="D9"/>
            <w:hideMark/>
          </w:tcPr>
          <w:p w14:paraId="1A17CEDD" w14:textId="77777777" w:rsidR="00BE5D3A" w:rsidRPr="000C185B" w:rsidRDefault="00BE5D3A" w:rsidP="00563CA2">
            <w:pPr>
              <w:spacing w:before="100" w:beforeAutospacing="1" w:after="100" w:afterAutospacing="1" w:line="240" w:lineRule="auto"/>
              <w:rPr>
                <w:rFonts w:ascii="Times New Roman" w:eastAsia="Times New Roman" w:hAnsi="Times New Roman" w:cs="Times New Roman"/>
                <w:b/>
                <w:bCs/>
                <w:lang w:val="ro-RO"/>
              </w:rPr>
            </w:pPr>
            <w:r w:rsidRPr="000C185B">
              <w:rPr>
                <w:rFonts w:ascii="Times New Roman" w:eastAsia="Times New Roman" w:hAnsi="Times New Roman" w:cs="Times New Roman"/>
                <w:b/>
                <w:bCs/>
                <w:lang w:val="ro-RO"/>
              </w:rPr>
              <w:t>Referințe juridice și instrucțiuni</w:t>
            </w:r>
          </w:p>
        </w:tc>
      </w:tr>
      <w:tr w:rsidR="00BE5D3A" w:rsidRPr="000C185B" w14:paraId="3E220F26" w14:textId="77777777" w:rsidTr="00563CA2">
        <w:trPr>
          <w:tblCellSpacing w:w="0" w:type="dxa"/>
        </w:trPr>
        <w:tc>
          <w:tcPr>
            <w:tcW w:w="437" w:type="pct"/>
            <w:hideMark/>
          </w:tcPr>
          <w:p w14:paraId="095F583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0010</w:t>
            </w:r>
          </w:p>
        </w:tc>
        <w:tc>
          <w:tcPr>
            <w:tcW w:w="4563" w:type="pct"/>
            <w:hideMark/>
          </w:tcPr>
          <w:p w14:paraId="29C88C47"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1.   FINANȚAREA STABILĂ NECESARĂ</w:t>
            </w:r>
          </w:p>
          <w:p w14:paraId="0DBA4627" w14:textId="77777777" w:rsidR="00BE5D3A" w:rsidRPr="000C185B" w:rsidRDefault="00BE5D3A" w:rsidP="00563CA2">
            <w:pPr>
              <w:spacing w:after="0" w:line="240" w:lineRule="auto"/>
              <w:rPr>
                <w:rFonts w:ascii="Times New Roman" w:eastAsia="Times New Roman" w:hAnsi="Times New Roman" w:cs="Times New Roman"/>
                <w:lang w:val="it-IT"/>
              </w:rPr>
            </w:pPr>
            <w:r w:rsidRPr="000C185B">
              <w:rPr>
                <w:rFonts w:ascii="Times New Roman" w:eastAsia="Times New Roman" w:hAnsi="Times New Roman" w:cs="Times New Roman"/>
                <w:lang w:val="ro-RO"/>
              </w:rPr>
              <w:t xml:space="preserve">Punctul 1 din formularul de raportare C 80.00 </w:t>
            </w:r>
          </w:p>
        </w:tc>
      </w:tr>
      <w:tr w:rsidR="00BE5D3A" w:rsidRPr="000C185B" w14:paraId="72F3F44E" w14:textId="77777777" w:rsidTr="00563CA2">
        <w:trPr>
          <w:tblCellSpacing w:w="0" w:type="dxa"/>
        </w:trPr>
        <w:tc>
          <w:tcPr>
            <w:tcW w:w="437" w:type="pct"/>
            <w:hideMark/>
          </w:tcPr>
          <w:p w14:paraId="3BABFB7F"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0020</w:t>
            </w:r>
          </w:p>
        </w:tc>
        <w:tc>
          <w:tcPr>
            <w:tcW w:w="4563" w:type="pct"/>
            <w:hideMark/>
          </w:tcPr>
          <w:p w14:paraId="4FDC170B"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 RSF provenind din active de la bănci centrale </w:t>
            </w:r>
          </w:p>
          <w:p w14:paraId="496CEE0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1.1 din formularul de raportare C 80.00</w:t>
            </w:r>
          </w:p>
        </w:tc>
      </w:tr>
      <w:tr w:rsidR="00BE5D3A" w:rsidRPr="000C185B" w14:paraId="2FD50711" w14:textId="77777777" w:rsidTr="00563CA2">
        <w:trPr>
          <w:tblCellSpacing w:w="0" w:type="dxa"/>
        </w:trPr>
        <w:tc>
          <w:tcPr>
            <w:tcW w:w="437" w:type="pct"/>
            <w:hideMark/>
          </w:tcPr>
          <w:p w14:paraId="13F040E9"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0030</w:t>
            </w:r>
          </w:p>
        </w:tc>
        <w:tc>
          <w:tcPr>
            <w:tcW w:w="4563" w:type="pct"/>
            <w:hideMark/>
          </w:tcPr>
          <w:p w14:paraId="02F6E5C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1.2 RSF provenind din active lichide </w:t>
            </w:r>
          </w:p>
          <w:p w14:paraId="54D94FB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1.2 din formularul de raportare C 80.00</w:t>
            </w:r>
          </w:p>
        </w:tc>
      </w:tr>
      <w:tr w:rsidR="00BE5D3A" w:rsidRPr="000C185B" w14:paraId="234BA747" w14:textId="77777777" w:rsidTr="00563CA2">
        <w:trPr>
          <w:tblCellSpacing w:w="0" w:type="dxa"/>
        </w:trPr>
        <w:tc>
          <w:tcPr>
            <w:tcW w:w="437" w:type="pct"/>
            <w:hideMark/>
          </w:tcPr>
          <w:p w14:paraId="1A7CD5E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0040</w:t>
            </w:r>
          </w:p>
        </w:tc>
        <w:tc>
          <w:tcPr>
            <w:tcW w:w="4563" w:type="pct"/>
            <w:hideMark/>
          </w:tcPr>
          <w:p w14:paraId="422666F1"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1.3 RSF provenind din titluri de valoare, </w:t>
            </w:r>
            <w:r w:rsidRPr="000C185B">
              <w:rPr>
                <w:rFonts w:ascii="Times New Roman" w:eastAsia="Times New Roman" w:hAnsi="Times New Roman" w:cs="Times New Roman"/>
                <w:b/>
                <w:lang w:val="it-IT"/>
              </w:rPr>
              <w:t xml:space="preserve">altele decât activele </w:t>
            </w:r>
            <w:r w:rsidRPr="000C185B">
              <w:rPr>
                <w:rFonts w:ascii="Times New Roman" w:eastAsia="Times New Roman" w:hAnsi="Times New Roman" w:cs="Times New Roman"/>
                <w:b/>
                <w:lang w:val="ro-RO"/>
              </w:rPr>
              <w:t>lichide</w:t>
            </w:r>
          </w:p>
          <w:p w14:paraId="56480098"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1.3 din formularul de raportare C 80.00</w:t>
            </w:r>
          </w:p>
        </w:tc>
      </w:tr>
      <w:tr w:rsidR="00BE5D3A" w:rsidRPr="000C185B" w14:paraId="1665A893" w14:textId="77777777" w:rsidTr="00563CA2">
        <w:trPr>
          <w:tblCellSpacing w:w="0" w:type="dxa"/>
        </w:trPr>
        <w:tc>
          <w:tcPr>
            <w:tcW w:w="437" w:type="pct"/>
            <w:hideMark/>
          </w:tcPr>
          <w:p w14:paraId="285D236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0050</w:t>
            </w:r>
          </w:p>
        </w:tc>
        <w:tc>
          <w:tcPr>
            <w:tcW w:w="4563" w:type="pct"/>
            <w:hideMark/>
          </w:tcPr>
          <w:p w14:paraId="1823699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1.4 RSF provenind din împrumuturi </w:t>
            </w:r>
          </w:p>
          <w:p w14:paraId="219619B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1.4 din formularul de raportare C 80.00</w:t>
            </w:r>
          </w:p>
        </w:tc>
      </w:tr>
      <w:tr w:rsidR="00BE5D3A" w:rsidRPr="000C185B" w14:paraId="25D53814" w14:textId="77777777" w:rsidTr="00563CA2">
        <w:trPr>
          <w:tblCellSpacing w:w="0" w:type="dxa"/>
        </w:trPr>
        <w:tc>
          <w:tcPr>
            <w:tcW w:w="437" w:type="pct"/>
            <w:hideMark/>
          </w:tcPr>
          <w:p w14:paraId="5500C52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0060</w:t>
            </w:r>
          </w:p>
        </w:tc>
        <w:tc>
          <w:tcPr>
            <w:tcW w:w="4563" w:type="pct"/>
            <w:hideMark/>
          </w:tcPr>
          <w:p w14:paraId="19973F88"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1.5 RSF provenind din active interdependente </w:t>
            </w:r>
          </w:p>
          <w:p w14:paraId="5A6D154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1.5 din formularul de raportare C 80.00</w:t>
            </w:r>
          </w:p>
        </w:tc>
      </w:tr>
      <w:tr w:rsidR="00BE5D3A" w:rsidRPr="000C185B" w14:paraId="5479DC8E" w14:textId="77777777" w:rsidTr="00563CA2">
        <w:trPr>
          <w:tblCellSpacing w:w="0" w:type="dxa"/>
        </w:trPr>
        <w:tc>
          <w:tcPr>
            <w:tcW w:w="437" w:type="pct"/>
            <w:hideMark/>
          </w:tcPr>
          <w:p w14:paraId="7FD52C7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0070</w:t>
            </w:r>
          </w:p>
        </w:tc>
        <w:tc>
          <w:tcPr>
            <w:tcW w:w="4563" w:type="pct"/>
            <w:hideMark/>
          </w:tcPr>
          <w:p w14:paraId="30177280"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1.6   RSF provenind din activele din cadrul unui grup, dacă fac obiectul unui tratament preferențial</w:t>
            </w:r>
          </w:p>
          <w:p w14:paraId="0E9064DB"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1.6 din formularul de raportare C 80.00</w:t>
            </w:r>
          </w:p>
        </w:tc>
      </w:tr>
      <w:tr w:rsidR="00BE5D3A" w:rsidRPr="000C185B" w14:paraId="5348A876" w14:textId="77777777" w:rsidTr="00563CA2">
        <w:trPr>
          <w:tblCellSpacing w:w="0" w:type="dxa"/>
        </w:trPr>
        <w:tc>
          <w:tcPr>
            <w:tcW w:w="437" w:type="pct"/>
            <w:hideMark/>
          </w:tcPr>
          <w:p w14:paraId="620F19D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0080</w:t>
            </w:r>
          </w:p>
        </w:tc>
        <w:tc>
          <w:tcPr>
            <w:tcW w:w="4563" w:type="pct"/>
            <w:hideMark/>
          </w:tcPr>
          <w:p w14:paraId="78600ACC"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1.7 RSF provenind din instrumente financiare derivate </w:t>
            </w:r>
          </w:p>
          <w:p w14:paraId="178B3A4F"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1.7 din formularul de raportare C 80.00</w:t>
            </w:r>
          </w:p>
        </w:tc>
      </w:tr>
      <w:tr w:rsidR="00BE5D3A" w:rsidRPr="000C185B" w14:paraId="689BE2F3" w14:textId="77777777" w:rsidTr="00563CA2">
        <w:trPr>
          <w:tblCellSpacing w:w="0" w:type="dxa"/>
        </w:trPr>
        <w:tc>
          <w:tcPr>
            <w:tcW w:w="437" w:type="pct"/>
            <w:hideMark/>
          </w:tcPr>
          <w:p w14:paraId="2573A6D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0090</w:t>
            </w:r>
          </w:p>
        </w:tc>
        <w:tc>
          <w:tcPr>
            <w:tcW w:w="4563" w:type="pct"/>
            <w:hideMark/>
          </w:tcPr>
          <w:p w14:paraId="60D33B46"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1.8. RSF provenind din contribuțiile la fondul de garantare al unei CPC </w:t>
            </w:r>
          </w:p>
          <w:p w14:paraId="2295D1B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1.8 din formularul de raportare C 80.00</w:t>
            </w:r>
          </w:p>
        </w:tc>
      </w:tr>
      <w:tr w:rsidR="00BE5D3A" w:rsidRPr="000C185B" w14:paraId="6CA32B91" w14:textId="77777777" w:rsidTr="00563CA2">
        <w:trPr>
          <w:tblCellSpacing w:w="0" w:type="dxa"/>
        </w:trPr>
        <w:tc>
          <w:tcPr>
            <w:tcW w:w="437" w:type="pct"/>
            <w:hideMark/>
          </w:tcPr>
          <w:p w14:paraId="3F5E735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0100</w:t>
            </w:r>
          </w:p>
        </w:tc>
        <w:tc>
          <w:tcPr>
            <w:tcW w:w="4563" w:type="pct"/>
            <w:hideMark/>
          </w:tcPr>
          <w:p w14:paraId="257AF1F9"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1.9 RSF provenind din alte active </w:t>
            </w:r>
          </w:p>
          <w:p w14:paraId="78A1A77C"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1.9 din formularul de raportare C 80.00</w:t>
            </w:r>
          </w:p>
        </w:tc>
      </w:tr>
      <w:tr w:rsidR="00BE5D3A" w:rsidRPr="000C185B" w14:paraId="54524EA6" w14:textId="77777777" w:rsidTr="00563CA2">
        <w:trPr>
          <w:tblCellSpacing w:w="0" w:type="dxa"/>
        </w:trPr>
        <w:tc>
          <w:tcPr>
            <w:tcW w:w="437" w:type="pct"/>
            <w:hideMark/>
          </w:tcPr>
          <w:p w14:paraId="4ACB4CB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0110</w:t>
            </w:r>
          </w:p>
        </w:tc>
        <w:tc>
          <w:tcPr>
            <w:tcW w:w="4563" w:type="pct"/>
            <w:hideMark/>
          </w:tcPr>
          <w:p w14:paraId="7E0A774F" w14:textId="77777777" w:rsidR="00DA3667"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1.10 RSF provenind din elemente extrabilanțiere </w:t>
            </w:r>
          </w:p>
          <w:p w14:paraId="7449F53E" w14:textId="545939C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1.10 din formularul de raportare C 80.00</w:t>
            </w:r>
          </w:p>
        </w:tc>
      </w:tr>
      <w:tr w:rsidR="00BE5D3A" w:rsidRPr="000C185B" w14:paraId="615B2716" w14:textId="77777777" w:rsidTr="00563CA2">
        <w:trPr>
          <w:tblCellSpacing w:w="0" w:type="dxa"/>
        </w:trPr>
        <w:tc>
          <w:tcPr>
            <w:tcW w:w="437" w:type="pct"/>
            <w:hideMark/>
          </w:tcPr>
          <w:p w14:paraId="74A00B58"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0120</w:t>
            </w:r>
          </w:p>
        </w:tc>
        <w:tc>
          <w:tcPr>
            <w:tcW w:w="4563" w:type="pct"/>
            <w:hideMark/>
          </w:tcPr>
          <w:p w14:paraId="3AE0356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 FINANȚAREA STABILĂ DISPONIBILĂ </w:t>
            </w:r>
          </w:p>
          <w:p w14:paraId="466D1212"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 din formularul de raportare C 81.00</w:t>
            </w:r>
          </w:p>
        </w:tc>
      </w:tr>
      <w:tr w:rsidR="00BE5D3A" w:rsidRPr="000C185B" w14:paraId="1C6E41AE" w14:textId="77777777" w:rsidTr="00563CA2">
        <w:trPr>
          <w:tblCellSpacing w:w="0" w:type="dxa"/>
        </w:trPr>
        <w:tc>
          <w:tcPr>
            <w:tcW w:w="437" w:type="pct"/>
            <w:hideMark/>
          </w:tcPr>
          <w:p w14:paraId="00F75C1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0130</w:t>
            </w:r>
          </w:p>
        </w:tc>
        <w:tc>
          <w:tcPr>
            <w:tcW w:w="4563" w:type="pct"/>
            <w:hideMark/>
          </w:tcPr>
          <w:p w14:paraId="2C93F9A7"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2.1 ASF provenind din elemente și instrumente de capital </w:t>
            </w:r>
          </w:p>
          <w:p w14:paraId="43DD50B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2.1 din formularul de raportare C 81.00</w:t>
            </w:r>
          </w:p>
        </w:tc>
      </w:tr>
      <w:tr w:rsidR="00BE5D3A" w:rsidRPr="000C185B" w14:paraId="7AA5D788" w14:textId="77777777" w:rsidTr="00563CA2">
        <w:trPr>
          <w:tblCellSpacing w:w="0" w:type="dxa"/>
        </w:trPr>
        <w:tc>
          <w:tcPr>
            <w:tcW w:w="437" w:type="pct"/>
            <w:hideMark/>
          </w:tcPr>
          <w:p w14:paraId="4CDA6D0D"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0140</w:t>
            </w:r>
          </w:p>
        </w:tc>
        <w:tc>
          <w:tcPr>
            <w:tcW w:w="4563" w:type="pct"/>
            <w:hideMark/>
          </w:tcPr>
          <w:p w14:paraId="72967871"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2.2 ASF provenind din depozite retail </w:t>
            </w:r>
          </w:p>
          <w:p w14:paraId="1197766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2.2 din formularul de raportare C 81.00</w:t>
            </w:r>
          </w:p>
        </w:tc>
      </w:tr>
      <w:tr w:rsidR="00BE5D3A" w:rsidRPr="000C185B" w14:paraId="25139CC1" w14:textId="77777777" w:rsidTr="00563CA2">
        <w:trPr>
          <w:tblCellSpacing w:w="0" w:type="dxa"/>
        </w:trPr>
        <w:tc>
          <w:tcPr>
            <w:tcW w:w="437" w:type="pct"/>
            <w:hideMark/>
          </w:tcPr>
          <w:p w14:paraId="474A6A40"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0150</w:t>
            </w:r>
          </w:p>
        </w:tc>
        <w:tc>
          <w:tcPr>
            <w:tcW w:w="4563" w:type="pct"/>
            <w:hideMark/>
          </w:tcPr>
          <w:p w14:paraId="0CDAFE2F" w14:textId="77777777" w:rsidR="00BE5D3A" w:rsidRPr="000C185B" w:rsidRDefault="00BE5D3A" w:rsidP="00563CA2">
            <w:pPr>
              <w:spacing w:after="0" w:line="240" w:lineRule="auto"/>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2.3 ASF provenind de la alți clienți nefinanciari (cu excepția băncilor centrale) </w:t>
            </w:r>
          </w:p>
          <w:p w14:paraId="4855F7E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2.3 (mai puțin subpunctul 2.3.0.2) din formularul de raportare C 81.00</w:t>
            </w:r>
          </w:p>
        </w:tc>
      </w:tr>
      <w:tr w:rsidR="00BE5D3A" w:rsidRPr="000C185B" w14:paraId="19AC6C3A" w14:textId="77777777" w:rsidTr="00563CA2">
        <w:trPr>
          <w:tblCellSpacing w:w="0" w:type="dxa"/>
        </w:trPr>
        <w:tc>
          <w:tcPr>
            <w:tcW w:w="437" w:type="pct"/>
            <w:hideMark/>
          </w:tcPr>
          <w:p w14:paraId="7C71510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0160</w:t>
            </w:r>
          </w:p>
        </w:tc>
        <w:tc>
          <w:tcPr>
            <w:tcW w:w="4563" w:type="pct"/>
            <w:hideMark/>
          </w:tcPr>
          <w:p w14:paraId="223F8817"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2.4 ASF provenind din depozite operaționale </w:t>
            </w:r>
          </w:p>
          <w:p w14:paraId="7A54938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Punctele 2.3.0.2 și 2.5.3.1 din formularul de raportare C 81.00</w:t>
            </w:r>
          </w:p>
        </w:tc>
      </w:tr>
      <w:tr w:rsidR="00BE5D3A" w:rsidRPr="000C185B" w14:paraId="36862C7E" w14:textId="77777777" w:rsidTr="00563CA2">
        <w:trPr>
          <w:tblCellSpacing w:w="0" w:type="dxa"/>
        </w:trPr>
        <w:tc>
          <w:tcPr>
            <w:tcW w:w="437" w:type="pct"/>
            <w:hideMark/>
          </w:tcPr>
          <w:p w14:paraId="06C099F5"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0170</w:t>
            </w:r>
          </w:p>
        </w:tc>
        <w:tc>
          <w:tcPr>
            <w:tcW w:w="4563" w:type="pct"/>
            <w:hideMark/>
          </w:tcPr>
          <w:p w14:paraId="25DEF7EA"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2.5 ASF provenind din datoriile</w:t>
            </w:r>
            <w:r w:rsidRPr="000C185B">
              <w:rPr>
                <w:lang w:val="ro-RO"/>
              </w:rPr>
              <w:t xml:space="preserve"> </w:t>
            </w:r>
            <w:r w:rsidRPr="000C185B">
              <w:rPr>
                <w:rFonts w:ascii="Times New Roman" w:eastAsia="Times New Roman" w:hAnsi="Times New Roman" w:cs="Times New Roman"/>
                <w:b/>
                <w:lang w:val="ro-RO"/>
              </w:rPr>
              <w:t xml:space="preserve">și facilitățile angajate din cadrul unui grup, dacă fac obiectul unui tratament preferențial </w:t>
            </w:r>
          </w:p>
          <w:p w14:paraId="75D9906A"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2.4 din formularul de raportare C 81.00</w:t>
            </w:r>
          </w:p>
        </w:tc>
      </w:tr>
      <w:tr w:rsidR="00BE5D3A" w:rsidRPr="000C185B" w14:paraId="3DE51BA8" w14:textId="77777777" w:rsidTr="00563CA2">
        <w:trPr>
          <w:tblCellSpacing w:w="0" w:type="dxa"/>
        </w:trPr>
        <w:tc>
          <w:tcPr>
            <w:tcW w:w="437" w:type="pct"/>
            <w:hideMark/>
          </w:tcPr>
          <w:p w14:paraId="5465AC86"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0180</w:t>
            </w:r>
          </w:p>
        </w:tc>
        <w:tc>
          <w:tcPr>
            <w:tcW w:w="4563" w:type="pct"/>
            <w:hideMark/>
          </w:tcPr>
          <w:p w14:paraId="5B9866D9"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2.6 ASF provenind de la clienți financiari și bănci centrale </w:t>
            </w:r>
          </w:p>
          <w:p w14:paraId="00AE685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2.5 (mai puțin subpunctul 2.5.3.1) din formularul de raportare C 81.00</w:t>
            </w:r>
          </w:p>
        </w:tc>
      </w:tr>
      <w:tr w:rsidR="00BE5D3A" w:rsidRPr="000C185B" w14:paraId="207700F1" w14:textId="77777777" w:rsidTr="00563CA2">
        <w:trPr>
          <w:tblCellSpacing w:w="0" w:type="dxa"/>
        </w:trPr>
        <w:tc>
          <w:tcPr>
            <w:tcW w:w="437" w:type="pct"/>
            <w:hideMark/>
          </w:tcPr>
          <w:p w14:paraId="1962DE44"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0190</w:t>
            </w:r>
          </w:p>
        </w:tc>
        <w:tc>
          <w:tcPr>
            <w:tcW w:w="4563" w:type="pct"/>
            <w:hideMark/>
          </w:tcPr>
          <w:p w14:paraId="00F59AAB"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2.7 ASF provenind din datoriile furnizate în cazul cărora contrapartea nu poate fi determinată </w:t>
            </w:r>
          </w:p>
          <w:p w14:paraId="693B3BEE"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Punctul 2.6 din formularul de raportare C 81.00</w:t>
            </w:r>
          </w:p>
        </w:tc>
      </w:tr>
      <w:tr w:rsidR="00BE5D3A" w:rsidRPr="000C185B" w14:paraId="7469F7BD" w14:textId="77777777" w:rsidTr="00563CA2">
        <w:trPr>
          <w:tblCellSpacing w:w="0" w:type="dxa"/>
        </w:trPr>
        <w:tc>
          <w:tcPr>
            <w:tcW w:w="437" w:type="pct"/>
            <w:hideMark/>
          </w:tcPr>
          <w:p w14:paraId="106BD693"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0200</w:t>
            </w:r>
          </w:p>
        </w:tc>
        <w:tc>
          <w:tcPr>
            <w:tcW w:w="4563" w:type="pct"/>
            <w:hideMark/>
          </w:tcPr>
          <w:p w14:paraId="141381A6"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2.8 ASF provenind din datorii interdependente </w:t>
            </w:r>
          </w:p>
          <w:p w14:paraId="4B617247"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 xml:space="preserve">Punctul 2.8 din formularul de raportare C 81.00 </w:t>
            </w:r>
          </w:p>
        </w:tc>
      </w:tr>
      <w:tr w:rsidR="00BE5D3A" w:rsidRPr="000C185B" w14:paraId="3B97E22E" w14:textId="77777777" w:rsidTr="00563CA2">
        <w:trPr>
          <w:tblCellSpacing w:w="0" w:type="dxa"/>
        </w:trPr>
        <w:tc>
          <w:tcPr>
            <w:tcW w:w="437" w:type="pct"/>
            <w:hideMark/>
          </w:tcPr>
          <w:p w14:paraId="205207B8"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0210</w:t>
            </w:r>
          </w:p>
        </w:tc>
        <w:tc>
          <w:tcPr>
            <w:tcW w:w="4563" w:type="pct"/>
            <w:hideMark/>
          </w:tcPr>
          <w:p w14:paraId="05FEF3A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2.9 ASF provenind din alte datorii </w:t>
            </w:r>
          </w:p>
          <w:p w14:paraId="20D58D3B" w14:textId="49E01182"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Punct</w:t>
            </w:r>
            <w:r w:rsidR="00754D47" w:rsidRPr="000C185B">
              <w:rPr>
                <w:rFonts w:ascii="Times New Roman" w:eastAsia="Times New Roman" w:hAnsi="Times New Roman" w:cs="Times New Roman"/>
                <w:lang w:val="ro-RO"/>
              </w:rPr>
              <w:t>ele 2.7 și</w:t>
            </w:r>
            <w:r w:rsidRPr="000C185B">
              <w:rPr>
                <w:rFonts w:ascii="Times New Roman" w:eastAsia="Times New Roman" w:hAnsi="Times New Roman" w:cs="Times New Roman"/>
                <w:lang w:val="ro-RO"/>
              </w:rPr>
              <w:t xml:space="preserve"> 2.9 din formularul de raportare C 81.00</w:t>
            </w:r>
          </w:p>
        </w:tc>
      </w:tr>
      <w:tr w:rsidR="00BE5D3A" w:rsidRPr="000C185B" w14:paraId="1681DFFF" w14:textId="77777777" w:rsidTr="00563CA2">
        <w:trPr>
          <w:tblCellSpacing w:w="0" w:type="dxa"/>
        </w:trPr>
        <w:tc>
          <w:tcPr>
            <w:tcW w:w="437" w:type="pct"/>
            <w:hideMark/>
          </w:tcPr>
          <w:p w14:paraId="4CCCDF11" w14:textId="77777777"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0220</w:t>
            </w:r>
          </w:p>
        </w:tc>
        <w:tc>
          <w:tcPr>
            <w:tcW w:w="4563" w:type="pct"/>
            <w:hideMark/>
          </w:tcPr>
          <w:p w14:paraId="6A967FA4" w14:textId="77777777" w:rsidR="00BE5D3A" w:rsidRPr="000C185B" w:rsidRDefault="00BE5D3A" w:rsidP="00563CA2">
            <w:pPr>
              <w:spacing w:after="0"/>
              <w:rPr>
                <w:rFonts w:ascii="Times New Roman" w:eastAsia="Times New Roman" w:hAnsi="Times New Roman" w:cs="Times New Roman"/>
                <w:b/>
                <w:lang w:val="ro-RO"/>
              </w:rPr>
            </w:pPr>
            <w:r w:rsidRPr="000C185B">
              <w:rPr>
                <w:rFonts w:ascii="Times New Roman" w:eastAsia="Times New Roman" w:hAnsi="Times New Roman" w:cs="Times New Roman"/>
                <w:b/>
                <w:lang w:val="ro-RO"/>
              </w:rPr>
              <w:t xml:space="preserve">3. NSFR </w:t>
            </w:r>
          </w:p>
          <w:p w14:paraId="2AABA912" w14:textId="72790B9E" w:rsidR="00BE5D3A" w:rsidRPr="000C185B" w:rsidRDefault="00BE5D3A" w:rsidP="00563CA2">
            <w:pPr>
              <w:spacing w:after="0" w:line="240" w:lineRule="auto"/>
              <w:rPr>
                <w:rFonts w:ascii="Times New Roman" w:eastAsia="Times New Roman" w:hAnsi="Times New Roman" w:cs="Times New Roman"/>
                <w:lang w:val="ro-RO"/>
              </w:rPr>
            </w:pPr>
            <w:r w:rsidRPr="000C185B">
              <w:rPr>
                <w:rFonts w:ascii="Times New Roman" w:eastAsia="Times New Roman" w:hAnsi="Times New Roman" w:cs="Times New Roman"/>
                <w:lang w:val="ro-RO"/>
              </w:rPr>
              <w:t>Indicatorul NSFR calculat în conformitate cu pct.</w:t>
            </w:r>
            <w:r w:rsidR="00D11488" w:rsidRPr="000C185B">
              <w:rPr>
                <w:rFonts w:ascii="Times New Roman" w:eastAsia="Times New Roman" w:hAnsi="Times New Roman" w:cs="Times New Roman"/>
                <w:lang w:val="ro-RO"/>
              </w:rPr>
              <w:t xml:space="preserve">132 </w:t>
            </w:r>
            <w:r w:rsidRPr="000C185B">
              <w:rPr>
                <w:rFonts w:ascii="Times New Roman" w:eastAsia="Times New Roman" w:hAnsi="Times New Roman" w:cs="Times New Roman"/>
                <w:lang w:val="ro-RO"/>
              </w:rPr>
              <w:t>din Regulamentul nr.</w:t>
            </w:r>
            <w:r w:rsidR="002A4B44" w:rsidRPr="000C185B">
              <w:rPr>
                <w:rFonts w:ascii="Times New Roman" w:eastAsia="Times New Roman" w:hAnsi="Times New Roman" w:cs="Times New Roman"/>
                <w:lang w:val="ro-RO"/>
              </w:rPr>
              <w:t>329</w:t>
            </w:r>
            <w:r w:rsidR="00C925AA" w:rsidRPr="000C185B">
              <w:rPr>
                <w:rFonts w:ascii="Times New Roman" w:eastAsia="Times New Roman" w:hAnsi="Times New Roman" w:cs="Times New Roman"/>
                <w:lang w:val="ro-RO"/>
              </w:rPr>
              <w:t>/2024</w:t>
            </w:r>
          </w:p>
        </w:tc>
      </w:tr>
    </w:tbl>
    <w:p w14:paraId="75F32EF2" w14:textId="77777777" w:rsidR="00D52905" w:rsidRPr="000C185B" w:rsidRDefault="00D52905" w:rsidP="002F295C">
      <w:pPr>
        <w:widowControl w:val="0"/>
        <w:spacing w:after="0" w:line="240" w:lineRule="auto"/>
        <w:ind w:firstLine="720"/>
        <w:jc w:val="both"/>
        <w:rPr>
          <w:rFonts w:ascii="Times New Roman" w:eastAsia="Times New Roman" w:hAnsi="Times New Roman" w:cs="Times New Roman"/>
          <w:sz w:val="24"/>
          <w:szCs w:val="24"/>
          <w:lang w:val="it-IT"/>
        </w:rPr>
      </w:pPr>
    </w:p>
    <w:p w14:paraId="2DEE5E85" w14:textId="06E8B42A" w:rsidR="002D5470" w:rsidRPr="000C185B" w:rsidRDefault="0024147D" w:rsidP="002F295C">
      <w:pPr>
        <w:widowControl w:val="0"/>
        <w:spacing w:after="0" w:line="240" w:lineRule="auto"/>
        <w:ind w:firstLine="720"/>
        <w:jc w:val="both"/>
        <w:rPr>
          <w:rFonts w:ascii="Times New Roman" w:eastAsia="Times New Roman" w:hAnsi="Times New Roman" w:cs="Times New Roman"/>
          <w:sz w:val="24"/>
          <w:szCs w:val="24"/>
          <w:lang w:val="ro-MD"/>
        </w:rPr>
      </w:pPr>
      <w:bookmarkStart w:id="24" w:name="_Hlk185430772"/>
      <w:r w:rsidRPr="000C185B">
        <w:rPr>
          <w:rFonts w:ascii="Times New Roman" w:eastAsia="Times New Roman" w:hAnsi="Times New Roman" w:cs="Times New Roman"/>
          <w:b/>
          <w:bCs/>
          <w:sz w:val="24"/>
          <w:szCs w:val="24"/>
          <w:lang w:val="ro-MD"/>
        </w:rPr>
        <w:t xml:space="preserve">2. </w:t>
      </w:r>
      <w:r w:rsidR="007506AF" w:rsidRPr="000C185B">
        <w:rPr>
          <w:rFonts w:ascii="Times New Roman" w:eastAsia="Times New Roman" w:hAnsi="Times New Roman" w:cs="Times New Roman"/>
          <w:sz w:val="24"/>
          <w:szCs w:val="24"/>
          <w:lang w:val="ro-MD"/>
        </w:rPr>
        <w:t xml:space="preserve">În </w:t>
      </w:r>
      <w:r w:rsidR="00802A6E" w:rsidRPr="000C185B">
        <w:rPr>
          <w:rFonts w:ascii="Times New Roman" w:eastAsia="Times New Roman" w:hAnsi="Times New Roman" w:cs="Times New Roman"/>
          <w:sz w:val="24"/>
          <w:szCs w:val="24"/>
          <w:lang w:val="ro-MD"/>
        </w:rPr>
        <w:t xml:space="preserve">Instrucțiunea </w:t>
      </w:r>
      <w:r w:rsidRPr="000C185B">
        <w:rPr>
          <w:rFonts w:ascii="Times New Roman" w:eastAsia="Times New Roman" w:hAnsi="Times New Roman" w:cs="Times New Roman"/>
          <w:sz w:val="24"/>
          <w:szCs w:val="24"/>
          <w:lang w:val="ro-MD"/>
        </w:rPr>
        <w:t xml:space="preserve">privind modul de întocmire şi prezentare de către bănci a </w:t>
      </w:r>
      <w:r w:rsidR="00601739" w:rsidRPr="000C185B">
        <w:rPr>
          <w:rFonts w:ascii="Times New Roman" w:eastAsia="Times New Roman" w:hAnsi="Times New Roman" w:cs="Times New Roman"/>
          <w:sz w:val="24"/>
          <w:szCs w:val="24"/>
          <w:lang w:val="ro-MD"/>
        </w:rPr>
        <w:t>r</w:t>
      </w:r>
      <w:r w:rsidRPr="000C185B">
        <w:rPr>
          <w:rFonts w:ascii="Times New Roman" w:eastAsia="Times New Roman" w:hAnsi="Times New Roman" w:cs="Times New Roman"/>
          <w:sz w:val="24"/>
          <w:szCs w:val="24"/>
          <w:lang w:val="ro-MD"/>
        </w:rPr>
        <w:t>apoartelor în scopuri prudenţiale</w:t>
      </w:r>
      <w:r w:rsidR="00E87CE6" w:rsidRPr="000C185B">
        <w:rPr>
          <w:rFonts w:ascii="Times New Roman" w:eastAsia="Times New Roman" w:hAnsi="Times New Roman" w:cs="Times New Roman"/>
          <w:sz w:val="24"/>
          <w:szCs w:val="24"/>
          <w:lang w:val="ro-MD"/>
        </w:rPr>
        <w:t>,</w:t>
      </w:r>
      <w:r w:rsidR="00E87CE6" w:rsidRPr="000C185B">
        <w:rPr>
          <w:rFonts w:ascii="Times New Roman" w:hAnsi="Times New Roman" w:cs="Times New Roman"/>
          <w:sz w:val="24"/>
          <w:szCs w:val="24"/>
          <w:lang w:val="it-IT"/>
        </w:rPr>
        <w:t xml:space="preserve"> </w:t>
      </w:r>
      <w:r w:rsidR="00E87CE6" w:rsidRPr="000C185B">
        <w:rPr>
          <w:rFonts w:ascii="Times New Roman" w:eastAsia="Times New Roman" w:hAnsi="Times New Roman" w:cs="Times New Roman"/>
          <w:sz w:val="24"/>
          <w:szCs w:val="24"/>
          <w:lang w:val="ro-MD"/>
        </w:rPr>
        <w:t>aprobată prin Hotărârea Consiliului de administraţie al Băncii Naţionale a Moldovei nr.279 din 1 decembrie 2011 (Monitorul Oficial al Republicii Moldova, 2008, nr.216-221 art. 2008)</w:t>
      </w:r>
      <w:r w:rsidR="00721782" w:rsidRPr="000C185B">
        <w:rPr>
          <w:rFonts w:ascii="Times New Roman" w:eastAsia="Times New Roman" w:hAnsi="Times New Roman" w:cs="Times New Roman"/>
          <w:sz w:val="24"/>
          <w:szCs w:val="24"/>
          <w:lang w:val="ro-MD"/>
        </w:rPr>
        <w:t>:</w:t>
      </w:r>
    </w:p>
    <w:p w14:paraId="7B7C1F93" w14:textId="4E159B29" w:rsidR="00721782" w:rsidRPr="000C185B" w:rsidRDefault="00721782" w:rsidP="002F295C">
      <w:pPr>
        <w:widowControl w:val="0"/>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1)</w:t>
      </w:r>
      <w:r w:rsidRPr="000C185B">
        <w:rPr>
          <w:rFonts w:ascii="Times New Roman" w:eastAsia="Times New Roman" w:hAnsi="Times New Roman" w:cs="Times New Roman"/>
          <w:sz w:val="24"/>
          <w:szCs w:val="24"/>
          <w:lang w:val="ro-MD"/>
        </w:rPr>
        <w:t xml:space="preserve"> la punctul 1 se abrogă subpuncul 4);</w:t>
      </w:r>
    </w:p>
    <w:p w14:paraId="624B27E1" w14:textId="6D7B7063" w:rsidR="002D5470" w:rsidRPr="000C185B" w:rsidRDefault="00721782" w:rsidP="002F295C">
      <w:pPr>
        <w:widowControl w:val="0"/>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2)</w:t>
      </w:r>
      <w:r w:rsidRPr="000C185B">
        <w:rPr>
          <w:rFonts w:ascii="Times New Roman" w:eastAsia="Times New Roman" w:hAnsi="Times New Roman" w:cs="Times New Roman"/>
          <w:sz w:val="24"/>
          <w:szCs w:val="24"/>
          <w:lang w:val="ro-MD"/>
        </w:rPr>
        <w:t xml:space="preserve"> se abrogă anexa nr.7.</w:t>
      </w:r>
    </w:p>
    <w:p w14:paraId="5AA4C13A" w14:textId="30F5FEAA" w:rsidR="007506AF" w:rsidRPr="000C185B" w:rsidRDefault="0024147D" w:rsidP="002F295C">
      <w:pPr>
        <w:widowControl w:val="0"/>
        <w:spacing w:after="12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3.</w:t>
      </w:r>
      <w:r w:rsidRPr="000C185B">
        <w:rPr>
          <w:rFonts w:ascii="Times New Roman" w:eastAsia="Times New Roman" w:hAnsi="Times New Roman" w:cs="Times New Roman"/>
          <w:sz w:val="24"/>
          <w:szCs w:val="24"/>
          <w:lang w:val="ro-MD"/>
        </w:rPr>
        <w:t xml:space="preserve"> </w:t>
      </w:r>
      <w:r w:rsidR="005A7906" w:rsidRPr="000C185B">
        <w:rPr>
          <w:rFonts w:ascii="Times New Roman" w:eastAsia="Times New Roman" w:hAnsi="Times New Roman" w:cs="Times New Roman"/>
          <w:sz w:val="24"/>
          <w:szCs w:val="24"/>
          <w:lang w:val="ro-MD"/>
        </w:rPr>
        <w:t>P</w:t>
      </w:r>
      <w:r w:rsidR="00A57D5B" w:rsidRPr="000C185B">
        <w:rPr>
          <w:rFonts w:ascii="Times New Roman" w:eastAsia="Times New Roman" w:hAnsi="Times New Roman" w:cs="Times New Roman"/>
          <w:sz w:val="24"/>
          <w:szCs w:val="24"/>
          <w:lang w:val="ro-MD"/>
        </w:rPr>
        <w:t xml:space="preserve">ct. 1 din prezenta hotărâre </w:t>
      </w:r>
      <w:r w:rsidR="007506AF" w:rsidRPr="000C185B">
        <w:rPr>
          <w:rFonts w:ascii="Times New Roman" w:eastAsia="Times New Roman" w:hAnsi="Times New Roman" w:cs="Times New Roman"/>
          <w:sz w:val="24"/>
          <w:szCs w:val="24"/>
          <w:lang w:val="ro-MD"/>
        </w:rPr>
        <w:t xml:space="preserve">intră în vigoare la 1 </w:t>
      </w:r>
      <w:r w:rsidR="00E3640A" w:rsidRPr="000C185B">
        <w:rPr>
          <w:rFonts w:ascii="Times New Roman" w:eastAsia="Times New Roman" w:hAnsi="Times New Roman" w:cs="Times New Roman"/>
          <w:sz w:val="24"/>
          <w:szCs w:val="24"/>
          <w:lang w:val="ro-MD"/>
        </w:rPr>
        <w:t xml:space="preserve">iulie </w:t>
      </w:r>
      <w:r w:rsidR="007506AF" w:rsidRPr="000C185B">
        <w:rPr>
          <w:rFonts w:ascii="Times New Roman" w:eastAsia="Times New Roman" w:hAnsi="Times New Roman" w:cs="Times New Roman"/>
          <w:sz w:val="24"/>
          <w:szCs w:val="24"/>
          <w:lang w:val="ro-MD"/>
        </w:rPr>
        <w:t>2025.</w:t>
      </w:r>
    </w:p>
    <w:p w14:paraId="5EC5E327" w14:textId="1C391A84" w:rsidR="00A57D5B" w:rsidRPr="000C185B" w:rsidRDefault="00A57D5B" w:rsidP="002F295C">
      <w:pPr>
        <w:widowControl w:val="0"/>
        <w:spacing w:after="120" w:line="240" w:lineRule="auto"/>
        <w:ind w:firstLine="720"/>
        <w:jc w:val="both"/>
        <w:rPr>
          <w:rFonts w:ascii="Times New Roman" w:eastAsia="Times New Roman" w:hAnsi="Times New Roman" w:cs="Times New Roman"/>
          <w:b/>
          <w:bCs/>
          <w:sz w:val="24"/>
          <w:szCs w:val="24"/>
          <w:lang w:val="it-IT"/>
        </w:rPr>
      </w:pPr>
      <w:r w:rsidRPr="000C185B">
        <w:rPr>
          <w:rFonts w:ascii="Times New Roman" w:eastAsia="Times New Roman" w:hAnsi="Times New Roman" w:cs="Times New Roman"/>
          <w:b/>
          <w:bCs/>
          <w:sz w:val="24"/>
          <w:szCs w:val="24"/>
          <w:lang w:val="it-IT"/>
        </w:rPr>
        <w:t xml:space="preserve">4. </w:t>
      </w:r>
      <w:r w:rsidRPr="000C185B">
        <w:rPr>
          <w:rFonts w:ascii="Times New Roman" w:eastAsia="Times New Roman" w:hAnsi="Times New Roman" w:cs="Times New Roman"/>
          <w:sz w:val="24"/>
          <w:szCs w:val="24"/>
          <w:lang w:val="it-IT"/>
        </w:rPr>
        <w:t xml:space="preserve">Prima prezentare a rapoartelor menţionate la punctul 18 din </w:t>
      </w:r>
      <w:r w:rsidR="00CA7A92" w:rsidRPr="000C185B">
        <w:rPr>
          <w:rFonts w:ascii="Times New Roman" w:eastAsia="Times New Roman" w:hAnsi="Times New Roman" w:cs="Times New Roman"/>
          <w:sz w:val="24"/>
          <w:szCs w:val="24"/>
          <w:lang w:val="it-IT"/>
        </w:rPr>
        <w:t>Instrucțiunea cu privire la prezentarea de către bănci a rapoartelor COREP în scopuri de supraveghere, aprobată prin Hotărârea Comitetului executiv al Băncii Naționale a Moldovei nr. 117/2018</w:t>
      </w:r>
      <w:r w:rsidR="00CE490B" w:rsidRPr="000C185B">
        <w:rPr>
          <w:rFonts w:ascii="Times New Roman" w:eastAsia="Times New Roman" w:hAnsi="Times New Roman" w:cs="Times New Roman"/>
          <w:sz w:val="24"/>
          <w:szCs w:val="24"/>
          <w:lang w:val="it-IT"/>
        </w:rPr>
        <w:t xml:space="preserve"> </w:t>
      </w:r>
      <w:r w:rsidRPr="000C185B">
        <w:rPr>
          <w:rFonts w:ascii="Times New Roman" w:eastAsia="Times New Roman" w:hAnsi="Times New Roman" w:cs="Times New Roman"/>
          <w:sz w:val="24"/>
          <w:szCs w:val="24"/>
          <w:lang w:val="it-IT"/>
        </w:rPr>
        <w:t xml:space="preserve">se va efectua pentru situaţia din 31 </w:t>
      </w:r>
      <w:r w:rsidR="00E3640A" w:rsidRPr="000C185B">
        <w:rPr>
          <w:rFonts w:ascii="Times New Roman" w:eastAsia="Times New Roman" w:hAnsi="Times New Roman" w:cs="Times New Roman"/>
          <w:sz w:val="24"/>
          <w:szCs w:val="24"/>
          <w:lang w:val="it-IT"/>
        </w:rPr>
        <w:t>iulie</w:t>
      </w:r>
      <w:r w:rsidRPr="000C185B">
        <w:rPr>
          <w:rFonts w:ascii="Times New Roman" w:eastAsia="Times New Roman" w:hAnsi="Times New Roman" w:cs="Times New Roman"/>
          <w:sz w:val="24"/>
          <w:szCs w:val="24"/>
          <w:lang w:val="it-IT"/>
        </w:rPr>
        <w:t xml:space="preserve"> 2025.</w:t>
      </w:r>
    </w:p>
    <w:p w14:paraId="596C6EF9" w14:textId="7CB782E2" w:rsidR="00BE5D3A" w:rsidRPr="000C185B" w:rsidRDefault="00A57D5B" w:rsidP="002F295C">
      <w:pPr>
        <w:widowControl w:val="0"/>
        <w:spacing w:after="120" w:line="240" w:lineRule="auto"/>
        <w:ind w:firstLine="720"/>
        <w:jc w:val="both"/>
        <w:rPr>
          <w:rFonts w:ascii="Times New Roman" w:eastAsia="Times New Roman" w:hAnsi="Times New Roman" w:cs="Times New Roman"/>
          <w:sz w:val="24"/>
          <w:szCs w:val="24"/>
          <w:lang w:val="it-IT"/>
        </w:rPr>
      </w:pPr>
      <w:r w:rsidRPr="000C185B">
        <w:rPr>
          <w:rFonts w:ascii="Times New Roman" w:eastAsia="Times New Roman" w:hAnsi="Times New Roman" w:cs="Times New Roman"/>
          <w:b/>
          <w:bCs/>
          <w:sz w:val="24"/>
          <w:szCs w:val="24"/>
          <w:lang w:val="it-IT"/>
        </w:rPr>
        <w:t>5</w:t>
      </w:r>
      <w:r w:rsidR="00BE5D3A" w:rsidRPr="000C185B">
        <w:rPr>
          <w:rFonts w:ascii="Times New Roman" w:eastAsia="Times New Roman" w:hAnsi="Times New Roman" w:cs="Times New Roman"/>
          <w:b/>
          <w:bCs/>
          <w:sz w:val="24"/>
          <w:szCs w:val="24"/>
          <w:lang w:val="it-IT"/>
        </w:rPr>
        <w:t>.</w:t>
      </w:r>
      <w:r w:rsidR="00BE5D3A" w:rsidRPr="000C185B">
        <w:rPr>
          <w:rFonts w:ascii="Times New Roman" w:eastAsia="Times New Roman" w:hAnsi="Times New Roman" w:cs="Times New Roman"/>
          <w:sz w:val="24"/>
          <w:szCs w:val="24"/>
          <w:lang w:val="it-IT"/>
        </w:rPr>
        <w:t xml:space="preserve"> Prima prezentare a rapoartelor menţionate la punctul 19</w:t>
      </w:r>
      <w:r w:rsidR="00BE5D3A" w:rsidRPr="000C185B">
        <w:rPr>
          <w:rFonts w:ascii="Times New Roman" w:eastAsia="Times New Roman" w:hAnsi="Times New Roman" w:cs="Times New Roman"/>
          <w:sz w:val="24"/>
          <w:szCs w:val="24"/>
          <w:vertAlign w:val="superscript"/>
          <w:lang w:val="it-IT"/>
        </w:rPr>
        <w:t>1</w:t>
      </w:r>
      <w:r w:rsidR="00BE5D3A" w:rsidRPr="000C185B">
        <w:rPr>
          <w:rFonts w:ascii="Times New Roman" w:eastAsia="Times New Roman" w:hAnsi="Times New Roman" w:cs="Times New Roman"/>
          <w:sz w:val="24"/>
          <w:szCs w:val="24"/>
          <w:lang w:val="it-IT"/>
        </w:rPr>
        <w:t xml:space="preserve"> din </w:t>
      </w:r>
      <w:r w:rsidR="00CA7A92" w:rsidRPr="000C185B">
        <w:rPr>
          <w:rFonts w:ascii="Times New Roman" w:eastAsia="Times New Roman" w:hAnsi="Times New Roman" w:cs="Times New Roman"/>
          <w:sz w:val="24"/>
          <w:szCs w:val="24"/>
          <w:lang w:val="it-IT"/>
        </w:rPr>
        <w:t>Instrucțiunea cu privire la prezentarea de către bănci a rapoartelor COREP în scopuri de supraveghere, aprobată prin Hotărârea Comitetului executiv al Băncii Naționale a Moldovei nr. 117/2018</w:t>
      </w:r>
      <w:r w:rsidR="00BE5D3A" w:rsidRPr="000C185B">
        <w:rPr>
          <w:rFonts w:ascii="Times New Roman" w:eastAsia="Times New Roman" w:hAnsi="Times New Roman" w:cs="Times New Roman"/>
          <w:sz w:val="24"/>
          <w:szCs w:val="24"/>
          <w:lang w:val="it-IT"/>
        </w:rPr>
        <w:t xml:space="preserve"> se va efectua pentru situaţia din </w:t>
      </w:r>
      <w:r w:rsidR="00E3640A" w:rsidRPr="000C185B">
        <w:rPr>
          <w:rFonts w:ascii="Times New Roman" w:eastAsia="Times New Roman" w:hAnsi="Times New Roman" w:cs="Times New Roman"/>
          <w:sz w:val="24"/>
          <w:szCs w:val="24"/>
          <w:lang w:val="it-IT"/>
        </w:rPr>
        <w:t>30 septembrie</w:t>
      </w:r>
      <w:r w:rsidR="00BE5D3A" w:rsidRPr="000C185B">
        <w:rPr>
          <w:rFonts w:ascii="Times New Roman" w:eastAsia="Times New Roman" w:hAnsi="Times New Roman" w:cs="Times New Roman"/>
          <w:sz w:val="24"/>
          <w:szCs w:val="24"/>
          <w:lang w:val="it-IT"/>
        </w:rPr>
        <w:t xml:space="preserve"> 2025.</w:t>
      </w:r>
    </w:p>
    <w:p w14:paraId="1FEF0436" w14:textId="604ADACC" w:rsidR="00721782" w:rsidRPr="000C185B" w:rsidRDefault="00BE5D3A" w:rsidP="002F295C">
      <w:pPr>
        <w:widowControl w:val="0"/>
        <w:spacing w:after="0" w:line="240" w:lineRule="auto"/>
        <w:ind w:firstLine="720"/>
        <w:jc w:val="both"/>
        <w:rPr>
          <w:rFonts w:ascii="Times New Roman" w:eastAsia="Times New Roman" w:hAnsi="Times New Roman" w:cs="Times New Roman"/>
          <w:sz w:val="24"/>
          <w:szCs w:val="24"/>
          <w:lang w:val="ro-MD"/>
        </w:rPr>
      </w:pPr>
      <w:r w:rsidRPr="000C185B">
        <w:rPr>
          <w:rFonts w:ascii="Times New Roman" w:eastAsia="Times New Roman" w:hAnsi="Times New Roman" w:cs="Times New Roman"/>
          <w:b/>
          <w:bCs/>
          <w:sz w:val="24"/>
          <w:szCs w:val="24"/>
          <w:lang w:val="ro-MD"/>
        </w:rPr>
        <w:t>6</w:t>
      </w:r>
      <w:r w:rsidR="00721782" w:rsidRPr="000C185B">
        <w:rPr>
          <w:rFonts w:ascii="Times New Roman" w:eastAsia="Times New Roman" w:hAnsi="Times New Roman" w:cs="Times New Roman"/>
          <w:b/>
          <w:bCs/>
          <w:sz w:val="24"/>
          <w:szCs w:val="24"/>
          <w:lang w:val="ro-MD"/>
        </w:rPr>
        <w:t>.</w:t>
      </w:r>
      <w:r w:rsidR="00721782" w:rsidRPr="000C185B">
        <w:rPr>
          <w:rFonts w:ascii="Times New Roman" w:eastAsia="Times New Roman" w:hAnsi="Times New Roman" w:cs="Times New Roman"/>
          <w:sz w:val="24"/>
          <w:szCs w:val="24"/>
          <w:lang w:val="ro-MD"/>
        </w:rPr>
        <w:t xml:space="preserve"> </w:t>
      </w:r>
      <w:r w:rsidR="00A57D5B" w:rsidRPr="000C185B">
        <w:rPr>
          <w:rFonts w:ascii="Times New Roman" w:eastAsia="Times New Roman" w:hAnsi="Times New Roman" w:cs="Times New Roman"/>
          <w:sz w:val="24"/>
          <w:szCs w:val="24"/>
          <w:lang w:val="ro-MD"/>
        </w:rPr>
        <w:t>Dispozițiile pct.2 din prezenta hotărâre, care prevăd modificări în Instrucțiunea</w:t>
      </w:r>
      <w:r w:rsidR="00721782" w:rsidRPr="000C185B">
        <w:rPr>
          <w:rFonts w:ascii="Times New Roman" w:eastAsia="Times New Roman" w:hAnsi="Times New Roman" w:cs="Times New Roman"/>
          <w:sz w:val="24"/>
          <w:szCs w:val="24"/>
          <w:lang w:val="ro-MD"/>
        </w:rPr>
        <w:t xml:space="preserve"> </w:t>
      </w:r>
      <w:r w:rsidR="00A57D5B" w:rsidRPr="000C185B">
        <w:rPr>
          <w:rFonts w:ascii="Times New Roman" w:eastAsia="Times New Roman" w:hAnsi="Times New Roman" w:cs="Times New Roman"/>
          <w:sz w:val="24"/>
          <w:szCs w:val="24"/>
          <w:lang w:val="ro-MD"/>
        </w:rPr>
        <w:t xml:space="preserve">privind modul de întocmire şi prezentare de către bănci a rapoartelor în scopuri prudenţiale, aprobată prin hotărârea Consiliului de administraţie al Băncii Naţionale a Moldovei nr.279/2011, </w:t>
      </w:r>
      <w:r w:rsidR="00721782" w:rsidRPr="000C185B">
        <w:rPr>
          <w:rFonts w:ascii="Times New Roman" w:eastAsia="Times New Roman" w:hAnsi="Times New Roman" w:cs="Times New Roman"/>
          <w:sz w:val="24"/>
          <w:szCs w:val="24"/>
          <w:lang w:val="ro-MD"/>
        </w:rPr>
        <w:t xml:space="preserve">intră în vigoare la </w:t>
      </w:r>
      <w:r w:rsidR="009415AF" w:rsidRPr="000C185B">
        <w:rPr>
          <w:rFonts w:ascii="Times New Roman" w:eastAsia="Times New Roman" w:hAnsi="Times New Roman" w:cs="Times New Roman"/>
          <w:sz w:val="24"/>
          <w:szCs w:val="24"/>
          <w:lang w:val="ro-MD"/>
        </w:rPr>
        <w:t>16 ianuarie</w:t>
      </w:r>
      <w:r w:rsidR="00E3640A" w:rsidRPr="000C185B">
        <w:rPr>
          <w:rFonts w:ascii="Times New Roman" w:eastAsia="Times New Roman" w:hAnsi="Times New Roman" w:cs="Times New Roman"/>
          <w:sz w:val="24"/>
          <w:szCs w:val="24"/>
          <w:lang w:val="ro-MD"/>
        </w:rPr>
        <w:t xml:space="preserve"> </w:t>
      </w:r>
      <w:r w:rsidR="00721782" w:rsidRPr="000C185B">
        <w:rPr>
          <w:rFonts w:ascii="Times New Roman" w:eastAsia="Times New Roman" w:hAnsi="Times New Roman" w:cs="Times New Roman"/>
          <w:sz w:val="24"/>
          <w:szCs w:val="24"/>
          <w:lang w:val="ro-MD"/>
        </w:rPr>
        <w:t>2026.</w:t>
      </w:r>
      <w:r w:rsidR="007650CA" w:rsidRPr="000C185B">
        <w:rPr>
          <w:rFonts w:ascii="Times New Roman" w:hAnsi="Times New Roman" w:cs="Times New Roman"/>
          <w:sz w:val="24"/>
          <w:szCs w:val="24"/>
          <w:lang w:val="it-IT"/>
        </w:rPr>
        <w:t xml:space="preserve"> </w:t>
      </w:r>
      <w:r w:rsidR="007650CA" w:rsidRPr="000C185B">
        <w:rPr>
          <w:rFonts w:ascii="Times New Roman" w:eastAsia="Times New Roman" w:hAnsi="Times New Roman" w:cs="Times New Roman"/>
          <w:sz w:val="24"/>
          <w:szCs w:val="24"/>
          <w:lang w:val="ro-MD"/>
        </w:rPr>
        <w:t xml:space="preserve">Ultima prezentare a Raportului privind lichiditatea pe termen lung – principiul I şi lichiditatea pe benzi de scadenţă - principiul III conform anexei nr.7 din Instrucțiunea nr.279/2011 privind modul de întocmire şi prezentare de către bănci a rapoartelor în scopuri prudenţiale se va efectua pentru situația din </w:t>
      </w:r>
      <w:r w:rsidR="009415AF" w:rsidRPr="000C185B">
        <w:rPr>
          <w:rFonts w:ascii="Times New Roman" w:eastAsia="Times New Roman" w:hAnsi="Times New Roman" w:cs="Times New Roman"/>
          <w:sz w:val="24"/>
          <w:szCs w:val="24"/>
          <w:lang w:val="ro-MD"/>
        </w:rPr>
        <w:t>31 decembrie 2025</w:t>
      </w:r>
      <w:r w:rsidR="007650CA" w:rsidRPr="000C185B">
        <w:rPr>
          <w:rFonts w:ascii="Times New Roman" w:eastAsia="Times New Roman" w:hAnsi="Times New Roman" w:cs="Times New Roman"/>
          <w:sz w:val="24"/>
          <w:szCs w:val="24"/>
          <w:lang w:val="ro-MD"/>
        </w:rPr>
        <w:t>.</w:t>
      </w:r>
    </w:p>
    <w:bookmarkEnd w:id="24"/>
    <w:p w14:paraId="0DEA6AD3" w14:textId="77777777" w:rsidR="002F295C" w:rsidRPr="000C185B" w:rsidRDefault="002F295C" w:rsidP="002F295C">
      <w:pPr>
        <w:widowControl w:val="0"/>
        <w:tabs>
          <w:tab w:val="left" w:pos="1134"/>
        </w:tabs>
        <w:spacing w:after="0" w:line="240" w:lineRule="auto"/>
        <w:ind w:firstLine="720"/>
        <w:jc w:val="both"/>
        <w:rPr>
          <w:rFonts w:ascii="Times New Roman" w:eastAsia="Times New Roman" w:hAnsi="Times New Roman" w:cs="Times New Roman"/>
          <w:b/>
          <w:bCs/>
          <w:sz w:val="24"/>
          <w:szCs w:val="24"/>
          <w:lang w:val="ro-MD" w:eastAsia="ru-RU"/>
        </w:rPr>
      </w:pPr>
    </w:p>
    <w:p w14:paraId="2B3A077F" w14:textId="77777777" w:rsidR="004E7C36" w:rsidRPr="000C185B" w:rsidRDefault="004E7C36" w:rsidP="002F295C">
      <w:pPr>
        <w:widowControl w:val="0"/>
        <w:tabs>
          <w:tab w:val="left" w:pos="1134"/>
        </w:tabs>
        <w:spacing w:after="0" w:line="240" w:lineRule="auto"/>
        <w:ind w:firstLine="720"/>
        <w:jc w:val="both"/>
        <w:rPr>
          <w:rFonts w:ascii="Times New Roman" w:eastAsia="Times New Roman" w:hAnsi="Times New Roman" w:cs="Times New Roman"/>
          <w:b/>
          <w:bCs/>
          <w:sz w:val="24"/>
          <w:szCs w:val="24"/>
          <w:lang w:val="ro-MD" w:eastAsia="ru-RU"/>
        </w:rPr>
      </w:pPr>
    </w:p>
    <w:p w14:paraId="2CB7803E" w14:textId="77777777" w:rsidR="004E7C36" w:rsidRPr="000C185B" w:rsidRDefault="004E7C36" w:rsidP="002F295C">
      <w:pPr>
        <w:widowControl w:val="0"/>
        <w:tabs>
          <w:tab w:val="left" w:pos="1134"/>
        </w:tabs>
        <w:spacing w:after="0" w:line="240" w:lineRule="auto"/>
        <w:ind w:firstLine="720"/>
        <w:jc w:val="both"/>
        <w:rPr>
          <w:rFonts w:ascii="Times New Roman" w:eastAsia="Times New Roman" w:hAnsi="Times New Roman" w:cs="Times New Roman"/>
          <w:b/>
          <w:bCs/>
          <w:sz w:val="24"/>
          <w:szCs w:val="24"/>
          <w:lang w:val="ro-MD" w:eastAsia="ru-RU"/>
        </w:rPr>
      </w:pPr>
    </w:p>
    <w:tbl>
      <w:tblPr>
        <w:tblW w:w="0" w:type="auto"/>
        <w:jc w:val="right"/>
        <w:tblLook w:val="01E0" w:firstRow="1" w:lastRow="1" w:firstColumn="1" w:lastColumn="1" w:noHBand="0" w:noVBand="0"/>
      </w:tblPr>
      <w:tblGrid>
        <w:gridCol w:w="3756"/>
      </w:tblGrid>
      <w:tr w:rsidR="002F295C" w:rsidRPr="000C185B" w14:paraId="28000DF8" w14:textId="77777777" w:rsidTr="00ED624E">
        <w:trPr>
          <w:jc w:val="right"/>
        </w:trPr>
        <w:tc>
          <w:tcPr>
            <w:tcW w:w="3756" w:type="dxa"/>
            <w:hideMark/>
          </w:tcPr>
          <w:p w14:paraId="7510D40D" w14:textId="77777777" w:rsidR="002F295C" w:rsidRPr="000C185B" w:rsidRDefault="002F295C" w:rsidP="002F295C">
            <w:pPr>
              <w:spacing w:after="0" w:line="240" w:lineRule="auto"/>
              <w:jc w:val="center"/>
              <w:rPr>
                <w:rFonts w:ascii="Times New Roman" w:eastAsia="Times New Roman" w:hAnsi="Times New Roman" w:cs="Times New Roman"/>
                <w:b/>
                <w:bCs/>
                <w:sz w:val="24"/>
                <w:szCs w:val="24"/>
                <w:lang w:val="ro-MD"/>
              </w:rPr>
            </w:pPr>
            <w:r w:rsidRPr="000C185B">
              <w:rPr>
                <w:rFonts w:ascii="Times New Roman" w:eastAsia="Times New Roman" w:hAnsi="Times New Roman" w:cs="Times New Roman"/>
                <w:b/>
                <w:bCs/>
                <w:sz w:val="24"/>
                <w:szCs w:val="24"/>
                <w:lang w:val="ro-MD"/>
              </w:rPr>
              <w:t>Președintele</w:t>
            </w:r>
          </w:p>
          <w:p w14:paraId="21A3E7CB" w14:textId="77777777" w:rsidR="002F295C" w:rsidRPr="000C185B" w:rsidRDefault="002F295C" w:rsidP="002F295C">
            <w:pPr>
              <w:spacing w:after="840" w:line="240" w:lineRule="auto"/>
              <w:jc w:val="center"/>
              <w:rPr>
                <w:rFonts w:ascii="Times New Roman" w:eastAsia="Times New Roman" w:hAnsi="Times New Roman" w:cs="Times New Roman"/>
                <w:b/>
                <w:bCs/>
                <w:sz w:val="24"/>
                <w:szCs w:val="24"/>
                <w:lang w:val="ro-MD"/>
              </w:rPr>
            </w:pPr>
            <w:r w:rsidRPr="000C185B">
              <w:rPr>
                <w:rFonts w:ascii="Times New Roman" w:eastAsia="Times New Roman" w:hAnsi="Times New Roman" w:cs="Times New Roman"/>
                <w:b/>
                <w:sz w:val="24"/>
                <w:szCs w:val="24"/>
                <w:lang w:val="ro-MD"/>
              </w:rPr>
              <w:t>Comitetului executiv</w:t>
            </w:r>
          </w:p>
        </w:tc>
      </w:tr>
      <w:tr w:rsidR="002F295C" w:rsidRPr="000C185B" w14:paraId="0CB0572A" w14:textId="77777777" w:rsidTr="00ED624E">
        <w:trPr>
          <w:jc w:val="right"/>
        </w:trPr>
        <w:tc>
          <w:tcPr>
            <w:tcW w:w="3756" w:type="dxa"/>
            <w:hideMark/>
          </w:tcPr>
          <w:p w14:paraId="2524B7EA" w14:textId="77777777" w:rsidR="002F295C" w:rsidRPr="000C185B" w:rsidRDefault="002F295C" w:rsidP="002F295C">
            <w:pPr>
              <w:spacing w:after="0" w:line="240" w:lineRule="auto"/>
              <w:jc w:val="center"/>
              <w:rPr>
                <w:rFonts w:ascii="Times New Roman" w:eastAsia="Times New Roman" w:hAnsi="Times New Roman" w:cs="Times New Roman"/>
                <w:b/>
                <w:sz w:val="24"/>
                <w:szCs w:val="24"/>
                <w:lang w:val="ro-MD"/>
              </w:rPr>
            </w:pPr>
            <w:r w:rsidRPr="000C185B">
              <w:rPr>
                <w:rFonts w:ascii="Times New Roman" w:eastAsia="Times New Roman" w:hAnsi="Times New Roman" w:cs="Times New Roman"/>
                <w:b/>
                <w:sz w:val="24"/>
                <w:szCs w:val="24"/>
                <w:lang w:val="ro-MD"/>
              </w:rPr>
              <w:t>Anca-Dana DRAGU</w:t>
            </w:r>
          </w:p>
        </w:tc>
      </w:tr>
    </w:tbl>
    <w:p w14:paraId="640CA0DA" w14:textId="77777777" w:rsidR="002F295C" w:rsidRPr="000C185B" w:rsidRDefault="002F295C" w:rsidP="002F295C">
      <w:pPr>
        <w:suppressAutoHyphens/>
        <w:spacing w:after="0" w:line="240" w:lineRule="auto"/>
        <w:rPr>
          <w:rFonts w:ascii="Times New Roman" w:eastAsia="Times New Roman" w:hAnsi="Times New Roman" w:cs="Times New Roman"/>
          <w:sz w:val="20"/>
          <w:szCs w:val="20"/>
          <w:lang w:val="ro-MD" w:eastAsia="ar-SA"/>
        </w:rPr>
      </w:pPr>
    </w:p>
    <w:p w14:paraId="0163A523" w14:textId="77777777" w:rsidR="006E64D4" w:rsidRPr="000C185B" w:rsidRDefault="006E64D4" w:rsidP="006E64D4">
      <w:pPr>
        <w:suppressAutoHyphens/>
        <w:spacing w:after="0" w:line="240" w:lineRule="auto"/>
        <w:rPr>
          <w:rFonts w:ascii="Times New Roman" w:eastAsia="Times New Roman" w:hAnsi="Times New Roman" w:cs="Times New Roman"/>
          <w:b/>
          <w:sz w:val="24"/>
          <w:szCs w:val="24"/>
          <w:lang w:val="ro-MD" w:eastAsia="ar-SA"/>
        </w:rPr>
      </w:pPr>
    </w:p>
    <w:p w14:paraId="229150B3" w14:textId="77777777" w:rsidR="006E64D4" w:rsidRPr="000C185B" w:rsidRDefault="006E64D4" w:rsidP="006E64D4">
      <w:pPr>
        <w:suppressAutoHyphens/>
        <w:spacing w:after="0" w:line="240" w:lineRule="auto"/>
        <w:rPr>
          <w:rFonts w:ascii="Times New Roman" w:eastAsia="Times New Roman" w:hAnsi="Times New Roman" w:cs="Times New Roman"/>
          <w:b/>
          <w:sz w:val="24"/>
          <w:szCs w:val="24"/>
          <w:lang w:val="ro-MD" w:eastAsia="ar-SA"/>
        </w:rPr>
      </w:pPr>
    </w:p>
    <w:p w14:paraId="5EB4F369" w14:textId="77777777" w:rsidR="006E64D4" w:rsidRPr="000C185B" w:rsidRDefault="006E64D4" w:rsidP="006E64D4">
      <w:pPr>
        <w:suppressAutoHyphens/>
        <w:spacing w:after="0" w:line="240" w:lineRule="auto"/>
        <w:rPr>
          <w:rFonts w:ascii="Times New Roman" w:eastAsia="Times New Roman" w:hAnsi="Times New Roman" w:cs="Times New Roman"/>
          <w:b/>
          <w:sz w:val="24"/>
          <w:szCs w:val="24"/>
          <w:lang w:val="ro-MD" w:eastAsia="ar-SA"/>
        </w:rPr>
      </w:pPr>
      <w:r w:rsidRPr="000C185B">
        <w:rPr>
          <w:rFonts w:ascii="Times New Roman" w:eastAsia="Times New Roman" w:hAnsi="Times New Roman" w:cs="Times New Roman"/>
          <w:b/>
          <w:sz w:val="24"/>
          <w:szCs w:val="24"/>
          <w:lang w:val="ro-MD" w:eastAsia="ar-SA"/>
        </w:rPr>
        <w:t xml:space="preserve">Chișinău, </w:t>
      </w:r>
      <w:r w:rsidRPr="000C185B">
        <w:rPr>
          <w:rFonts w:ascii="Times New Roman" w:eastAsia="Times New Roman" w:hAnsi="Times New Roman" w:cs="Times New Roman"/>
          <w:b/>
          <w:sz w:val="24"/>
          <w:szCs w:val="24"/>
          <w:lang w:eastAsia="ar-SA"/>
        </w:rPr>
        <w:t>19</w:t>
      </w:r>
      <w:r w:rsidRPr="000C185B">
        <w:rPr>
          <w:rFonts w:ascii="Times New Roman" w:eastAsia="Times New Roman" w:hAnsi="Times New Roman" w:cs="Times New Roman"/>
          <w:b/>
          <w:sz w:val="24"/>
          <w:szCs w:val="24"/>
          <w:lang w:val="ro-MD" w:eastAsia="ar-SA"/>
        </w:rPr>
        <w:t xml:space="preserve"> decembrie 2024.</w:t>
      </w:r>
    </w:p>
    <w:p w14:paraId="5EEAEDC4" w14:textId="0C19DA33" w:rsidR="006E64D4" w:rsidRPr="006E64D4" w:rsidRDefault="006E64D4" w:rsidP="006E64D4">
      <w:pPr>
        <w:suppressAutoHyphens/>
        <w:spacing w:after="0" w:line="240" w:lineRule="auto"/>
        <w:rPr>
          <w:rFonts w:ascii="Times New Roman" w:eastAsia="Times New Roman" w:hAnsi="Times New Roman" w:cs="Times New Roman"/>
          <w:sz w:val="20"/>
          <w:szCs w:val="20"/>
          <w:lang w:val="ro-MD" w:eastAsia="ar-SA"/>
        </w:rPr>
      </w:pPr>
      <w:r w:rsidRPr="000C185B">
        <w:rPr>
          <w:rFonts w:ascii="Times New Roman" w:eastAsia="Times New Roman" w:hAnsi="Times New Roman" w:cs="Times New Roman"/>
          <w:b/>
          <w:sz w:val="24"/>
          <w:szCs w:val="24"/>
          <w:lang w:val="ro-MD" w:eastAsia="ar-SA"/>
        </w:rPr>
        <w:t>Nr. 330.</w:t>
      </w:r>
    </w:p>
    <w:sectPr w:rsidR="006E64D4" w:rsidRPr="006E64D4" w:rsidSect="009244E5">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B6AFB" w14:textId="77777777" w:rsidR="00A15772" w:rsidRDefault="00A15772" w:rsidP="00F84A14">
      <w:pPr>
        <w:spacing w:after="0" w:line="240" w:lineRule="auto"/>
      </w:pPr>
      <w:r>
        <w:separator/>
      </w:r>
    </w:p>
  </w:endnote>
  <w:endnote w:type="continuationSeparator" w:id="0">
    <w:p w14:paraId="220863BF" w14:textId="77777777" w:rsidR="00A15772" w:rsidRDefault="00A15772" w:rsidP="00F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F9B83" w14:textId="207C2923" w:rsidR="00BE5D3A" w:rsidRDefault="00C55E2A" w:rsidP="00301309">
    <w:pPr>
      <w:pStyle w:val="Footer"/>
    </w:pPr>
    <w:r>
      <w:rPr>
        <w:noProof/>
        <w:color w:val="000000"/>
        <w:sz w:val="2"/>
        <w14:ligatures w14:val="standardContextual"/>
      </w:rPr>
      <mc:AlternateContent>
        <mc:Choice Requires="wps">
          <w:drawing>
            <wp:anchor distT="0" distB="0" distL="0" distR="0" simplePos="0" relativeHeight="251671552" behindDoc="0" locked="0" layoutInCell="1" allowOverlap="1" wp14:anchorId="5642F995" wp14:editId="33C010A5">
              <wp:simplePos x="635" y="635"/>
              <wp:positionH relativeFrom="page">
                <wp:align>center</wp:align>
              </wp:positionH>
              <wp:positionV relativeFrom="page">
                <wp:align>bottom</wp:align>
              </wp:positionV>
              <wp:extent cx="443865" cy="443865"/>
              <wp:effectExtent l="0" t="0" r="17145" b="0"/>
              <wp:wrapNone/>
              <wp:docPr id="14" name="Text Box 1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084A0" w14:textId="6A7CDB12"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5642F995" id="_x0000_t202" coordsize="21600,21600" o:spt="202" path="m,l,21600r21600,l21600,xe">
              <v:stroke joinstyle="miter"/>
              <v:path gradientshapeok="t" o:connecttype="rect"/>
            </v:shapetype>
            <v:shape id="Text Box 14" o:spid="_x0000_s1032" type="#_x0000_t202" alt="Atenţie! Se interzice deţinerea, sustragerea, alterarea, multiplicarea, distrugerea sau folosirea  acestui document fără a dispune de drept de acces autorizat."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50D084A0" w14:textId="6A7CDB12"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r w:rsidR="00BE5D3A" w:rsidRPr="00822601">
      <w:rPr>
        <w:color w:val="000000"/>
        <w:sz w:val="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C38BA" w14:textId="67E9129B" w:rsidR="002B7D3C" w:rsidRPr="002B7D3C" w:rsidRDefault="002B7D3C" w:rsidP="002B7D3C">
    <w:pPr>
      <w:pStyle w:val="Footer"/>
      <w:rPr>
        <w:color w:val="000000"/>
        <w:sz w:val="16"/>
        <w:lang w:val="it-IT"/>
      </w:rPr>
    </w:pPr>
    <w:bookmarkStart w:id="22" w:name="TITUS3FooterPrimary"/>
  </w:p>
  <w:bookmarkEnd w:id="22"/>
  <w:p w14:paraId="553F1CCC" w14:textId="737BB8BF" w:rsidR="00D543DB" w:rsidRPr="00D543DB" w:rsidRDefault="00D543DB" w:rsidP="002B7D3C">
    <w:pPr>
      <w:pStyle w:val="Footer"/>
      <w:jc w:val="center"/>
      <w:rPr>
        <w:lang w:val="it-IT"/>
      </w:rPr>
    </w:pPr>
  </w:p>
  <w:p w14:paraId="3001E15A" w14:textId="44ED0E01" w:rsidR="00BE5D3A" w:rsidRDefault="00A15772">
    <w:pPr>
      <w:pStyle w:val="Footer"/>
      <w:jc w:val="right"/>
    </w:pPr>
    <w:sdt>
      <w:sdtPr>
        <w:id w:val="1284779733"/>
        <w:docPartObj>
          <w:docPartGallery w:val="Page Numbers (Bottom of Page)"/>
          <w:docPartUnique/>
        </w:docPartObj>
      </w:sdtPr>
      <w:sdtEndPr>
        <w:rPr>
          <w:noProof/>
        </w:rPr>
      </w:sdtEndPr>
      <w:sdtContent>
        <w:r w:rsidR="00BE5D3A">
          <w:fldChar w:fldCharType="begin"/>
        </w:r>
        <w:r w:rsidR="00BE5D3A">
          <w:instrText xml:space="preserve"> PAGE   \* MERGEFORMAT </w:instrText>
        </w:r>
        <w:r w:rsidR="00BE5D3A">
          <w:fldChar w:fldCharType="separate"/>
        </w:r>
        <w:r w:rsidR="00BE5D3A">
          <w:rPr>
            <w:noProof/>
          </w:rPr>
          <w:t>2</w:t>
        </w:r>
        <w:r w:rsidR="00BE5D3A">
          <w:rPr>
            <w:noProof/>
          </w:rPr>
          <w:fldChar w:fldCharType="end"/>
        </w:r>
      </w:sdtContent>
    </w:sdt>
  </w:p>
  <w:p w14:paraId="532F0838" w14:textId="77777777" w:rsidR="00BE5D3A" w:rsidRDefault="00BE5D3A" w:rsidP="00301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57D4" w14:textId="71206BD0" w:rsidR="00BE5D3A" w:rsidRDefault="00C55E2A">
    <w:pPr>
      <w:pStyle w:val="Footer"/>
    </w:pPr>
    <w:r>
      <w:rPr>
        <w:noProof/>
        <w14:ligatures w14:val="standardContextual"/>
      </w:rPr>
      <mc:AlternateContent>
        <mc:Choice Requires="wps">
          <w:drawing>
            <wp:anchor distT="0" distB="0" distL="0" distR="0" simplePos="0" relativeHeight="251670528" behindDoc="0" locked="0" layoutInCell="1" allowOverlap="1" wp14:anchorId="03D4F87C" wp14:editId="7620589B">
              <wp:simplePos x="635" y="635"/>
              <wp:positionH relativeFrom="page">
                <wp:align>center</wp:align>
              </wp:positionH>
              <wp:positionV relativeFrom="page">
                <wp:align>bottom</wp:align>
              </wp:positionV>
              <wp:extent cx="443865" cy="443865"/>
              <wp:effectExtent l="0" t="0" r="17145" b="0"/>
              <wp:wrapNone/>
              <wp:docPr id="13" name="Text Box 13"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589D8" w14:textId="4515FEE2"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03D4F87C" id="_x0000_t202" coordsize="21600,21600" o:spt="202" path="m,l,21600r21600,l21600,xe">
              <v:stroke joinstyle="miter"/>
              <v:path gradientshapeok="t" o:connecttype="rect"/>
            </v:shapetype>
            <v:shape id="Text Box 13" o:spid="_x0000_s1034" type="#_x0000_t202" alt="Atenţie! Se interzice deţinerea, sustragerea, alterarea, multiplicarea, distrugerea sau folosirea  acestui document fără a dispune de drept de acces autorizat."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32D589D8" w14:textId="4515FEE2"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2766" w14:textId="50BA3865" w:rsidR="00F84A14" w:rsidRDefault="00C55E2A">
    <w:pPr>
      <w:pStyle w:val="Footer"/>
    </w:pPr>
    <w:r>
      <w:rPr>
        <w:noProof/>
        <w14:ligatures w14:val="standardContextual"/>
      </w:rPr>
      <mc:AlternateContent>
        <mc:Choice Requires="wps">
          <w:drawing>
            <wp:anchor distT="0" distB="0" distL="0" distR="0" simplePos="0" relativeHeight="251674624" behindDoc="0" locked="0" layoutInCell="1" allowOverlap="1" wp14:anchorId="13124ED7" wp14:editId="5E32F25A">
              <wp:simplePos x="635" y="635"/>
              <wp:positionH relativeFrom="page">
                <wp:align>center</wp:align>
              </wp:positionH>
              <wp:positionV relativeFrom="page">
                <wp:align>bottom</wp:align>
              </wp:positionV>
              <wp:extent cx="443865" cy="443865"/>
              <wp:effectExtent l="0" t="0" r="3175" b="0"/>
              <wp:wrapNone/>
              <wp:docPr id="17" name="Text Box 17"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352D9" w14:textId="2F8E19B0"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13124ED7" id="_x0000_t202" coordsize="21600,21600" o:spt="202" path="m,l,21600r21600,l21600,xe">
              <v:stroke joinstyle="miter"/>
              <v:path gradientshapeok="t" o:connecttype="rect"/>
            </v:shapetype>
            <v:shape id="Text Box 17" o:spid="_x0000_s1036" type="#_x0000_t202" alt="Atenţie! Se interzice deţinerea, sustragerea, alterarea, multiplicarea, distrugerea sau folosirea  acestui document fără a dispune de drept de acces autorizat."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190352D9" w14:textId="2F8E19B0"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59074"/>
      <w:docPartObj>
        <w:docPartGallery w:val="Page Numbers (Bottom of Page)"/>
        <w:docPartUnique/>
      </w:docPartObj>
    </w:sdtPr>
    <w:sdtEndPr>
      <w:rPr>
        <w:noProof/>
      </w:rPr>
    </w:sdtEndPr>
    <w:sdtContent>
      <w:p w14:paraId="62E02721" w14:textId="3D4A7FC7" w:rsidR="004B5185" w:rsidRDefault="004B51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852FF" w14:textId="3947CE43" w:rsidR="00F84A14" w:rsidRPr="00D543DB" w:rsidRDefault="00F84A14" w:rsidP="002B7D3C">
    <w:pPr>
      <w:pStyle w:val="Footer"/>
      <w:jc w:val="center"/>
      <w:rPr>
        <w:lang w:val="it-I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5065" w14:textId="2FF8A1A3" w:rsidR="00F84A14" w:rsidRDefault="00C55E2A">
    <w:pPr>
      <w:pStyle w:val="Footer"/>
    </w:pPr>
    <w:r>
      <w:rPr>
        <w:noProof/>
        <w14:ligatures w14:val="standardContextual"/>
      </w:rPr>
      <mc:AlternateContent>
        <mc:Choice Requires="wps">
          <w:drawing>
            <wp:anchor distT="0" distB="0" distL="0" distR="0" simplePos="0" relativeHeight="251673600" behindDoc="0" locked="0" layoutInCell="1" allowOverlap="1" wp14:anchorId="705DACE6" wp14:editId="25E7555A">
              <wp:simplePos x="635" y="635"/>
              <wp:positionH relativeFrom="page">
                <wp:align>center</wp:align>
              </wp:positionH>
              <wp:positionV relativeFrom="page">
                <wp:align>bottom</wp:align>
              </wp:positionV>
              <wp:extent cx="443865" cy="443865"/>
              <wp:effectExtent l="0" t="0" r="3175" b="0"/>
              <wp:wrapNone/>
              <wp:docPr id="16" name="Text Box 1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D1118" w14:textId="5DA574FF"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705DACE6" id="_x0000_t202" coordsize="21600,21600" o:spt="202" path="m,l,21600r21600,l21600,xe">
              <v:stroke joinstyle="miter"/>
              <v:path gradientshapeok="t" o:connecttype="rect"/>
            </v:shapetype>
            <v:shape id="Text Box 16" o:spid="_x0000_s1038" type="#_x0000_t202" alt="Atenţie! Se interzice deţinerea, sustragerea, alterarea, multiplicarea, distrugerea sau folosirea  acestui document fără a dispune de drept de acces autorizat."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xbXCwIAABwEAAAOAAAAZHJzL2Uyb0RvYy54bWysU01v2zAMvQ/YfxB0X+x0bdcZcYqsRYYB RVsgHXpWZCk2IIsCpcTOfv0o2U62bqdhF/mZpPjx+LS47VvDDgp9A7bk81nOmbISqsbuSv79Zf3h hjMfhK2EAatKflSe3y7fv1t0rlAXUIOpFDJKYn3RuZLXIbgiy7ysVSv8DJyy5NSArQj0i7usQtFR 9tZkF3l+nXWAlUOQynuy3g9Ovkz5tVYyPGntVWCm5NRbSCemcxvPbLkQxQ6Fqxs5tiH+oYtWNJaK nlLdiyDYHps/UrWNRPCgw0xCm4HWjVRpBppmnr+ZZlMLp9IsRI53J5r8/0srHw8b94ws9F+gpwVG QjrnC0/GOE+vsY1f6pSRnyg8nmhTfWCSjJeXH2+urziT5BoxZcnOlx368FVByyIoOdJWElni8ODD EDqFxFoW1o0xaTPG/magnNGSnTuMKPTbnjVVyT9N3W+hOtJQCMO+vZPrhko/CB+eBdKCaQ4SbXii QxvoSg4j4qwG/PE3e4wn3snLWUeCKbklRXNmvlnaR9TWBHAC2wTmn/OrnPx2394ByXBOL8LJBMmK wUxQI7SvJOdVLEQuYSWVK/l2gndhUC49B6lWqxREMnIiPNiNkzF1pCty+dK/CnQj4YE29QiTmkTx hvchNt70brUPxH5aSqR2IHJknCSY1jo+l6jxX/9T1PlRL38C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GGfFtcLAgAAHAQAAA4A AAAAAAAAAAAAAAAALgIAAGRycy9lMm9Eb2MueG1sUEsBAi0AFAAGAAgAAAAhADft0fjZAAAAAwEA AA8AAAAAAAAAAAAAAAAAZQQAAGRycy9kb3ducmV2LnhtbFBLBQYAAAAABAAEAPMAAABrBQAAAAA= " filled="f" stroked="f">
              <v:textbox style="mso-fit-shape-to-text:t" inset="0,0,0,15pt">
                <w:txbxContent>
                  <w:p w14:paraId="0D9D1118" w14:textId="5DA574FF" w:rsidR="00C55E2A" w:rsidRPr="00CE490B" w:rsidRDefault="00C55E2A" w:rsidP="00C55E2A">
                    <w:pPr>
                      <w:spacing w:after="0"/>
                      <w:rPr>
                        <w:rFonts w:ascii="Calibri" w:eastAsia="Calibri" w:hAnsi="Calibri" w:cs="Calibri"/>
                        <w:noProof/>
                        <w:color w:val="000000"/>
                        <w:sz w:val="16"/>
                        <w:szCs w:val="16"/>
                        <w:lang w:val="it-IT"/>
                      </w:rPr>
                    </w:pPr>
                    <w:r w:rsidRPr="00CE490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B3F0E" w14:textId="77777777" w:rsidR="00A15772" w:rsidRDefault="00A15772" w:rsidP="00F84A14">
      <w:pPr>
        <w:spacing w:after="0" w:line="240" w:lineRule="auto"/>
      </w:pPr>
      <w:r>
        <w:separator/>
      </w:r>
    </w:p>
  </w:footnote>
  <w:footnote w:type="continuationSeparator" w:id="0">
    <w:p w14:paraId="6D9FB699" w14:textId="77777777" w:rsidR="00A15772" w:rsidRDefault="00A15772" w:rsidP="00F8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391A9" w14:textId="3B0E4F22" w:rsidR="00BE5D3A" w:rsidRDefault="00C55E2A" w:rsidP="00301309">
    <w:pPr>
      <w:pStyle w:val="Header"/>
    </w:pPr>
    <w:r>
      <w:rPr>
        <w:noProof/>
        <w:color w:val="000000"/>
        <w:sz w:val="2"/>
        <w14:ligatures w14:val="standardContextual"/>
      </w:rPr>
      <mc:AlternateContent>
        <mc:Choice Requires="wps">
          <w:drawing>
            <wp:anchor distT="0" distB="0" distL="0" distR="0" simplePos="0" relativeHeight="251662336" behindDoc="0" locked="0" layoutInCell="1" allowOverlap="1" wp14:anchorId="2EFEAAA9" wp14:editId="39BE4A3B">
              <wp:simplePos x="635" y="635"/>
              <wp:positionH relativeFrom="page">
                <wp:align>right</wp:align>
              </wp:positionH>
              <wp:positionV relativeFrom="page">
                <wp:align>top</wp:align>
              </wp:positionV>
              <wp:extent cx="443865" cy="443865"/>
              <wp:effectExtent l="0" t="0" r="0" b="8890"/>
              <wp:wrapNone/>
              <wp:docPr id="5" name="Text Box 5"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A9C83" w14:textId="2D330C62"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2EFEAAA9" id="_x0000_t202" coordsize="21600,21600" o:spt="202" path="m,l,21600r21600,l21600,xe">
              <v:stroke joinstyle="miter"/>
              <v:path gradientshapeok="t" o:connecttype="rect"/>
            </v:shapetype>
            <v:shape id="Text Box 5" o:spid="_x0000_s1031" type="#_x0000_t202" alt="SP-2"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165A9C83" w14:textId="2D330C62"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v:textbox>
              <w10:wrap anchorx="page" anchory="page"/>
            </v:shape>
          </w:pict>
        </mc:Fallback>
      </mc:AlternateContent>
    </w:r>
    <w:r w:rsidR="00BE5D3A" w:rsidRPr="00822601">
      <w:rPr>
        <w:color w:val="000000"/>
        <w:sz w:val="2"/>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A15A" w14:textId="513ACFB6" w:rsidR="002B7D3C" w:rsidRPr="002B7D3C" w:rsidRDefault="002B7D3C" w:rsidP="002B7D3C">
    <w:pPr>
      <w:pStyle w:val="Header"/>
      <w:rPr>
        <w:color w:val="000000"/>
        <w:sz w:val="16"/>
      </w:rPr>
    </w:pPr>
    <w:bookmarkStart w:id="21" w:name="TITUS3HeaderPrimary"/>
  </w:p>
  <w:bookmarkEnd w:id="21"/>
  <w:p w14:paraId="34AAA1DF" w14:textId="583F6709" w:rsidR="00D543DB" w:rsidRDefault="00D543DB" w:rsidP="002B7D3C">
    <w:pPr>
      <w:pStyle w:val="Header"/>
      <w:jc w:val="right"/>
      <w:rPr>
        <w:color w:val="000000"/>
        <w:sz w:val="2"/>
      </w:rPr>
    </w:pPr>
  </w:p>
  <w:p w14:paraId="6D523F7C" w14:textId="184F48DA" w:rsidR="00BE5D3A" w:rsidRDefault="00BE5D3A" w:rsidP="00301309">
    <w:pPr>
      <w:pStyle w:val="Header"/>
    </w:pPr>
    <w:r w:rsidRPr="00822601">
      <w:rPr>
        <w:color w:val="000000"/>
        <w:sz w:val="2"/>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92F4" w14:textId="58516047" w:rsidR="00BE5D3A" w:rsidRDefault="00C55E2A">
    <w:pPr>
      <w:pStyle w:val="Header"/>
    </w:pPr>
    <w:r>
      <w:rPr>
        <w:noProof/>
        <w14:ligatures w14:val="standardContextual"/>
      </w:rPr>
      <mc:AlternateContent>
        <mc:Choice Requires="wps">
          <w:drawing>
            <wp:anchor distT="0" distB="0" distL="0" distR="0" simplePos="0" relativeHeight="251661312" behindDoc="0" locked="0" layoutInCell="1" allowOverlap="1" wp14:anchorId="44E7729D" wp14:editId="58BFA67F">
              <wp:simplePos x="635" y="635"/>
              <wp:positionH relativeFrom="page">
                <wp:align>right</wp:align>
              </wp:positionH>
              <wp:positionV relativeFrom="page">
                <wp:align>top</wp:align>
              </wp:positionV>
              <wp:extent cx="443865" cy="443865"/>
              <wp:effectExtent l="0" t="0" r="0" b="8890"/>
              <wp:wrapNone/>
              <wp:docPr id="4" name="Text Box 4"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6589D" w14:textId="6D125D25"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44E7729D" id="_x0000_t202" coordsize="21600,21600" o:spt="202" path="m,l,21600r21600,l21600,xe">
              <v:stroke joinstyle="miter"/>
              <v:path gradientshapeok="t" o:connecttype="rect"/>
            </v:shapetype>
            <v:shape id="Text Box 4" o:spid="_x0000_s1033" type="#_x0000_t202" alt="SP-2"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4Mv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RG0lY3qXL3L0XPJmi3kevf1YZI76AVCLU3wW liczFgc1mtKBfkNNr+NtmGKG450lDaP5EHr54pvgYr1ORagly8LW7CyPrSNmEdDX7o05O6AekK4n GCXFinfg97XxT2/Xx4AUJGYivj2aA+yow8Tt8Gai0H/1U9X1Za9+Ag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ruDLw8CAAAh BAAADgAAAAAAAAAAAAAAAAAuAgAAZHJzL2Uyb0RvYy54bWxQSwECLQAUAAYACAAAACEAd1eEQtoA AAADAQAADwAAAAAAAAAAAAAAAABpBAAAZHJzL2Rvd25yZXYueG1sUEsFBgAAAAAEAAQA8wAAAHAF AAAAAA== " filled="f" stroked="f">
              <v:textbox style="mso-fit-shape-to-text:t" inset="0,15pt,20pt,0">
                <w:txbxContent>
                  <w:p w14:paraId="4FD6589D" w14:textId="6D125D25"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BEA13" w14:textId="36EB6D0F" w:rsidR="00F84A14" w:rsidRDefault="00C55E2A">
    <w:pPr>
      <w:pStyle w:val="Header"/>
    </w:pPr>
    <w:r>
      <w:rPr>
        <w:noProof/>
        <w14:ligatures w14:val="standardContextual"/>
      </w:rPr>
      <mc:AlternateContent>
        <mc:Choice Requires="wps">
          <w:drawing>
            <wp:anchor distT="0" distB="0" distL="0" distR="0" simplePos="0" relativeHeight="251665408" behindDoc="0" locked="0" layoutInCell="1" allowOverlap="1" wp14:anchorId="00C3A33B" wp14:editId="1130CD1D">
              <wp:simplePos x="635" y="635"/>
              <wp:positionH relativeFrom="page">
                <wp:align>right</wp:align>
              </wp:positionH>
              <wp:positionV relativeFrom="page">
                <wp:align>top</wp:align>
              </wp:positionV>
              <wp:extent cx="443865" cy="443865"/>
              <wp:effectExtent l="0" t="0" r="0" b="8890"/>
              <wp:wrapNone/>
              <wp:docPr id="8" name="Text Box 8"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C99D5" w14:textId="28863608"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00C3A33B" id="_x0000_t202" coordsize="21600,21600" o:spt="202" path="m,l,21600r21600,l21600,xe">
              <v:stroke joinstyle="miter"/>
              <v:path gradientshapeok="t" o:connecttype="rect"/>
            </v:shapetype>
            <v:shape id="Text Box 8" o:spid="_x0000_s1035" type="#_x0000_t202" alt="SP-2"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115C99D5" w14:textId="28863608"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D1A45" w14:textId="2BF5A78D" w:rsidR="002B7D3C" w:rsidRPr="002B7D3C" w:rsidRDefault="002B7D3C" w:rsidP="002B7D3C">
    <w:pPr>
      <w:pStyle w:val="Header"/>
      <w:rPr>
        <w:color w:val="000000"/>
        <w:sz w:val="16"/>
      </w:rPr>
    </w:pPr>
    <w:bookmarkStart w:id="25" w:name="TITUS8HeaderPrimary"/>
  </w:p>
  <w:bookmarkEnd w:id="25"/>
  <w:p w14:paraId="582BE069" w14:textId="0A29A7F0" w:rsidR="00F84A14" w:rsidRPr="00D543DB" w:rsidRDefault="00F84A14" w:rsidP="002B7D3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C579" w14:textId="24D3668F" w:rsidR="00F84A14" w:rsidRDefault="00C55E2A">
    <w:pPr>
      <w:pStyle w:val="Header"/>
    </w:pPr>
    <w:r>
      <w:rPr>
        <w:noProof/>
        <w14:ligatures w14:val="standardContextual"/>
      </w:rPr>
      <mc:AlternateContent>
        <mc:Choice Requires="wps">
          <w:drawing>
            <wp:anchor distT="0" distB="0" distL="0" distR="0" simplePos="0" relativeHeight="251664384" behindDoc="0" locked="0" layoutInCell="1" allowOverlap="1" wp14:anchorId="5D1240CF" wp14:editId="665DDEF7">
              <wp:simplePos x="635" y="635"/>
              <wp:positionH relativeFrom="page">
                <wp:align>right</wp:align>
              </wp:positionH>
              <wp:positionV relativeFrom="page">
                <wp:align>top</wp:align>
              </wp:positionV>
              <wp:extent cx="443865" cy="443865"/>
              <wp:effectExtent l="0" t="0" r="0" b="8890"/>
              <wp:wrapNone/>
              <wp:docPr id="7" name="Text Box 7"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4FFC6" w14:textId="4B250F4B"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shapetype w14:anchorId="5D1240CF" id="_x0000_t202" coordsize="21600,21600" o:spt="202" path="m,l,21600r21600,l21600,xe">
              <v:stroke joinstyle="miter"/>
              <v:path gradientshapeok="t" o:connecttype="rect"/>
            </v:shapetype>
            <v:shape id="Text Box 7" o:spid="_x0000_s1037" type="#_x0000_t202" alt="SP-2"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hZgDwIAACEEAAAOAAAAZHJzL2Uyb0RvYy54bWysU11v2yAUfZ+0/4B4X+xkSdRacaqsVaZJ UVspnfpMMMSWgIuAxM5+/S7YbrZuT9Ne8P3y5d5zDqu7TityFs43YEo6neSUCMOhasyxpN9ftp9u KPGBmYopMKKkF+Hp3frjh1VrCzGDGlQlHMEmxhetLWkdgi2yzPNaaOYnYIXBpASnWUDXHbPKsRa7 a5XN8nyZteAq64AL7zH60CfpOvWXUvDwJKUXgaiS4mwhnS6dh3hm6xUrjo7ZuuHDGOwfptCsMXjp W6sHFhg5ueaPVrrhDjzIMOGgM5Cy4SLtgNtM83fb7GtmRdoFwfH2DSb//9ryx/PePjsSui/QIYER kNb6wmMw7tNJp+MXJyWYRwgvb7CJLhCOwfn8881yQQnH1GBjl+z6s3U+fBWgSTRK6pCVBBY773zo S8eSeJeBbaNUYkaZ3wLYM0ay64TRCt2hI01V0uU4/QGqCy7loOfbW75t8Ood8+GZOSQY90DRhic8 pIK2pDBYlNTgfvwtHusRd8xS0qJgSmpQ0ZSobwb5iNpKxvQ2X+ToueTNFvM8eoexyJz0PaAWp/gs LE9mLA5qNKUD/Yqa3sTbMMUMxztLGkbzPvTyxTfBxWaTilBLloWd2VseW0fMIqAv3StzdkA9IF2P MEqKFe/A72vjn95uTgEpSMxEfHs0B9hRh4nb4c1Eof/qp6rry17/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Y4WYA8CAAAh BAAADgAAAAAAAAAAAAAAAAAuAgAAZHJzL2Uyb0RvYy54bWxQSwECLQAUAAYACAAAACEAd1eEQtoA AAADAQAADwAAAAAAAAAAAAAAAABpBAAAZHJzL2Rvd25yZXYueG1sUEsFBgAAAAAEAAQA8wAAAHAF AAAAAA== " filled="f" stroked="f">
              <v:textbox style="mso-fit-shape-to-text:t" inset="0,15pt,20pt,0">
                <w:txbxContent>
                  <w:p w14:paraId="0C94FFC6" w14:textId="4B250F4B" w:rsidR="00C55E2A" w:rsidRPr="00C55E2A" w:rsidRDefault="00C55E2A" w:rsidP="00C55E2A">
                    <w:pPr>
                      <w:spacing w:after="0"/>
                      <w:rPr>
                        <w:rFonts w:ascii="Calibri" w:eastAsia="Calibri" w:hAnsi="Calibri" w:cs="Calibri"/>
                        <w:noProof/>
                        <w:color w:val="000000"/>
                        <w:sz w:val="24"/>
                        <w:szCs w:val="24"/>
                      </w:rPr>
                    </w:pPr>
                    <w:r w:rsidRPr="00C55E2A">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086"/>
    <w:multiLevelType w:val="hybridMultilevel"/>
    <w:tmpl w:val="DB8AF942"/>
    <w:lvl w:ilvl="0" w:tplc="6504D9EC">
      <w:numFmt w:val="bullet"/>
      <w:lvlText w:val="-"/>
      <w:lvlJc w:val="left"/>
      <w:pPr>
        <w:ind w:left="410" w:hanging="360"/>
      </w:pPr>
      <w:rPr>
        <w:rFonts w:ascii="Times New Roman" w:eastAsia="Times New Roman" w:hAnsi="Times New Roman" w:cs="Times New Roman" w:hint="default"/>
      </w:rPr>
    </w:lvl>
    <w:lvl w:ilvl="1" w:tplc="08180003" w:tentative="1">
      <w:start w:val="1"/>
      <w:numFmt w:val="bullet"/>
      <w:lvlText w:val="o"/>
      <w:lvlJc w:val="left"/>
      <w:pPr>
        <w:ind w:left="1130" w:hanging="360"/>
      </w:pPr>
      <w:rPr>
        <w:rFonts w:ascii="Courier New" w:hAnsi="Courier New" w:cs="Courier New" w:hint="default"/>
      </w:rPr>
    </w:lvl>
    <w:lvl w:ilvl="2" w:tplc="08180005" w:tentative="1">
      <w:start w:val="1"/>
      <w:numFmt w:val="bullet"/>
      <w:lvlText w:val=""/>
      <w:lvlJc w:val="left"/>
      <w:pPr>
        <w:ind w:left="1850" w:hanging="360"/>
      </w:pPr>
      <w:rPr>
        <w:rFonts w:ascii="Wingdings" w:hAnsi="Wingdings" w:hint="default"/>
      </w:rPr>
    </w:lvl>
    <w:lvl w:ilvl="3" w:tplc="08180001" w:tentative="1">
      <w:start w:val="1"/>
      <w:numFmt w:val="bullet"/>
      <w:lvlText w:val=""/>
      <w:lvlJc w:val="left"/>
      <w:pPr>
        <w:ind w:left="2570" w:hanging="360"/>
      </w:pPr>
      <w:rPr>
        <w:rFonts w:ascii="Symbol" w:hAnsi="Symbol" w:hint="default"/>
      </w:rPr>
    </w:lvl>
    <w:lvl w:ilvl="4" w:tplc="08180003" w:tentative="1">
      <w:start w:val="1"/>
      <w:numFmt w:val="bullet"/>
      <w:lvlText w:val="o"/>
      <w:lvlJc w:val="left"/>
      <w:pPr>
        <w:ind w:left="3290" w:hanging="360"/>
      </w:pPr>
      <w:rPr>
        <w:rFonts w:ascii="Courier New" w:hAnsi="Courier New" w:cs="Courier New" w:hint="default"/>
      </w:rPr>
    </w:lvl>
    <w:lvl w:ilvl="5" w:tplc="08180005" w:tentative="1">
      <w:start w:val="1"/>
      <w:numFmt w:val="bullet"/>
      <w:lvlText w:val=""/>
      <w:lvlJc w:val="left"/>
      <w:pPr>
        <w:ind w:left="4010" w:hanging="360"/>
      </w:pPr>
      <w:rPr>
        <w:rFonts w:ascii="Wingdings" w:hAnsi="Wingdings" w:hint="default"/>
      </w:rPr>
    </w:lvl>
    <w:lvl w:ilvl="6" w:tplc="08180001" w:tentative="1">
      <w:start w:val="1"/>
      <w:numFmt w:val="bullet"/>
      <w:lvlText w:val=""/>
      <w:lvlJc w:val="left"/>
      <w:pPr>
        <w:ind w:left="4730" w:hanging="360"/>
      </w:pPr>
      <w:rPr>
        <w:rFonts w:ascii="Symbol" w:hAnsi="Symbol" w:hint="default"/>
      </w:rPr>
    </w:lvl>
    <w:lvl w:ilvl="7" w:tplc="08180003" w:tentative="1">
      <w:start w:val="1"/>
      <w:numFmt w:val="bullet"/>
      <w:lvlText w:val="o"/>
      <w:lvlJc w:val="left"/>
      <w:pPr>
        <w:ind w:left="5450" w:hanging="360"/>
      </w:pPr>
      <w:rPr>
        <w:rFonts w:ascii="Courier New" w:hAnsi="Courier New" w:cs="Courier New" w:hint="default"/>
      </w:rPr>
    </w:lvl>
    <w:lvl w:ilvl="8" w:tplc="08180005" w:tentative="1">
      <w:start w:val="1"/>
      <w:numFmt w:val="bullet"/>
      <w:lvlText w:val=""/>
      <w:lvlJc w:val="left"/>
      <w:pPr>
        <w:ind w:left="6170" w:hanging="360"/>
      </w:pPr>
      <w:rPr>
        <w:rFonts w:ascii="Wingdings" w:hAnsi="Wingdings" w:hint="default"/>
      </w:rPr>
    </w:lvl>
  </w:abstractNum>
  <w:abstractNum w:abstractNumId="1" w15:restartNumberingAfterBreak="0">
    <w:nsid w:val="0C1A0426"/>
    <w:multiLevelType w:val="hybridMultilevel"/>
    <w:tmpl w:val="53A0A182"/>
    <w:lvl w:ilvl="0" w:tplc="DFCC1A60">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1B49773B"/>
    <w:multiLevelType w:val="hybridMultilevel"/>
    <w:tmpl w:val="A28433D4"/>
    <w:lvl w:ilvl="0" w:tplc="C786F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F606C"/>
    <w:multiLevelType w:val="hybridMultilevel"/>
    <w:tmpl w:val="C8CCB010"/>
    <w:lvl w:ilvl="0" w:tplc="A684C492">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C1754CB"/>
    <w:multiLevelType w:val="hybridMultilevel"/>
    <w:tmpl w:val="8284822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8E50D20"/>
    <w:multiLevelType w:val="hybridMultilevel"/>
    <w:tmpl w:val="171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453C4"/>
    <w:multiLevelType w:val="hybridMultilevel"/>
    <w:tmpl w:val="165419C4"/>
    <w:lvl w:ilvl="0" w:tplc="FFA4CF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F678A"/>
    <w:multiLevelType w:val="hybridMultilevel"/>
    <w:tmpl w:val="6194EB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1C049FC"/>
    <w:multiLevelType w:val="hybridMultilevel"/>
    <w:tmpl w:val="1024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10303"/>
    <w:multiLevelType w:val="hybridMultilevel"/>
    <w:tmpl w:val="31C252E2"/>
    <w:lvl w:ilvl="0" w:tplc="37505812">
      <w:numFmt w:val="bullet"/>
      <w:lvlText w:val="-"/>
      <w:lvlJc w:val="left"/>
      <w:pPr>
        <w:ind w:left="720" w:hanging="360"/>
      </w:pPr>
      <w:rPr>
        <w:rFonts w:ascii="Times New Roman" w:eastAsia="Arial Unicode MS"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34EF0051"/>
    <w:multiLevelType w:val="hybridMultilevel"/>
    <w:tmpl w:val="81A4155E"/>
    <w:lvl w:ilvl="0" w:tplc="E0829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3286C"/>
    <w:multiLevelType w:val="hybridMultilevel"/>
    <w:tmpl w:val="5A82A140"/>
    <w:lvl w:ilvl="0" w:tplc="7024AA2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3E2A11CE"/>
    <w:multiLevelType w:val="hybridMultilevel"/>
    <w:tmpl w:val="AB2A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A137E"/>
    <w:multiLevelType w:val="hybridMultilevel"/>
    <w:tmpl w:val="7B363B90"/>
    <w:lvl w:ilvl="0" w:tplc="DC08B50E">
      <w:start w:val="3"/>
      <w:numFmt w:val="bullet"/>
      <w:lvlText w:val="-"/>
      <w:lvlJc w:val="left"/>
      <w:pPr>
        <w:ind w:left="720" w:hanging="360"/>
      </w:pPr>
      <w:rPr>
        <w:rFonts w:ascii="PermianSerifTypeface" w:eastAsia="Arial Unicode MS" w:hAnsi="PermianSerifTypefa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F2952"/>
    <w:multiLevelType w:val="hybridMultilevel"/>
    <w:tmpl w:val="723E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47605"/>
    <w:multiLevelType w:val="hybridMultilevel"/>
    <w:tmpl w:val="BD62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33337"/>
    <w:multiLevelType w:val="hybridMultilevel"/>
    <w:tmpl w:val="F9B4F916"/>
    <w:lvl w:ilvl="0" w:tplc="3686344E">
      <w:start w:val="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4A1017D8"/>
    <w:multiLevelType w:val="hybridMultilevel"/>
    <w:tmpl w:val="691A9214"/>
    <w:lvl w:ilvl="0" w:tplc="649C5312">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74A8D"/>
    <w:multiLevelType w:val="hybridMultilevel"/>
    <w:tmpl w:val="CEF0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D6741"/>
    <w:multiLevelType w:val="hybridMultilevel"/>
    <w:tmpl w:val="FEE41C76"/>
    <w:lvl w:ilvl="0" w:tplc="AB2C5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E68B7"/>
    <w:multiLevelType w:val="hybridMultilevel"/>
    <w:tmpl w:val="BEB8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615A0"/>
    <w:multiLevelType w:val="hybridMultilevel"/>
    <w:tmpl w:val="194E4BA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7091356F"/>
    <w:multiLevelType w:val="hybridMultilevel"/>
    <w:tmpl w:val="F4BED50A"/>
    <w:lvl w:ilvl="0" w:tplc="A52280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B02CC"/>
    <w:multiLevelType w:val="hybridMultilevel"/>
    <w:tmpl w:val="02EEBC44"/>
    <w:lvl w:ilvl="0" w:tplc="BA9EE36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9922B4"/>
    <w:multiLevelType w:val="hybridMultilevel"/>
    <w:tmpl w:val="11AC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389A"/>
    <w:multiLevelType w:val="hybridMultilevel"/>
    <w:tmpl w:val="92CAB8F2"/>
    <w:lvl w:ilvl="0" w:tplc="662C0F62">
      <w:start w:val="2"/>
      <w:numFmt w:val="decimal"/>
      <w:lvlText w:val="%1."/>
      <w:lvlJc w:val="left"/>
      <w:pPr>
        <w:ind w:left="928" w:hanging="360"/>
      </w:pPr>
      <w:rPr>
        <w:rFonts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num w:numId="1">
    <w:abstractNumId w:val="2"/>
  </w:num>
  <w:num w:numId="2">
    <w:abstractNumId w:val="8"/>
  </w:num>
  <w:num w:numId="3">
    <w:abstractNumId w:val="5"/>
  </w:num>
  <w:num w:numId="4">
    <w:abstractNumId w:val="14"/>
  </w:num>
  <w:num w:numId="5">
    <w:abstractNumId w:val="3"/>
  </w:num>
  <w:num w:numId="6">
    <w:abstractNumId w:val="6"/>
  </w:num>
  <w:num w:numId="7">
    <w:abstractNumId w:val="7"/>
  </w:num>
  <w:num w:numId="8">
    <w:abstractNumId w:val="23"/>
  </w:num>
  <w:num w:numId="9">
    <w:abstractNumId w:val="21"/>
  </w:num>
  <w:num w:numId="10">
    <w:abstractNumId w:val="11"/>
  </w:num>
  <w:num w:numId="11">
    <w:abstractNumId w:val="9"/>
  </w:num>
  <w:num w:numId="12">
    <w:abstractNumId w:val="16"/>
  </w:num>
  <w:num w:numId="13">
    <w:abstractNumId w:val="19"/>
  </w:num>
  <w:num w:numId="14">
    <w:abstractNumId w:val="20"/>
  </w:num>
  <w:num w:numId="15">
    <w:abstractNumId w:val="13"/>
  </w:num>
  <w:num w:numId="16">
    <w:abstractNumId w:val="18"/>
  </w:num>
  <w:num w:numId="17">
    <w:abstractNumId w:val="24"/>
  </w:num>
  <w:num w:numId="18">
    <w:abstractNumId w:val="25"/>
  </w:num>
  <w:num w:numId="19">
    <w:abstractNumId w:val="15"/>
  </w:num>
  <w:num w:numId="20">
    <w:abstractNumId w:val="0"/>
  </w:num>
  <w:num w:numId="21">
    <w:abstractNumId w:val="12"/>
  </w:num>
  <w:num w:numId="22">
    <w:abstractNumId w:val="17"/>
  </w:num>
  <w:num w:numId="23">
    <w:abstractNumId w:val="10"/>
  </w:num>
  <w:num w:numId="24">
    <w:abstractNumId w:val="1"/>
  </w:num>
  <w:num w:numId="25">
    <w:abstractNumId w:val="22"/>
  </w:num>
  <w:num w:numId="26">
    <w:abstractNumId w:val="2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C4"/>
    <w:rsid w:val="00000116"/>
    <w:rsid w:val="00001BFA"/>
    <w:rsid w:val="000023C9"/>
    <w:rsid w:val="00004531"/>
    <w:rsid w:val="00012895"/>
    <w:rsid w:val="00017E9C"/>
    <w:rsid w:val="00020E6D"/>
    <w:rsid w:val="000232F0"/>
    <w:rsid w:val="00025B82"/>
    <w:rsid w:val="0003048C"/>
    <w:rsid w:val="00040613"/>
    <w:rsid w:val="00066499"/>
    <w:rsid w:val="00070462"/>
    <w:rsid w:val="00071628"/>
    <w:rsid w:val="00071F42"/>
    <w:rsid w:val="00075EC0"/>
    <w:rsid w:val="00090B38"/>
    <w:rsid w:val="000918E3"/>
    <w:rsid w:val="000943E1"/>
    <w:rsid w:val="000A1E4B"/>
    <w:rsid w:val="000A4251"/>
    <w:rsid w:val="000A6B31"/>
    <w:rsid w:val="000A6E2E"/>
    <w:rsid w:val="000C0077"/>
    <w:rsid w:val="000C185B"/>
    <w:rsid w:val="000C624B"/>
    <w:rsid w:val="000D52B0"/>
    <w:rsid w:val="000D6EBE"/>
    <w:rsid w:val="000D7085"/>
    <w:rsid w:val="000F3015"/>
    <w:rsid w:val="00100C39"/>
    <w:rsid w:val="00102E8D"/>
    <w:rsid w:val="00110253"/>
    <w:rsid w:val="00112F04"/>
    <w:rsid w:val="00117641"/>
    <w:rsid w:val="00122194"/>
    <w:rsid w:val="00124873"/>
    <w:rsid w:val="00130531"/>
    <w:rsid w:val="001315B4"/>
    <w:rsid w:val="00141A59"/>
    <w:rsid w:val="0014299D"/>
    <w:rsid w:val="00142CD4"/>
    <w:rsid w:val="00143A18"/>
    <w:rsid w:val="001447E3"/>
    <w:rsid w:val="001457D9"/>
    <w:rsid w:val="00154760"/>
    <w:rsid w:val="00162128"/>
    <w:rsid w:val="00162A64"/>
    <w:rsid w:val="001775C8"/>
    <w:rsid w:val="00180E97"/>
    <w:rsid w:val="00183D8C"/>
    <w:rsid w:val="00194E1D"/>
    <w:rsid w:val="00196B8B"/>
    <w:rsid w:val="001A3811"/>
    <w:rsid w:val="001A4D55"/>
    <w:rsid w:val="001A6ADF"/>
    <w:rsid w:val="001B56F6"/>
    <w:rsid w:val="001B7363"/>
    <w:rsid w:val="001C026F"/>
    <w:rsid w:val="001D1806"/>
    <w:rsid w:val="001D3951"/>
    <w:rsid w:val="001E180D"/>
    <w:rsid w:val="001E188A"/>
    <w:rsid w:val="001E4E11"/>
    <w:rsid w:val="001F4276"/>
    <w:rsid w:val="00201C27"/>
    <w:rsid w:val="002032EC"/>
    <w:rsid w:val="0020705B"/>
    <w:rsid w:val="0021633B"/>
    <w:rsid w:val="00217A61"/>
    <w:rsid w:val="00221A52"/>
    <w:rsid w:val="00222147"/>
    <w:rsid w:val="00222422"/>
    <w:rsid w:val="00225FED"/>
    <w:rsid w:val="0023299D"/>
    <w:rsid w:val="00232B10"/>
    <w:rsid w:val="00232E50"/>
    <w:rsid w:val="00237736"/>
    <w:rsid w:val="0024147D"/>
    <w:rsid w:val="002418DF"/>
    <w:rsid w:val="00241DF9"/>
    <w:rsid w:val="002424F1"/>
    <w:rsid w:val="00243C8F"/>
    <w:rsid w:val="00250DC9"/>
    <w:rsid w:val="002515D8"/>
    <w:rsid w:val="00253C62"/>
    <w:rsid w:val="00255158"/>
    <w:rsid w:val="00265365"/>
    <w:rsid w:val="00276BDF"/>
    <w:rsid w:val="0028465C"/>
    <w:rsid w:val="00285D17"/>
    <w:rsid w:val="00293112"/>
    <w:rsid w:val="002950D8"/>
    <w:rsid w:val="002A1666"/>
    <w:rsid w:val="002A3270"/>
    <w:rsid w:val="002A4B44"/>
    <w:rsid w:val="002A6788"/>
    <w:rsid w:val="002A7097"/>
    <w:rsid w:val="002B19D3"/>
    <w:rsid w:val="002B74B7"/>
    <w:rsid w:val="002B7D3C"/>
    <w:rsid w:val="002C0C07"/>
    <w:rsid w:val="002C1827"/>
    <w:rsid w:val="002D37FC"/>
    <w:rsid w:val="002D3959"/>
    <w:rsid w:val="002D5470"/>
    <w:rsid w:val="002D7E39"/>
    <w:rsid w:val="002F1C2B"/>
    <w:rsid w:val="002F295C"/>
    <w:rsid w:val="00307112"/>
    <w:rsid w:val="00312EDA"/>
    <w:rsid w:val="00317279"/>
    <w:rsid w:val="00322D86"/>
    <w:rsid w:val="00323C92"/>
    <w:rsid w:val="003302D8"/>
    <w:rsid w:val="00332E9D"/>
    <w:rsid w:val="00333B75"/>
    <w:rsid w:val="00334005"/>
    <w:rsid w:val="003344FE"/>
    <w:rsid w:val="00335B4C"/>
    <w:rsid w:val="003400F1"/>
    <w:rsid w:val="00340EC4"/>
    <w:rsid w:val="00341C11"/>
    <w:rsid w:val="0034254A"/>
    <w:rsid w:val="00346434"/>
    <w:rsid w:val="003464D7"/>
    <w:rsid w:val="003575C6"/>
    <w:rsid w:val="00366ECF"/>
    <w:rsid w:val="00372992"/>
    <w:rsid w:val="00372D01"/>
    <w:rsid w:val="00373322"/>
    <w:rsid w:val="0037392D"/>
    <w:rsid w:val="00380751"/>
    <w:rsid w:val="00380804"/>
    <w:rsid w:val="0038156B"/>
    <w:rsid w:val="003848A2"/>
    <w:rsid w:val="0038754B"/>
    <w:rsid w:val="00387AE2"/>
    <w:rsid w:val="00390E99"/>
    <w:rsid w:val="003920D7"/>
    <w:rsid w:val="003A4A3E"/>
    <w:rsid w:val="003A5843"/>
    <w:rsid w:val="003B386F"/>
    <w:rsid w:val="003B40B9"/>
    <w:rsid w:val="003B63C1"/>
    <w:rsid w:val="003B798C"/>
    <w:rsid w:val="003C50C6"/>
    <w:rsid w:val="003D13F5"/>
    <w:rsid w:val="003D350C"/>
    <w:rsid w:val="003D54CE"/>
    <w:rsid w:val="003D5C77"/>
    <w:rsid w:val="003D7461"/>
    <w:rsid w:val="003F6014"/>
    <w:rsid w:val="003F6FBA"/>
    <w:rsid w:val="0040567F"/>
    <w:rsid w:val="00406A3A"/>
    <w:rsid w:val="00413953"/>
    <w:rsid w:val="00420A50"/>
    <w:rsid w:val="00420F57"/>
    <w:rsid w:val="00422B3E"/>
    <w:rsid w:val="00424500"/>
    <w:rsid w:val="00436B1F"/>
    <w:rsid w:val="0043728F"/>
    <w:rsid w:val="00441CB1"/>
    <w:rsid w:val="00441E3B"/>
    <w:rsid w:val="00450F4D"/>
    <w:rsid w:val="004542CE"/>
    <w:rsid w:val="00455071"/>
    <w:rsid w:val="00457BD3"/>
    <w:rsid w:val="004604CC"/>
    <w:rsid w:val="00461122"/>
    <w:rsid w:val="00462F2A"/>
    <w:rsid w:val="00463569"/>
    <w:rsid w:val="00466FCD"/>
    <w:rsid w:val="004732F2"/>
    <w:rsid w:val="00473861"/>
    <w:rsid w:val="00473D4F"/>
    <w:rsid w:val="00477081"/>
    <w:rsid w:val="0048594F"/>
    <w:rsid w:val="00486A98"/>
    <w:rsid w:val="0049001F"/>
    <w:rsid w:val="004920D7"/>
    <w:rsid w:val="00495468"/>
    <w:rsid w:val="00497AD0"/>
    <w:rsid w:val="004A0F15"/>
    <w:rsid w:val="004A2E88"/>
    <w:rsid w:val="004A79EC"/>
    <w:rsid w:val="004B2A3B"/>
    <w:rsid w:val="004B2FFB"/>
    <w:rsid w:val="004B5185"/>
    <w:rsid w:val="004B57D9"/>
    <w:rsid w:val="004C62B7"/>
    <w:rsid w:val="004C7EF4"/>
    <w:rsid w:val="004D29DA"/>
    <w:rsid w:val="004D2B5C"/>
    <w:rsid w:val="004D4F08"/>
    <w:rsid w:val="004D61B9"/>
    <w:rsid w:val="004E1269"/>
    <w:rsid w:val="004E5BE0"/>
    <w:rsid w:val="004E7C36"/>
    <w:rsid w:val="004F00AA"/>
    <w:rsid w:val="004F15B2"/>
    <w:rsid w:val="00504C72"/>
    <w:rsid w:val="00505B92"/>
    <w:rsid w:val="00512B5E"/>
    <w:rsid w:val="005131D8"/>
    <w:rsid w:val="005150E3"/>
    <w:rsid w:val="00515890"/>
    <w:rsid w:val="00516C18"/>
    <w:rsid w:val="00533A03"/>
    <w:rsid w:val="00534E0E"/>
    <w:rsid w:val="005363FA"/>
    <w:rsid w:val="005401E1"/>
    <w:rsid w:val="00540392"/>
    <w:rsid w:val="005420D3"/>
    <w:rsid w:val="00543F8F"/>
    <w:rsid w:val="00544546"/>
    <w:rsid w:val="00553081"/>
    <w:rsid w:val="00561FAA"/>
    <w:rsid w:val="00562129"/>
    <w:rsid w:val="00562517"/>
    <w:rsid w:val="00562D80"/>
    <w:rsid w:val="0056619F"/>
    <w:rsid w:val="00566541"/>
    <w:rsid w:val="00571BD9"/>
    <w:rsid w:val="00576DC0"/>
    <w:rsid w:val="005815F6"/>
    <w:rsid w:val="005819F5"/>
    <w:rsid w:val="00581C55"/>
    <w:rsid w:val="00587E64"/>
    <w:rsid w:val="00591C02"/>
    <w:rsid w:val="00591ED0"/>
    <w:rsid w:val="00595621"/>
    <w:rsid w:val="00595CDB"/>
    <w:rsid w:val="005A7906"/>
    <w:rsid w:val="005B06E2"/>
    <w:rsid w:val="005B2E69"/>
    <w:rsid w:val="005C04F7"/>
    <w:rsid w:val="005C1EC3"/>
    <w:rsid w:val="005C502F"/>
    <w:rsid w:val="005C6572"/>
    <w:rsid w:val="005D16B2"/>
    <w:rsid w:val="005D527E"/>
    <w:rsid w:val="005D6952"/>
    <w:rsid w:val="005E135B"/>
    <w:rsid w:val="005E64B0"/>
    <w:rsid w:val="005E6E94"/>
    <w:rsid w:val="005F3200"/>
    <w:rsid w:val="005F536D"/>
    <w:rsid w:val="00601739"/>
    <w:rsid w:val="0061151B"/>
    <w:rsid w:val="00613C79"/>
    <w:rsid w:val="0061769C"/>
    <w:rsid w:val="006257C5"/>
    <w:rsid w:val="00630327"/>
    <w:rsid w:val="00632971"/>
    <w:rsid w:val="00633B48"/>
    <w:rsid w:val="00642A58"/>
    <w:rsid w:val="0065328F"/>
    <w:rsid w:val="00654B95"/>
    <w:rsid w:val="006666A6"/>
    <w:rsid w:val="006667D0"/>
    <w:rsid w:val="0066786E"/>
    <w:rsid w:val="0067181A"/>
    <w:rsid w:val="006730CB"/>
    <w:rsid w:val="00675260"/>
    <w:rsid w:val="006815F0"/>
    <w:rsid w:val="00686522"/>
    <w:rsid w:val="006917EB"/>
    <w:rsid w:val="00692335"/>
    <w:rsid w:val="006924CE"/>
    <w:rsid w:val="0069647C"/>
    <w:rsid w:val="006A099D"/>
    <w:rsid w:val="006A692F"/>
    <w:rsid w:val="006A7733"/>
    <w:rsid w:val="006B039D"/>
    <w:rsid w:val="006B48DF"/>
    <w:rsid w:val="006C1D80"/>
    <w:rsid w:val="006C5BE4"/>
    <w:rsid w:val="006C784F"/>
    <w:rsid w:val="006D113D"/>
    <w:rsid w:val="006D6278"/>
    <w:rsid w:val="006D6A03"/>
    <w:rsid w:val="006E2B6D"/>
    <w:rsid w:val="006E64D4"/>
    <w:rsid w:val="006E6F01"/>
    <w:rsid w:val="006F07BE"/>
    <w:rsid w:val="006F4B4C"/>
    <w:rsid w:val="00701850"/>
    <w:rsid w:val="00702161"/>
    <w:rsid w:val="00704D51"/>
    <w:rsid w:val="00705F72"/>
    <w:rsid w:val="00712147"/>
    <w:rsid w:val="00721782"/>
    <w:rsid w:val="00725A2E"/>
    <w:rsid w:val="00727327"/>
    <w:rsid w:val="00727822"/>
    <w:rsid w:val="00733D89"/>
    <w:rsid w:val="007506AF"/>
    <w:rsid w:val="0075086C"/>
    <w:rsid w:val="00750966"/>
    <w:rsid w:val="00751369"/>
    <w:rsid w:val="00751B2B"/>
    <w:rsid w:val="00754999"/>
    <w:rsid w:val="00754D47"/>
    <w:rsid w:val="00761432"/>
    <w:rsid w:val="00761C5E"/>
    <w:rsid w:val="0076284D"/>
    <w:rsid w:val="007650CA"/>
    <w:rsid w:val="00765F70"/>
    <w:rsid w:val="007805BC"/>
    <w:rsid w:val="00784833"/>
    <w:rsid w:val="007A3879"/>
    <w:rsid w:val="007A77FD"/>
    <w:rsid w:val="007B0BAF"/>
    <w:rsid w:val="007B584C"/>
    <w:rsid w:val="007B7BFC"/>
    <w:rsid w:val="007C1C7C"/>
    <w:rsid w:val="007C79B6"/>
    <w:rsid w:val="007D4062"/>
    <w:rsid w:val="007D43B0"/>
    <w:rsid w:val="007D7D1D"/>
    <w:rsid w:val="007E074B"/>
    <w:rsid w:val="007E1E18"/>
    <w:rsid w:val="007E28AE"/>
    <w:rsid w:val="007E5D02"/>
    <w:rsid w:val="007E6475"/>
    <w:rsid w:val="007F009D"/>
    <w:rsid w:val="007F15BA"/>
    <w:rsid w:val="007F291B"/>
    <w:rsid w:val="007F37F4"/>
    <w:rsid w:val="007F40AC"/>
    <w:rsid w:val="007F4CCD"/>
    <w:rsid w:val="007F746A"/>
    <w:rsid w:val="0080079B"/>
    <w:rsid w:val="0080130B"/>
    <w:rsid w:val="008014F7"/>
    <w:rsid w:val="00802A6E"/>
    <w:rsid w:val="00807F7D"/>
    <w:rsid w:val="00820027"/>
    <w:rsid w:val="00823F55"/>
    <w:rsid w:val="008243BC"/>
    <w:rsid w:val="0082703C"/>
    <w:rsid w:val="0083309D"/>
    <w:rsid w:val="008335AA"/>
    <w:rsid w:val="00833B4F"/>
    <w:rsid w:val="00834F76"/>
    <w:rsid w:val="00843790"/>
    <w:rsid w:val="00850863"/>
    <w:rsid w:val="00851E2A"/>
    <w:rsid w:val="00852A0E"/>
    <w:rsid w:val="008536C9"/>
    <w:rsid w:val="00860B22"/>
    <w:rsid w:val="00863B5E"/>
    <w:rsid w:val="00867A0B"/>
    <w:rsid w:val="008754DE"/>
    <w:rsid w:val="00875FFD"/>
    <w:rsid w:val="008766CB"/>
    <w:rsid w:val="00877095"/>
    <w:rsid w:val="00884064"/>
    <w:rsid w:val="00890D6F"/>
    <w:rsid w:val="00897A30"/>
    <w:rsid w:val="008A0042"/>
    <w:rsid w:val="008A1D95"/>
    <w:rsid w:val="008A4F42"/>
    <w:rsid w:val="008A7701"/>
    <w:rsid w:val="008B1FAA"/>
    <w:rsid w:val="008B45D8"/>
    <w:rsid w:val="008B528A"/>
    <w:rsid w:val="008C2F54"/>
    <w:rsid w:val="008C4ABE"/>
    <w:rsid w:val="008D12C4"/>
    <w:rsid w:val="008E2DCA"/>
    <w:rsid w:val="008E5CE7"/>
    <w:rsid w:val="008E71B2"/>
    <w:rsid w:val="008F2B0D"/>
    <w:rsid w:val="008F5C13"/>
    <w:rsid w:val="00901933"/>
    <w:rsid w:val="00903250"/>
    <w:rsid w:val="00903A3C"/>
    <w:rsid w:val="009054BE"/>
    <w:rsid w:val="0090776E"/>
    <w:rsid w:val="009206AA"/>
    <w:rsid w:val="009244E5"/>
    <w:rsid w:val="00924F91"/>
    <w:rsid w:val="00932F75"/>
    <w:rsid w:val="00933A33"/>
    <w:rsid w:val="00933BB1"/>
    <w:rsid w:val="00933C88"/>
    <w:rsid w:val="0094041F"/>
    <w:rsid w:val="009415AF"/>
    <w:rsid w:val="009450CF"/>
    <w:rsid w:val="00947837"/>
    <w:rsid w:val="0095237B"/>
    <w:rsid w:val="00956BED"/>
    <w:rsid w:val="00961DAB"/>
    <w:rsid w:val="009626FF"/>
    <w:rsid w:val="00973C7E"/>
    <w:rsid w:val="009815CA"/>
    <w:rsid w:val="0098343F"/>
    <w:rsid w:val="009845C8"/>
    <w:rsid w:val="0098468B"/>
    <w:rsid w:val="0098545C"/>
    <w:rsid w:val="00991725"/>
    <w:rsid w:val="00993C88"/>
    <w:rsid w:val="00994EE9"/>
    <w:rsid w:val="009A2241"/>
    <w:rsid w:val="009A2318"/>
    <w:rsid w:val="009A2D7C"/>
    <w:rsid w:val="009A4470"/>
    <w:rsid w:val="009A5C67"/>
    <w:rsid w:val="009B2F61"/>
    <w:rsid w:val="009B3A22"/>
    <w:rsid w:val="009B729C"/>
    <w:rsid w:val="009C0EFA"/>
    <w:rsid w:val="009C5FB0"/>
    <w:rsid w:val="009C6541"/>
    <w:rsid w:val="009D3440"/>
    <w:rsid w:val="009D6267"/>
    <w:rsid w:val="009E20C4"/>
    <w:rsid w:val="009E42A2"/>
    <w:rsid w:val="009E620C"/>
    <w:rsid w:val="009E765A"/>
    <w:rsid w:val="009E77D9"/>
    <w:rsid w:val="009F1C78"/>
    <w:rsid w:val="009F2A1F"/>
    <w:rsid w:val="009F33CD"/>
    <w:rsid w:val="009F4E47"/>
    <w:rsid w:val="009F5FA1"/>
    <w:rsid w:val="009F78F8"/>
    <w:rsid w:val="00A02200"/>
    <w:rsid w:val="00A03334"/>
    <w:rsid w:val="00A07605"/>
    <w:rsid w:val="00A131C4"/>
    <w:rsid w:val="00A15772"/>
    <w:rsid w:val="00A25B4C"/>
    <w:rsid w:val="00A266FC"/>
    <w:rsid w:val="00A31567"/>
    <w:rsid w:val="00A32C16"/>
    <w:rsid w:val="00A34B6F"/>
    <w:rsid w:val="00A40567"/>
    <w:rsid w:val="00A42DCD"/>
    <w:rsid w:val="00A435AD"/>
    <w:rsid w:val="00A4493B"/>
    <w:rsid w:val="00A44976"/>
    <w:rsid w:val="00A44E54"/>
    <w:rsid w:val="00A47BBC"/>
    <w:rsid w:val="00A56729"/>
    <w:rsid w:val="00A57D5B"/>
    <w:rsid w:val="00A676D4"/>
    <w:rsid w:val="00A729B0"/>
    <w:rsid w:val="00A73886"/>
    <w:rsid w:val="00A87CBC"/>
    <w:rsid w:val="00A87F97"/>
    <w:rsid w:val="00A90613"/>
    <w:rsid w:val="00A92F9D"/>
    <w:rsid w:val="00A96BEF"/>
    <w:rsid w:val="00A96C53"/>
    <w:rsid w:val="00AA34BA"/>
    <w:rsid w:val="00AA3D03"/>
    <w:rsid w:val="00AB26DF"/>
    <w:rsid w:val="00AB2847"/>
    <w:rsid w:val="00AB3958"/>
    <w:rsid w:val="00AB4C06"/>
    <w:rsid w:val="00AC173A"/>
    <w:rsid w:val="00AD1FBD"/>
    <w:rsid w:val="00AD4E24"/>
    <w:rsid w:val="00AD54AF"/>
    <w:rsid w:val="00AD63AC"/>
    <w:rsid w:val="00AE1F79"/>
    <w:rsid w:val="00AE71EC"/>
    <w:rsid w:val="00AE7E94"/>
    <w:rsid w:val="00AF0109"/>
    <w:rsid w:val="00AF187D"/>
    <w:rsid w:val="00AF531A"/>
    <w:rsid w:val="00AF5CA1"/>
    <w:rsid w:val="00AF6DA9"/>
    <w:rsid w:val="00B04547"/>
    <w:rsid w:val="00B11CFB"/>
    <w:rsid w:val="00B144C7"/>
    <w:rsid w:val="00B253A2"/>
    <w:rsid w:val="00B30128"/>
    <w:rsid w:val="00B44C50"/>
    <w:rsid w:val="00B45D78"/>
    <w:rsid w:val="00B46B66"/>
    <w:rsid w:val="00B53972"/>
    <w:rsid w:val="00B54D67"/>
    <w:rsid w:val="00B55116"/>
    <w:rsid w:val="00B55825"/>
    <w:rsid w:val="00B61149"/>
    <w:rsid w:val="00B67342"/>
    <w:rsid w:val="00B67B48"/>
    <w:rsid w:val="00B67CCE"/>
    <w:rsid w:val="00B67DC8"/>
    <w:rsid w:val="00B75584"/>
    <w:rsid w:val="00B76275"/>
    <w:rsid w:val="00B83200"/>
    <w:rsid w:val="00B83E59"/>
    <w:rsid w:val="00B925B0"/>
    <w:rsid w:val="00B95479"/>
    <w:rsid w:val="00B95674"/>
    <w:rsid w:val="00B96BA3"/>
    <w:rsid w:val="00BA5AC7"/>
    <w:rsid w:val="00BB10E2"/>
    <w:rsid w:val="00BC12FF"/>
    <w:rsid w:val="00BC308E"/>
    <w:rsid w:val="00BC7CE9"/>
    <w:rsid w:val="00BD0049"/>
    <w:rsid w:val="00BD0311"/>
    <w:rsid w:val="00BD149E"/>
    <w:rsid w:val="00BD26F6"/>
    <w:rsid w:val="00BD27B8"/>
    <w:rsid w:val="00BE0C31"/>
    <w:rsid w:val="00BE1479"/>
    <w:rsid w:val="00BE5899"/>
    <w:rsid w:val="00BE5D3A"/>
    <w:rsid w:val="00BE7CB3"/>
    <w:rsid w:val="00BF337C"/>
    <w:rsid w:val="00BF33DB"/>
    <w:rsid w:val="00BF5454"/>
    <w:rsid w:val="00BF7B37"/>
    <w:rsid w:val="00C0562E"/>
    <w:rsid w:val="00C0614F"/>
    <w:rsid w:val="00C077EE"/>
    <w:rsid w:val="00C101E2"/>
    <w:rsid w:val="00C119C6"/>
    <w:rsid w:val="00C11E02"/>
    <w:rsid w:val="00C15F1F"/>
    <w:rsid w:val="00C16C33"/>
    <w:rsid w:val="00C22860"/>
    <w:rsid w:val="00C27A0A"/>
    <w:rsid w:val="00C3260C"/>
    <w:rsid w:val="00C37003"/>
    <w:rsid w:val="00C40C93"/>
    <w:rsid w:val="00C42681"/>
    <w:rsid w:val="00C43A96"/>
    <w:rsid w:val="00C44394"/>
    <w:rsid w:val="00C456DB"/>
    <w:rsid w:val="00C50011"/>
    <w:rsid w:val="00C5035C"/>
    <w:rsid w:val="00C51C34"/>
    <w:rsid w:val="00C54522"/>
    <w:rsid w:val="00C54819"/>
    <w:rsid w:val="00C55E2A"/>
    <w:rsid w:val="00C56427"/>
    <w:rsid w:val="00C57995"/>
    <w:rsid w:val="00C607E6"/>
    <w:rsid w:val="00C610AE"/>
    <w:rsid w:val="00C63720"/>
    <w:rsid w:val="00C66BE0"/>
    <w:rsid w:val="00C67775"/>
    <w:rsid w:val="00C803E0"/>
    <w:rsid w:val="00C851AC"/>
    <w:rsid w:val="00C921C2"/>
    <w:rsid w:val="00C925AA"/>
    <w:rsid w:val="00C92C04"/>
    <w:rsid w:val="00C93972"/>
    <w:rsid w:val="00CA319E"/>
    <w:rsid w:val="00CA7A92"/>
    <w:rsid w:val="00CB0754"/>
    <w:rsid w:val="00CB6235"/>
    <w:rsid w:val="00CB64B5"/>
    <w:rsid w:val="00CC1116"/>
    <w:rsid w:val="00CC1922"/>
    <w:rsid w:val="00CC3A39"/>
    <w:rsid w:val="00CC4F29"/>
    <w:rsid w:val="00CC54D8"/>
    <w:rsid w:val="00CC79FC"/>
    <w:rsid w:val="00CC7F96"/>
    <w:rsid w:val="00CD35E2"/>
    <w:rsid w:val="00CD5671"/>
    <w:rsid w:val="00CE355A"/>
    <w:rsid w:val="00CE4218"/>
    <w:rsid w:val="00CE490B"/>
    <w:rsid w:val="00CF2B43"/>
    <w:rsid w:val="00CF30B6"/>
    <w:rsid w:val="00CF5748"/>
    <w:rsid w:val="00CF6F6B"/>
    <w:rsid w:val="00CF76FE"/>
    <w:rsid w:val="00D0159B"/>
    <w:rsid w:val="00D10E74"/>
    <w:rsid w:val="00D112D4"/>
    <w:rsid w:val="00D11488"/>
    <w:rsid w:val="00D140FD"/>
    <w:rsid w:val="00D23EA6"/>
    <w:rsid w:val="00D25AEF"/>
    <w:rsid w:val="00D270FB"/>
    <w:rsid w:val="00D34F61"/>
    <w:rsid w:val="00D3507A"/>
    <w:rsid w:val="00D3578D"/>
    <w:rsid w:val="00D35B5A"/>
    <w:rsid w:val="00D41CBE"/>
    <w:rsid w:val="00D47AB0"/>
    <w:rsid w:val="00D50789"/>
    <w:rsid w:val="00D50F25"/>
    <w:rsid w:val="00D51DF6"/>
    <w:rsid w:val="00D52905"/>
    <w:rsid w:val="00D543DB"/>
    <w:rsid w:val="00D60156"/>
    <w:rsid w:val="00D6143C"/>
    <w:rsid w:val="00D63CCB"/>
    <w:rsid w:val="00D65662"/>
    <w:rsid w:val="00D72E7D"/>
    <w:rsid w:val="00D75504"/>
    <w:rsid w:val="00D86500"/>
    <w:rsid w:val="00D93AED"/>
    <w:rsid w:val="00DA0C86"/>
    <w:rsid w:val="00DA1341"/>
    <w:rsid w:val="00DA22ED"/>
    <w:rsid w:val="00DA3667"/>
    <w:rsid w:val="00DC041D"/>
    <w:rsid w:val="00DC49C4"/>
    <w:rsid w:val="00DC5510"/>
    <w:rsid w:val="00DC60D2"/>
    <w:rsid w:val="00DC79ED"/>
    <w:rsid w:val="00DD0129"/>
    <w:rsid w:val="00DD2BD1"/>
    <w:rsid w:val="00DD2E7D"/>
    <w:rsid w:val="00DD5C18"/>
    <w:rsid w:val="00DD5E0D"/>
    <w:rsid w:val="00DD6799"/>
    <w:rsid w:val="00DD758D"/>
    <w:rsid w:val="00DF0FA5"/>
    <w:rsid w:val="00DF4AD4"/>
    <w:rsid w:val="00E023E4"/>
    <w:rsid w:val="00E0649F"/>
    <w:rsid w:val="00E065C9"/>
    <w:rsid w:val="00E1059D"/>
    <w:rsid w:val="00E20E18"/>
    <w:rsid w:val="00E23030"/>
    <w:rsid w:val="00E26FB1"/>
    <w:rsid w:val="00E27875"/>
    <w:rsid w:val="00E342AF"/>
    <w:rsid w:val="00E3640A"/>
    <w:rsid w:val="00E4106C"/>
    <w:rsid w:val="00E41AE8"/>
    <w:rsid w:val="00E44D63"/>
    <w:rsid w:val="00E457D8"/>
    <w:rsid w:val="00E466F5"/>
    <w:rsid w:val="00E473FA"/>
    <w:rsid w:val="00E56EEB"/>
    <w:rsid w:val="00E63E04"/>
    <w:rsid w:val="00E67C87"/>
    <w:rsid w:val="00E70D23"/>
    <w:rsid w:val="00E72A0B"/>
    <w:rsid w:val="00E74A86"/>
    <w:rsid w:val="00E74CBB"/>
    <w:rsid w:val="00E864B3"/>
    <w:rsid w:val="00E87CE6"/>
    <w:rsid w:val="00E91543"/>
    <w:rsid w:val="00E946EB"/>
    <w:rsid w:val="00EA051A"/>
    <w:rsid w:val="00EA319B"/>
    <w:rsid w:val="00EA5918"/>
    <w:rsid w:val="00EA773F"/>
    <w:rsid w:val="00EB24F8"/>
    <w:rsid w:val="00EB2CBD"/>
    <w:rsid w:val="00EB6135"/>
    <w:rsid w:val="00EC05D6"/>
    <w:rsid w:val="00EC06DE"/>
    <w:rsid w:val="00EC17D9"/>
    <w:rsid w:val="00EC3CC6"/>
    <w:rsid w:val="00EC7FEC"/>
    <w:rsid w:val="00ED12B8"/>
    <w:rsid w:val="00ED3615"/>
    <w:rsid w:val="00ED3F8F"/>
    <w:rsid w:val="00ED5FBE"/>
    <w:rsid w:val="00ED60CF"/>
    <w:rsid w:val="00ED7FDE"/>
    <w:rsid w:val="00EE27A0"/>
    <w:rsid w:val="00EE3204"/>
    <w:rsid w:val="00EE560B"/>
    <w:rsid w:val="00EF1DCF"/>
    <w:rsid w:val="00EF20B7"/>
    <w:rsid w:val="00EF454F"/>
    <w:rsid w:val="00F20A37"/>
    <w:rsid w:val="00F20E15"/>
    <w:rsid w:val="00F25691"/>
    <w:rsid w:val="00F368D3"/>
    <w:rsid w:val="00F408B0"/>
    <w:rsid w:val="00F41DED"/>
    <w:rsid w:val="00F42357"/>
    <w:rsid w:val="00F42A7A"/>
    <w:rsid w:val="00F53009"/>
    <w:rsid w:val="00F53E04"/>
    <w:rsid w:val="00F54152"/>
    <w:rsid w:val="00F5417A"/>
    <w:rsid w:val="00F6290E"/>
    <w:rsid w:val="00F63FFA"/>
    <w:rsid w:val="00F757D4"/>
    <w:rsid w:val="00F76D66"/>
    <w:rsid w:val="00F80AB4"/>
    <w:rsid w:val="00F8182C"/>
    <w:rsid w:val="00F82302"/>
    <w:rsid w:val="00F84A14"/>
    <w:rsid w:val="00F900BC"/>
    <w:rsid w:val="00F91503"/>
    <w:rsid w:val="00F93A58"/>
    <w:rsid w:val="00F942B0"/>
    <w:rsid w:val="00F979D5"/>
    <w:rsid w:val="00FA0B59"/>
    <w:rsid w:val="00FA1A94"/>
    <w:rsid w:val="00FA1F11"/>
    <w:rsid w:val="00FA5A49"/>
    <w:rsid w:val="00FB1190"/>
    <w:rsid w:val="00FB495A"/>
    <w:rsid w:val="00FB4BF8"/>
    <w:rsid w:val="00FC7565"/>
    <w:rsid w:val="00FD3394"/>
    <w:rsid w:val="00FD667F"/>
    <w:rsid w:val="00FE3DF0"/>
    <w:rsid w:val="00FE3F3C"/>
    <w:rsid w:val="00FE531F"/>
    <w:rsid w:val="00FF178E"/>
    <w:rsid w:val="00FF459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56202"/>
  <w15:chartTrackingRefBased/>
  <w15:docId w15:val="{BA5441C0-325D-4320-BBA2-E3B1A699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62"/>
    <w:rPr>
      <w:kern w:val="0"/>
      <w:lang w:val="en-US"/>
      <w14:ligatures w14:val="none"/>
    </w:rPr>
  </w:style>
  <w:style w:type="paragraph" w:styleId="Heading8">
    <w:name w:val="heading 8"/>
    <w:basedOn w:val="Normal"/>
    <w:next w:val="Normal"/>
    <w:link w:val="Heading8Char"/>
    <w:qFormat/>
    <w:rsid w:val="008B528A"/>
    <w:pPr>
      <w:suppressAutoHyphens/>
      <w:spacing w:before="240" w:after="60" w:line="240" w:lineRule="auto"/>
      <w:outlineLvl w:val="7"/>
    </w:pPr>
    <w:rPr>
      <w:rFonts w:ascii="Times New Roman" w:eastAsia="Times New Roman" w:hAnsi="Times New Roman" w:cs="Times New Roman"/>
      <w:i/>
      <w:iCs/>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A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4A14"/>
  </w:style>
  <w:style w:type="paragraph" w:styleId="Footer">
    <w:name w:val="footer"/>
    <w:basedOn w:val="Normal"/>
    <w:link w:val="FooterChar"/>
    <w:uiPriority w:val="99"/>
    <w:unhideWhenUsed/>
    <w:rsid w:val="00F84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4A14"/>
  </w:style>
  <w:style w:type="paragraph" w:styleId="ListParagraph">
    <w:name w:val="List Paragraph"/>
    <w:basedOn w:val="Normal"/>
    <w:uiPriority w:val="34"/>
    <w:qFormat/>
    <w:rsid w:val="00F84A14"/>
    <w:pPr>
      <w:ind w:left="720"/>
      <w:contextualSpacing/>
    </w:pPr>
  </w:style>
  <w:style w:type="paragraph" w:styleId="NoSpacing">
    <w:name w:val="No Spacing"/>
    <w:uiPriority w:val="1"/>
    <w:qFormat/>
    <w:rsid w:val="00F84A14"/>
    <w:pPr>
      <w:spacing w:after="0" w:line="240" w:lineRule="auto"/>
    </w:pPr>
    <w:rPr>
      <w:kern w:val="0"/>
      <w:lang w:val="en-US"/>
      <w14:ligatures w14:val="none"/>
    </w:rPr>
  </w:style>
  <w:style w:type="character" w:styleId="CommentReference">
    <w:name w:val="annotation reference"/>
    <w:basedOn w:val="DefaultParagraphFont"/>
    <w:uiPriority w:val="99"/>
    <w:unhideWhenUsed/>
    <w:rsid w:val="00466FCD"/>
    <w:rPr>
      <w:sz w:val="16"/>
      <w:szCs w:val="16"/>
    </w:rPr>
  </w:style>
  <w:style w:type="paragraph" w:styleId="CommentText">
    <w:name w:val="annotation text"/>
    <w:basedOn w:val="Normal"/>
    <w:link w:val="CommentTextChar"/>
    <w:uiPriority w:val="99"/>
    <w:unhideWhenUsed/>
    <w:rsid w:val="00466FCD"/>
    <w:pPr>
      <w:spacing w:line="240" w:lineRule="auto"/>
    </w:pPr>
    <w:rPr>
      <w:sz w:val="20"/>
      <w:szCs w:val="20"/>
    </w:rPr>
  </w:style>
  <w:style w:type="character" w:customStyle="1" w:styleId="CommentTextChar">
    <w:name w:val="Comment Text Char"/>
    <w:basedOn w:val="DefaultParagraphFont"/>
    <w:link w:val="CommentText"/>
    <w:uiPriority w:val="99"/>
    <w:rsid w:val="00466FC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6FCD"/>
    <w:rPr>
      <w:b/>
      <w:bCs/>
    </w:rPr>
  </w:style>
  <w:style w:type="character" w:customStyle="1" w:styleId="CommentSubjectChar">
    <w:name w:val="Comment Subject Char"/>
    <w:basedOn w:val="CommentTextChar"/>
    <w:link w:val="CommentSubject"/>
    <w:uiPriority w:val="99"/>
    <w:semiHidden/>
    <w:rsid w:val="00466FCD"/>
    <w:rPr>
      <w:b/>
      <w:bCs/>
      <w:kern w:val="0"/>
      <w:sz w:val="20"/>
      <w:szCs w:val="20"/>
      <w:lang w:val="en-US"/>
      <w14:ligatures w14:val="none"/>
    </w:rPr>
  </w:style>
  <w:style w:type="character" w:styleId="Hyperlink">
    <w:name w:val="Hyperlink"/>
    <w:basedOn w:val="DefaultParagraphFont"/>
    <w:uiPriority w:val="99"/>
    <w:unhideWhenUsed/>
    <w:rsid w:val="00F5417A"/>
    <w:rPr>
      <w:color w:val="0563C1" w:themeColor="hyperlink"/>
      <w:u w:val="single"/>
    </w:rPr>
  </w:style>
  <w:style w:type="paragraph" w:styleId="Revision">
    <w:name w:val="Revision"/>
    <w:hidden/>
    <w:uiPriority w:val="99"/>
    <w:semiHidden/>
    <w:rsid w:val="00F5417A"/>
    <w:pPr>
      <w:spacing w:after="0" w:line="240" w:lineRule="auto"/>
    </w:pPr>
    <w:rPr>
      <w:kern w:val="0"/>
      <w:lang w:val="en-US"/>
      <w14:ligatures w14:val="none"/>
    </w:rPr>
  </w:style>
  <w:style w:type="character" w:customStyle="1" w:styleId="Heading8Char">
    <w:name w:val="Heading 8 Char"/>
    <w:basedOn w:val="DefaultParagraphFont"/>
    <w:link w:val="Heading8"/>
    <w:rsid w:val="008B528A"/>
    <w:rPr>
      <w:rFonts w:ascii="Times New Roman" w:eastAsia="Times New Roman" w:hAnsi="Times New Roman" w:cs="Times New Roman"/>
      <w:i/>
      <w:iCs/>
      <w:kern w:val="0"/>
      <w:sz w:val="24"/>
      <w:szCs w:val="24"/>
      <w:lang w:val="ro-RO" w:eastAsia="ar-SA"/>
      <w14:ligatures w14:val="none"/>
    </w:rPr>
  </w:style>
  <w:style w:type="paragraph" w:customStyle="1" w:styleId="CM4">
    <w:name w:val="CM4"/>
    <w:basedOn w:val="Normal"/>
    <w:next w:val="Normal"/>
    <w:uiPriority w:val="99"/>
    <w:rsid w:val="008B528A"/>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B528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B528A"/>
    <w:rPr>
      <w:rFonts w:ascii="Segoe UI" w:eastAsia="Times New Roman" w:hAnsi="Segoe UI" w:cs="Segoe UI"/>
      <w:kern w:val="0"/>
      <w:sz w:val="18"/>
      <w:szCs w:val="18"/>
      <w:lang w:val="en-US"/>
      <w14:ligatures w14:val="none"/>
    </w:rPr>
  </w:style>
  <w:style w:type="paragraph" w:customStyle="1" w:styleId="Default">
    <w:name w:val="Default"/>
    <w:rsid w:val="008B528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FollowedHyperlink">
    <w:name w:val="FollowedHyperlink"/>
    <w:basedOn w:val="DefaultParagraphFont"/>
    <w:semiHidden/>
    <w:unhideWhenUsed/>
    <w:rsid w:val="008B528A"/>
    <w:rPr>
      <w:color w:val="954F72" w:themeColor="followedHyperlink"/>
      <w:u w:val="single"/>
    </w:rPr>
  </w:style>
  <w:style w:type="paragraph" w:styleId="NormalWeb">
    <w:name w:val="Normal (Web)"/>
    <w:basedOn w:val="Normal"/>
    <w:uiPriority w:val="99"/>
    <w:unhideWhenUsed/>
    <w:rsid w:val="008B528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528A"/>
    <w:rPr>
      <w:color w:val="808080"/>
    </w:rPr>
  </w:style>
  <w:style w:type="paragraph" w:styleId="Title">
    <w:name w:val="Title"/>
    <w:basedOn w:val="Normal"/>
    <w:link w:val="TitleChar"/>
    <w:qFormat/>
    <w:rsid w:val="008B528A"/>
    <w:pPr>
      <w:overflowPunct w:val="0"/>
      <w:autoSpaceDE w:val="0"/>
      <w:autoSpaceDN w:val="0"/>
      <w:adjustRightInd w:val="0"/>
      <w:spacing w:after="0" w:line="240" w:lineRule="auto"/>
      <w:ind w:right="-1"/>
      <w:jc w:val="center"/>
    </w:pPr>
    <w:rPr>
      <w:rFonts w:ascii="Times New Roman" w:eastAsia="Times New Roman" w:hAnsi="Times New Roman" w:cs="Times New Roman"/>
      <w:b/>
      <w:sz w:val="24"/>
      <w:szCs w:val="20"/>
      <w:lang w:val="ro-RO"/>
    </w:rPr>
  </w:style>
  <w:style w:type="character" w:customStyle="1" w:styleId="TitleChar">
    <w:name w:val="Title Char"/>
    <w:basedOn w:val="DefaultParagraphFont"/>
    <w:link w:val="Title"/>
    <w:rsid w:val="008B528A"/>
    <w:rPr>
      <w:rFonts w:ascii="Times New Roman" w:eastAsia="Times New Roman" w:hAnsi="Times New Roman" w:cs="Times New Roman"/>
      <w:b/>
      <w:kern w:val="0"/>
      <w:sz w:val="24"/>
      <w:szCs w:val="20"/>
      <w:lang w:val="ro-RO"/>
      <w14:ligatures w14:val="none"/>
    </w:rPr>
  </w:style>
  <w:style w:type="paragraph" w:customStyle="1" w:styleId="md">
    <w:name w:val="md"/>
    <w:basedOn w:val="Normal"/>
    <w:rsid w:val="008B528A"/>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table" w:styleId="TableGrid">
    <w:name w:val="Table Grid"/>
    <w:basedOn w:val="TableNormal"/>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BE5D3A"/>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BE5D3A"/>
    <w:pPr>
      <w:autoSpaceDE w:val="0"/>
      <w:autoSpaceDN w:val="0"/>
      <w:adjustRightInd w:val="0"/>
      <w:spacing w:after="0" w:line="240" w:lineRule="auto"/>
    </w:pPr>
    <w:rPr>
      <w:rFonts w:ascii="EUAlbertina" w:hAnsi="EUAlbertina"/>
      <w:sz w:val="24"/>
      <w:szCs w:val="24"/>
    </w:rPr>
  </w:style>
  <w:style w:type="numbering" w:customStyle="1" w:styleId="NoList1">
    <w:name w:val="No List1"/>
    <w:next w:val="NoList"/>
    <w:uiPriority w:val="99"/>
    <w:semiHidden/>
    <w:unhideWhenUsed/>
    <w:rsid w:val="00BE5D3A"/>
  </w:style>
  <w:style w:type="paragraph" w:customStyle="1" w:styleId="msonormal0">
    <w:name w:val="msonorma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grseq-1">
    <w:name w:val="oj-ti-grseq-1"/>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BE5D3A"/>
  </w:style>
  <w:style w:type="paragraph" w:customStyle="1" w:styleId="oj-tbl-hdr">
    <w:name w:val="oj-tbl-hdr"/>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tbl">
    <w:name w:val="oj-ti-tb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sp">
    <w:name w:val="tt_sp"/>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t">
    <w:name w:val="n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
    <w:name w:val="js"/>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itus xmlns="http://schemas.titus.com/TitusProperties/">
  <TitusGUID xmlns="">9e75fea8-d407-40ba-bc35-7517d38a5627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4A1CB9D1-4632-4601-A4E8-47C815D29B74}">
  <ds:schemaRefs>
    <ds:schemaRef ds:uri="http://schemas.openxmlformats.org/officeDocument/2006/bibliography"/>
  </ds:schemaRefs>
</ds:datastoreItem>
</file>

<file path=customXml/itemProps2.xml><?xml version="1.0" encoding="utf-8"?>
<ds:datastoreItem xmlns:ds="http://schemas.openxmlformats.org/officeDocument/2006/customXml" ds:itemID="{585DDDA3-4830-4401-8ACF-1D32C38E7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6B8CF-10A2-4A09-A0EA-D361FCD7B8F1}">
  <ds:schemaRefs>
    <ds:schemaRef ds:uri="http://schemas.microsoft.com/sharepoint/v3/contenttype/forms"/>
  </ds:schemaRefs>
</ds:datastoreItem>
</file>

<file path=customXml/itemProps4.xml><?xml version="1.0" encoding="utf-8"?>
<ds:datastoreItem xmlns:ds="http://schemas.openxmlformats.org/officeDocument/2006/customXml" ds:itemID="{FF05B0A1-F709-4DF8-B126-2BEFFE9BA4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D499E7-D290-439D-B562-F87059B2DE8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69010</Words>
  <Characters>400263</Characters>
  <Application>Microsoft Office Word</Application>
  <DocSecurity>0</DocSecurity>
  <Lines>3335</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2025-01-09T13:44:00Z</cp:lastPrinted>
  <dcterms:created xsi:type="dcterms:W3CDTF">2025-01-09T13:45:00Z</dcterms:created>
  <dcterms:modified xsi:type="dcterms:W3CDTF">2025-01-09T13:45:00Z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9e75fea8-d407-40ba-bc35-7517d38a5627</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ClassificationContentMarkingHeaderShapeIds">
    <vt:lpwstr>1,2,3,4,5,6,7,8,9</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a,b,c,d,e,f,10,11,12</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2024-11-20T15:45:51Z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085821e1-c5d0-4be8-bae4-089f78eccb3b</vt:lpwstr>
  </property>
  <property fmtid="{D5CDD505-2E9C-101B-9397-08002B2CF9AE}" pid="17" name="MSIP_Label_70108aff-3426-4749-9d04-de3a5077dcce_ContentBits">
    <vt:lpwstr>3</vt:lpwstr>
  </property>
</Properties>
</file>